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市</w:t>
      </w:r>
      <w:r>
        <w:rPr>
          <w:rFonts w:hint="eastAsia" w:ascii="方正小标宋_GBK" w:hAnsi="Calibri" w:eastAsia="方正小标宋_GBK" w:cs="Times New Roman"/>
          <w:sz w:val="44"/>
          <w:szCs w:val="44"/>
          <w:lang w:eastAsia="zh-CN"/>
        </w:rPr>
        <w:t>司法局</w:t>
      </w:r>
      <w:r>
        <w:rPr>
          <w:rFonts w:hint="eastAsia" w:ascii="方正小标宋_GBK" w:hAnsi="Calibri" w:eastAsia="方正小标宋_GBK" w:cs="Times New Roman"/>
          <w:sz w:val="44"/>
          <w:szCs w:val="44"/>
        </w:rPr>
        <w:t>2024年本职工作和重点任务公开</w:t>
      </w:r>
    </w:p>
    <w:p>
      <w:pPr>
        <w:spacing w:line="560" w:lineRule="exact"/>
        <w:jc w:val="center"/>
        <w:rPr>
          <w:rFonts w:hint="eastAsia"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承诺事项完成情况</w:t>
      </w:r>
    </w:p>
    <w:p>
      <w:pPr>
        <w:spacing w:line="560" w:lineRule="exact"/>
        <w:jc w:val="center"/>
        <w:rPr>
          <w:rFonts w:hint="eastAsia" w:ascii="方正小标宋_GBK" w:hAnsi="Calibri" w:eastAsia="方正小标宋_GBK" w:cs="Times New Roman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今年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2月28日</w:t>
      </w:r>
      <w:r>
        <w:rPr>
          <w:rFonts w:hint="eastAsia" w:ascii="仿宋_GB2312" w:hAnsi="Calibri" w:eastAsia="仿宋_GB2312" w:cs="Times New Roman"/>
          <w:sz w:val="32"/>
          <w:szCs w:val="32"/>
        </w:rPr>
        <w:t>，青岛中央法务区已挂牌并实体运行,一批高品质法务、泛法务机构陆续落地运营,全链条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</w:rPr>
        <w:t>专业化的法律服务生态圈初步建成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高起点谋篇布局，协同发展格局基本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形成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3月28日，市委办公厅、市政府办公厅印发《关于建设青岛中央法务区 打造现代法务生态圈的实施方案》，高标准推进“四区一平台”建设，着力在涉外法务区打造国际商事海事争议解决优选地、在上合法务区打造“一带一路”国际法务集群、在金融法务区打造金融法治融合创新区、在自贸法务区打造全链条法务业态，运用现代科技手段打造数字法务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打造引领全省、辐射全国、面向世界的法律服务高地。市司法局会同相关部门相继印发《关于进一步发展涉外法律服务业的实施意见》《关于发展中国(山东)自由贸易试验区青岛片区法律服务业的实施意见》等一系列发展涉外法律服务业的支持政策，从服务国家重大战略、加强人才引进培养、拓展涉外法律服务领域等方面，对涉外法律服务工作作出统筹部署，提升涉外法律服务能力和水平。指导相关区（市）陆续出台推进法律服务业高质量发展的支持政策，</w:t>
      </w:r>
      <w:r>
        <w:rPr>
          <w:rFonts w:hint="eastAsia" w:ascii="仿宋_GB2312" w:hAnsi="Calibri" w:eastAsia="仿宋_GB2312" w:cs="Times New Roman"/>
          <w:sz w:val="32"/>
          <w:szCs w:val="32"/>
        </w:rPr>
        <w:t>形成上下联动、共促发展的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良好</w:t>
      </w:r>
      <w:r>
        <w:rPr>
          <w:rFonts w:hint="eastAsia" w:ascii="仿宋_GB2312" w:hAnsi="Calibri" w:eastAsia="仿宋_GB2312" w:cs="Times New Roman"/>
          <w:sz w:val="32"/>
          <w:szCs w:val="32"/>
        </w:rPr>
        <w:t>局面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高标准集聚业态，系统集成效应加速释放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聚焦涉外、涉海两大发展特色，着力搭平台、聚资源、强服务，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建设青岛中央法务区。截至目前，涉外法务区已引入青岛国际商事法庭、青岛知识产权法庭、青岛海事法院中央法务区审判区、山东涉海法治联盟等国际化法务资源和多元解纷资源，另有3家法务机构入驻。积极推动“中国—上海合作组织法律服务委员会青岛中心”、“一带一路”律师联盟青岛中心两家国字号机构审批工作。与中国政法大学、山东大学等5所高校，就涉外法治人才培养等达成合作意向。金融法务区着力打造全国首家法律服务创客平台，招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5家法律服务机构入驻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。上合法务区升级“法智谷”涉外涉海法律服务大数据平台，目前已注册用户超过1.3万个，提供服务1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万余次。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自贸法务区设立全省首家青港合伙联营律师事务所，建设法律会客厅，已入驻相关服务机构30家。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高质量落实任务，法律服务水平有效提升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今年10月21日至25日，我市成功承办由司法部主办的上合组织国家法律服务高级研修班，推动上合组织国家法律服务领域务实合作，司法部专门给青岛市委、市政府发来感谢信，对研修班成功举办给予高度评价，我市涉外法律服务的知名度和影响力不断提升。市司法局主要负责同志受邀在第四届海丝中央法务区论坛“提升‘一带一路’法律服务水平”(暨第六届“一带一路”法律服务典型案例发布会）圆桌访谈上发言，我市推荐的3个涉外法律服务案例入选2024年“一带一路”法律服务典型案例，数量居全国前列，我市涉外法律服务水平进一步提升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6E022E-09F5-470A-822C-0C7D51B9BD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2BC3E6C-8394-4CE3-AD12-4901D09AB6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16F66FF-FBC8-45AB-8DAF-19AAD385F95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45D8069-079A-4F8F-AF23-8014E193320E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2C045"/>
    <w:multiLevelType w:val="singleLevel"/>
    <w:tmpl w:val="15D2C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076A4"/>
    <w:rsid w:val="08053B47"/>
    <w:rsid w:val="08A124F1"/>
    <w:rsid w:val="0DB94E10"/>
    <w:rsid w:val="13F310AE"/>
    <w:rsid w:val="19A90B8D"/>
    <w:rsid w:val="1AFA0F74"/>
    <w:rsid w:val="20710C9B"/>
    <w:rsid w:val="28305FD5"/>
    <w:rsid w:val="4FD277EE"/>
    <w:rsid w:val="551076A4"/>
    <w:rsid w:val="5B4125A5"/>
    <w:rsid w:val="6D3E606B"/>
    <w:rsid w:val="6F59718C"/>
    <w:rsid w:val="707B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360" w:lineRule="auto"/>
    </w:pPr>
    <w:rPr>
      <w:rFonts w:eastAsia="仿宋_GB2312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1095</Words>
  <Characters>1109</Characters>
  <Lines>0</Lines>
  <Paragraphs>0</Paragraphs>
  <TotalTime>56</TotalTime>
  <ScaleCrop>false</ScaleCrop>
  <LinksUpToDate>false</LinksUpToDate>
  <CharactersWithSpaces>1110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2024-11-25T07:48:00Z</dcterms:created>
  <dc:creator>凸^-^凸雷</dc:creator>
  <cp:lastModifiedBy>Administrator</cp:lastModifiedBy>
  <cp:lastPrinted>2024-12-09T06:35:00Z</cp:lastPrinted>
  <dcterms:modified xsi:type="dcterms:W3CDTF">2024-12-10T08:07:21Z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0C833EE6CF58436A8BD9F6926E58E6F7_13</vt:lpwstr>
  </property>
</Properties>
</file>