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115A5E">
      <w:pPr>
        <w:keepNext w:val="0"/>
        <w:keepLines w:val="0"/>
        <w:widowControl w:val="0"/>
        <w:suppressLineNumbers w:val="0"/>
        <w:autoSpaceDE w:val="0"/>
        <w:autoSpaceDN/>
        <w:snapToGrid w:val="0"/>
        <w:spacing w:before="0" w:beforeAutospacing="0" w:after="0" w:afterAutospacing="0" w:line="560" w:lineRule="exact"/>
        <w:ind w:left="0" w:right="0"/>
        <w:jc w:val="center"/>
        <w:rPr>
          <w:rFonts w:hint="eastAsia" w:ascii="方正小标宋简体" w:hAnsi="方正小标宋简体" w:eastAsia="方正小标宋简体" w:cs="方正小标宋简体"/>
          <w:bCs/>
          <w:kern w:val="2"/>
          <w:sz w:val="44"/>
          <w:szCs w:val="44"/>
          <w:lang w:val="en-US" w:eastAsia="zh-CN" w:bidi="ar"/>
        </w:rPr>
      </w:pPr>
      <w:bookmarkStart w:id="1" w:name="_GoBack"/>
      <w:bookmarkEnd w:id="1"/>
      <w:r>
        <w:rPr>
          <w:rFonts w:hint="eastAsia" w:ascii="方正小标宋简体" w:hAnsi="方正小标宋简体" w:eastAsia="方正小标宋简体" w:cs="方正小标宋简体"/>
          <w:bCs/>
          <w:kern w:val="2"/>
          <w:sz w:val="44"/>
          <w:szCs w:val="44"/>
          <w:lang w:val="en-US" w:eastAsia="zh-CN" w:bidi="ar"/>
        </w:rPr>
        <w:t>青岛三十九中（海大附中）2025—2026学年</w:t>
      </w:r>
    </w:p>
    <w:p w14:paraId="37A57DD9">
      <w:pPr>
        <w:keepNext w:val="0"/>
        <w:keepLines w:val="0"/>
        <w:widowControl w:val="0"/>
        <w:suppressLineNumbers w:val="0"/>
        <w:autoSpaceDE w:val="0"/>
        <w:autoSpaceDN/>
        <w:snapToGrid w:val="0"/>
        <w:spacing w:before="0" w:beforeAutospacing="0" w:after="0" w:afterAutospacing="0" w:line="560" w:lineRule="exact"/>
        <w:ind w:left="0" w:right="0"/>
        <w:jc w:val="center"/>
        <w:rPr>
          <w:rFonts w:hint="default" w:ascii="仿宋_GB2312" w:eastAsia="仿宋_GB2312" w:cs="仿宋_GB2312"/>
          <w:kern w:val="2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Cs/>
          <w:kern w:val="2"/>
          <w:sz w:val="44"/>
          <w:szCs w:val="44"/>
          <w:lang w:val="en-US" w:eastAsia="zh-CN" w:bidi="ar"/>
        </w:rPr>
        <w:t>工作计划</w:t>
      </w:r>
    </w:p>
    <w:p w14:paraId="3D011355">
      <w:pPr>
        <w:pStyle w:val="2"/>
        <w:keepNext w:val="0"/>
        <w:keepLines w:val="0"/>
        <w:widowControl w:val="0"/>
        <w:suppressLineNumbers w:val="0"/>
        <w:autoSpaceDE w:val="0"/>
        <w:autoSpaceDN/>
        <w:spacing w:line="560" w:lineRule="exact"/>
        <w:ind w:left="0" w:firstLine="640" w:firstLineChars="200"/>
        <w:rPr>
          <w:rFonts w:hint="default" w:ascii="仿宋_GB2312" w:eastAsia="仿宋_GB2312" w:cs="仿宋_GB2312"/>
          <w:kern w:val="2"/>
          <w:sz w:val="32"/>
          <w:szCs w:val="32"/>
        </w:rPr>
      </w:pPr>
      <w:r>
        <w:rPr>
          <w:rFonts w:hint="default" w:ascii="仿宋_GB2312" w:eastAsia="仿宋_GB2312" w:cs="仿宋_GB2312"/>
          <w:kern w:val="2"/>
          <w:sz w:val="32"/>
          <w:szCs w:val="32"/>
        </w:rPr>
        <w:t>新学年，学校将以习近平新时代中国特色社会主义思想为指导，深入贯彻党的二十大及二十届三中全会精神，全面落实《教育强国建设规划纲要（2024—2035年）》、市教育局三年行动计划工作部署要求及工作要点，锚定立德树人根本任务，以全国义务教育教学改革实验校和特色高中建设为抓手，深化教育改革创新，推动学校高质量发展，努力办好人民满意的教育。</w:t>
      </w:r>
    </w:p>
    <w:p w14:paraId="73949028">
      <w:pPr>
        <w:keepNext w:val="0"/>
        <w:keepLines w:val="0"/>
        <w:widowControl w:val="0"/>
        <w:suppressLineNumbers w:val="0"/>
        <w:autoSpaceDE w:val="0"/>
        <w:autoSpaceDN/>
        <w:snapToGrid w:val="0"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default" w:ascii="仿宋_GB2312" w:eastAsia="仿宋_GB2312" w:cs="仿宋_GB2312"/>
          <w:kern w:val="2"/>
          <w:sz w:val="32"/>
          <w:szCs w:val="32"/>
        </w:rPr>
      </w:pPr>
      <w:r>
        <w:rPr>
          <w:rFonts w:hint="eastAsia" w:ascii="黑体" w:hAnsi="宋体" w:eastAsia="黑体" w:cs="黑体"/>
          <w:kern w:val="2"/>
          <w:sz w:val="32"/>
          <w:szCs w:val="32"/>
          <w:lang w:val="en-US" w:eastAsia="zh-CN" w:bidi="ar"/>
        </w:rPr>
        <w:t>一、夯实党建基础，加强党的全面领导</w:t>
      </w:r>
    </w:p>
    <w:p w14:paraId="6B0CFFEE">
      <w:pPr>
        <w:keepNext w:val="0"/>
        <w:keepLines w:val="0"/>
        <w:widowControl w:val="0"/>
        <w:suppressLineNumbers w:val="0"/>
        <w:autoSpaceDE w:val="0"/>
        <w:autoSpaceDN/>
        <w:snapToGrid w:val="0"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default" w:ascii="仿宋_GB2312" w:eastAsia="仿宋_GB2312" w:cs="仿宋_GB2312"/>
          <w:kern w:val="2"/>
          <w:sz w:val="32"/>
          <w:szCs w:val="32"/>
        </w:rPr>
      </w:pPr>
      <w:r>
        <w:rPr>
          <w:rFonts w:hint="eastAsia" w:ascii="楷体" w:hAnsi="楷体" w:eastAsia="楷体" w:cs="楷体"/>
          <w:kern w:val="2"/>
          <w:sz w:val="32"/>
          <w:szCs w:val="32"/>
          <w:lang w:val="en-US" w:eastAsia="zh-CN" w:bidi="ar"/>
        </w:rPr>
        <w:t xml:space="preserve"> 1.加强政治理论学习，全面提升思想引领。</w:t>
      </w:r>
      <w:r>
        <w:rPr>
          <w:rFonts w:hint="default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深入学习贯彻党的二十大及党的二十届三中全会精神、习近平新时代中国特色社会主义思想和系列重要讲话精神，坚持用习近平新时代中国特色社会主义思想武装头脑、指导实践、推动工作，坚持教育的政治属性、人民属性和战略属性，扎实推进教育强国建设。落实第一议题制度，持续以“时时放心不下、事事心中有底”为主题将理论中心学习与干部培训相结合，不断提升领导班子理论中心组学习的针对性、实效性。</w:t>
      </w:r>
    </w:p>
    <w:p w14:paraId="52BD55FA">
      <w:pPr>
        <w:keepNext w:val="0"/>
        <w:keepLines w:val="0"/>
        <w:widowControl w:val="0"/>
        <w:suppressLineNumbers w:val="0"/>
        <w:autoSpaceDE w:val="0"/>
        <w:autoSpaceDN/>
        <w:snapToGrid w:val="0"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default" w:ascii="仿宋_GB2312" w:eastAsia="仿宋_GB2312" w:cs="仿宋_GB2312"/>
          <w:b/>
          <w:bCs/>
          <w:kern w:val="2"/>
          <w:sz w:val="32"/>
          <w:szCs w:val="32"/>
        </w:rPr>
      </w:pPr>
      <w:r>
        <w:rPr>
          <w:rFonts w:hint="eastAsia" w:ascii="楷体" w:hAnsi="楷体" w:eastAsia="楷体" w:cs="楷体"/>
          <w:kern w:val="2"/>
          <w:sz w:val="32"/>
          <w:szCs w:val="32"/>
          <w:lang w:val="en-US" w:eastAsia="zh-CN" w:bidi="ar"/>
        </w:rPr>
        <w:t>2.夯实学校党建基础，提升党建工作质量。</w:t>
      </w:r>
      <w:r>
        <w:rPr>
          <w:rFonts w:hint="default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贯彻落实中小学党组织领导的校长负责制相关要求，规范落实学校党委会议、校长办公会议议事规则。推动党支部标准化规范化建设标准落实，常态化开展基层党支部评星定级。扎实做好学校党建品牌创建提升，推进“一支部一品牌”创建活动。创新党建活动形式，聚焦学校重点及难点工作，推动党建工作与教育教学工作的同频共振，积极参与全市中小学校党建创新案例培育遴选。认真落实推进黄河流域生态保护和高质量发展战略实施相关要求。充分发挥青岛市党代表工作室作用，落实好“双培养”工作，做好2025年党员发展工作，加强党员队伍体系化建设，不断挖掘校内党建典型。加强学校群团建设，强化对青年的引领集聚，做好统战、老干部和关心下一代工作。创建并深化学校团建品牌，依托青年教工委员会和团支部，每月组织1次专题活动，包括教学研习坊、班级管理沙龙、跨学科协作坊、“乐尘”服务担当等形式，凝聚青年人才力量，促进青年教师专业发展。</w:t>
      </w:r>
    </w:p>
    <w:p w14:paraId="2C67C335">
      <w:pPr>
        <w:pStyle w:val="2"/>
        <w:keepNext w:val="0"/>
        <w:keepLines w:val="0"/>
        <w:widowControl w:val="0"/>
        <w:suppressLineNumbers w:val="0"/>
        <w:autoSpaceDE w:val="0"/>
        <w:autoSpaceDN/>
        <w:spacing w:line="560" w:lineRule="exact"/>
        <w:ind w:left="0" w:firstLine="640" w:firstLineChars="200"/>
        <w:rPr>
          <w:rFonts w:hint="default" w:ascii="仿宋_GB2312" w:eastAsia="仿宋_GB2312" w:cs="仿宋_GB2312"/>
          <w:kern w:val="2"/>
          <w:sz w:val="32"/>
          <w:szCs w:val="32"/>
        </w:rPr>
      </w:pPr>
      <w:r>
        <w:rPr>
          <w:rFonts w:hint="eastAsia" w:ascii="楷体" w:hAnsi="楷体" w:eastAsia="楷体" w:cs="楷体"/>
          <w:kern w:val="2"/>
          <w:sz w:val="32"/>
          <w:szCs w:val="32"/>
        </w:rPr>
        <w:t>3.巩固深化深入贯彻中央八项规定精神学习教育成果，持续推进作风建设。</w:t>
      </w:r>
      <w:r>
        <w:rPr>
          <w:rFonts w:hint="default" w:ascii="仿宋_GB2312" w:eastAsia="仿宋_GB2312" w:cs="仿宋_GB2312"/>
          <w:kern w:val="2"/>
          <w:sz w:val="32"/>
          <w:szCs w:val="32"/>
        </w:rPr>
        <w:t>加大全面从严治党力度，落实“一岗双责”，夯实全面从严治党主体责任。深化运用监督执纪“四种形态”，落实重要岗位、重要环节、重点时机提醒谈话制度，抓好重点领域廉政风险防控，深入推进教育领域群众身边腐败和不正之风专项整治。深入推进“清廉学校”建设，积极争创全市典型学校。驰而不息纠治“四风”，力戒形式主义、官僚主义，切实减轻基层负担。落实师德师风第一标准，将师德师风贯穿于教师管理的全过程，弘扬教育家精神，加强教师理想信念教育，筑牢师德底线。</w:t>
      </w:r>
    </w:p>
    <w:p w14:paraId="5748A189">
      <w:pPr>
        <w:keepNext w:val="0"/>
        <w:keepLines w:val="0"/>
        <w:widowControl w:val="0"/>
        <w:suppressLineNumbers w:val="0"/>
        <w:autoSpaceDE w:val="0"/>
        <w:autoSpaceDN/>
        <w:snapToGrid w:val="0"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default" w:ascii="仿宋_GB2312" w:eastAsia="仿宋_GB2312" w:cs="仿宋_GB2312"/>
          <w:kern w:val="2"/>
          <w:sz w:val="32"/>
          <w:szCs w:val="32"/>
        </w:rPr>
      </w:pPr>
      <w:r>
        <w:rPr>
          <w:rFonts w:hint="eastAsia" w:ascii="楷体" w:hAnsi="楷体" w:eastAsia="楷体" w:cs="楷体"/>
          <w:kern w:val="2"/>
          <w:sz w:val="32"/>
          <w:szCs w:val="32"/>
          <w:lang w:val="en-US" w:eastAsia="zh-CN" w:bidi="ar"/>
        </w:rPr>
        <w:t>4.强化阵地管理，牢牢把握意识形态工作的主导权。</w:t>
      </w:r>
      <w:r>
        <w:rPr>
          <w:rFonts w:hint="default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严格落实意识形态工作责任，加强意识形态工作研判、督查，完善校园意识形态阵地建设。落实网络安全党委负责制，强化舆情监测、研判、报告，提升舆情反馈处置能力。定期开展对网络、宗教等重点领域的风险隐患排查，持续加大校本教材、学校网站和微信公众号等新媒体平台的监管力度，严格讲座、论坛、报告会审批程序。</w:t>
      </w:r>
    </w:p>
    <w:p w14:paraId="750D717B">
      <w:pPr>
        <w:keepNext w:val="0"/>
        <w:keepLines w:val="0"/>
        <w:widowControl w:val="0"/>
        <w:suppressLineNumbers w:val="0"/>
        <w:autoSpaceDE w:val="0"/>
        <w:autoSpaceDN/>
        <w:snapToGrid w:val="0"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default" w:ascii="仿宋_GB2312" w:eastAsia="仿宋_GB2312" w:cs="仿宋_GB2312"/>
          <w:kern w:val="2"/>
          <w:sz w:val="32"/>
          <w:szCs w:val="32"/>
        </w:rPr>
      </w:pPr>
      <w:r>
        <w:rPr>
          <w:rFonts w:hint="eastAsia" w:ascii="黑体" w:hAnsi="宋体" w:eastAsia="黑体" w:cs="黑体"/>
          <w:kern w:val="2"/>
          <w:sz w:val="32"/>
          <w:szCs w:val="32"/>
          <w:lang w:val="en-US" w:eastAsia="zh-CN" w:bidi="ar"/>
        </w:rPr>
        <w:t>二、落实全环境立德树人，培育全面发展时代新人</w:t>
      </w:r>
    </w:p>
    <w:p w14:paraId="364157F4">
      <w:pPr>
        <w:keepNext w:val="0"/>
        <w:keepLines w:val="0"/>
        <w:widowControl w:val="0"/>
        <w:suppressLineNumbers w:val="0"/>
        <w:autoSpaceDE w:val="0"/>
        <w:autoSpaceDN/>
        <w:snapToGrid w:val="0"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default" w:ascii="仿宋_GB2312" w:eastAsia="仿宋_GB2312" w:cs="仿宋_GB2312"/>
          <w:kern w:val="2"/>
          <w:sz w:val="32"/>
          <w:szCs w:val="32"/>
        </w:rPr>
      </w:pPr>
      <w:r>
        <w:rPr>
          <w:rFonts w:hint="eastAsia" w:ascii="楷体" w:hAnsi="楷体" w:eastAsia="楷体" w:cs="楷体"/>
          <w:kern w:val="2"/>
          <w:sz w:val="32"/>
          <w:szCs w:val="32"/>
          <w:lang w:val="en-US" w:eastAsia="zh-CN" w:bidi="ar"/>
        </w:rPr>
        <w:t>5.完善立德树人工作体系。</w:t>
      </w:r>
      <w:r>
        <w:rPr>
          <w:rFonts w:hint="default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深化“明德知礼，崇美向善”德育品牌建设，持续完善“文化引领、实践提升、制度保障”三位一体德育工作机制。突出家国情怀、感恩教育。修订完善优秀班主任考核评定方案。组织班主任专题培训、工作沙龙、“德育先锋”班主任论坛、青年班主任基本功大比武、主题班会比赛等。召开青岛三十九中班主任节暨德育工作年会，持续提升学校德育工作水平。</w:t>
      </w:r>
    </w:p>
    <w:p w14:paraId="13FD25EC">
      <w:pPr>
        <w:pStyle w:val="2"/>
        <w:keepNext w:val="0"/>
        <w:keepLines w:val="0"/>
        <w:widowControl w:val="0"/>
        <w:suppressLineNumbers w:val="0"/>
        <w:autoSpaceDE w:val="0"/>
        <w:autoSpaceDN/>
        <w:spacing w:line="560" w:lineRule="exact"/>
        <w:ind w:left="0" w:firstLine="640" w:firstLineChars="200"/>
        <w:rPr>
          <w:rFonts w:hint="default" w:ascii="仿宋_GB2312" w:eastAsia="仿宋_GB2312" w:cs="仿宋_GB2312"/>
          <w:kern w:val="2"/>
          <w:sz w:val="32"/>
          <w:szCs w:val="32"/>
        </w:rPr>
      </w:pPr>
      <w:r>
        <w:rPr>
          <w:rFonts w:hint="eastAsia" w:ascii="楷体" w:hAnsi="楷体" w:eastAsia="楷体" w:cs="楷体"/>
          <w:kern w:val="2"/>
          <w:sz w:val="32"/>
          <w:szCs w:val="32"/>
        </w:rPr>
        <w:t>6.强化文化育人。</w:t>
      </w:r>
      <w:r>
        <w:rPr>
          <w:rFonts w:hint="default" w:ascii="仿宋_GB2312" w:eastAsia="仿宋_GB2312" w:cs="仿宋_GB2312"/>
          <w:kern w:val="2"/>
          <w:sz w:val="32"/>
          <w:szCs w:val="32"/>
        </w:rPr>
        <w:t>围绕“四史”教育、时代楷模、校史校情，结合青岛地域红色文化、海洋文化，打造“行走的思政课”品牌。重点聚焦家国情怀、感恩教育开展系列主题活动，强化家国认同，感恩报国。优化学生宣讲团成员选拔与培训机制，组织宣讲团利用升旗仪式、主题班（队）会、校园广播站、公众号等平台常态化开展宣讲活动。探索初高中宣讲团联动，邀请优秀学长学姐进班宣讲。打造开放阅读空间，深化“书香校园建设”。</w:t>
      </w:r>
    </w:p>
    <w:p w14:paraId="4AD42E6E">
      <w:pPr>
        <w:keepNext w:val="0"/>
        <w:keepLines w:val="0"/>
        <w:widowControl w:val="0"/>
        <w:suppressLineNumbers w:val="0"/>
        <w:autoSpaceDE w:val="0"/>
        <w:autoSpaceDN/>
        <w:snapToGrid w:val="0"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default" w:ascii="仿宋_GB2312" w:eastAsia="仿宋_GB2312" w:cs="仿宋_GB2312"/>
          <w:kern w:val="2"/>
          <w:sz w:val="32"/>
          <w:szCs w:val="32"/>
        </w:rPr>
      </w:pPr>
      <w:r>
        <w:rPr>
          <w:rFonts w:hint="eastAsia" w:ascii="楷体" w:hAnsi="楷体" w:eastAsia="楷体" w:cs="楷体"/>
          <w:kern w:val="2"/>
          <w:sz w:val="32"/>
          <w:szCs w:val="32"/>
          <w:lang w:val="en-US" w:eastAsia="zh-CN" w:bidi="ar"/>
        </w:rPr>
        <w:t>7.抓好常规管理。</w:t>
      </w:r>
      <w:r>
        <w:rPr>
          <w:rFonts w:hint="default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修订完善学生管理手册，加强对校园、班级、宿舍的检查，开展纪律、卫生、礼仪每日三查，及时反馈整改。强化自习纪律管理，落实“三零”要求，值班教师做好自习观察，引导学生深度学习。着重强化初一、高一基础年级习惯养成教育。加强学生文明礼仪、廉洁养成教育。完善立体化、多层次班集体考核评价体系和学生综合素质评价体系，修订各级优秀学生、优秀学生干部和优秀班集体评选方案。严肃处理学生违纪现象，培养学生规则意识。</w:t>
      </w:r>
    </w:p>
    <w:p w14:paraId="3198C2A7">
      <w:pPr>
        <w:keepNext w:val="0"/>
        <w:keepLines w:val="0"/>
        <w:widowControl w:val="0"/>
        <w:suppressLineNumbers w:val="0"/>
        <w:autoSpaceDE w:val="0"/>
        <w:autoSpaceDN/>
        <w:snapToGrid w:val="0"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default" w:ascii="仿宋_GB2312" w:eastAsia="仿宋_GB2312" w:cs="仿宋_GB2312"/>
          <w:kern w:val="2"/>
          <w:sz w:val="32"/>
          <w:szCs w:val="32"/>
        </w:rPr>
      </w:pPr>
      <w:r>
        <w:rPr>
          <w:rFonts w:hint="eastAsia" w:ascii="楷体" w:hAnsi="楷体" w:eastAsia="楷体" w:cs="楷体"/>
          <w:kern w:val="2"/>
          <w:sz w:val="32"/>
          <w:szCs w:val="32"/>
          <w:lang w:val="en-US" w:eastAsia="zh-CN" w:bidi="ar"/>
        </w:rPr>
        <w:t>8.强化法治和安全教育。</w:t>
      </w:r>
      <w:r>
        <w:rPr>
          <w:rFonts w:hint="default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完善学校法治教育体系，常态化开展普法教育，推进海洋特色法治教育。通过模拟法庭、法治教育报告等形式，向学生普及预防电信诈骗、预防校园欺凌和未成年人保护法等法律知识。严格执行“1530”安全教育机制，开展防溺水、防校园欺凌、消防安全等方面的专题教育，做好每日安全播报，开好安全主题校班会。坚持每周二学校安全教育日主题教育和疏散演练，增强学生的安全防护意识及应急避险能力。</w:t>
      </w:r>
    </w:p>
    <w:p w14:paraId="329AB67F">
      <w:pPr>
        <w:keepNext w:val="0"/>
        <w:keepLines w:val="0"/>
        <w:widowControl w:val="0"/>
        <w:suppressLineNumbers w:val="0"/>
        <w:autoSpaceDE w:val="0"/>
        <w:autoSpaceDN/>
        <w:snapToGrid w:val="0"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default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楷体" w:hAnsi="楷体" w:eastAsia="楷体" w:cs="楷体"/>
          <w:kern w:val="2"/>
          <w:sz w:val="32"/>
          <w:szCs w:val="32"/>
          <w:lang w:val="en-US" w:eastAsia="zh-CN" w:bidi="ar"/>
        </w:rPr>
        <w:t>9.</w:t>
      </w:r>
      <w:bookmarkStart w:id="0" w:name="OLE_LINK1"/>
      <w:r>
        <w:rPr>
          <w:rFonts w:hint="eastAsia" w:ascii="楷体" w:hAnsi="楷体" w:eastAsia="楷体" w:cs="楷体"/>
          <w:kern w:val="2"/>
          <w:sz w:val="32"/>
          <w:szCs w:val="32"/>
          <w:lang w:val="en-US" w:eastAsia="zh-CN" w:bidi="ar"/>
        </w:rPr>
        <w:t>提升学生身心健康水平。</w:t>
      </w:r>
      <w:bookmarkEnd w:id="0"/>
      <w:r>
        <w:rPr>
          <w:rFonts w:hint="default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组织集体跑步、八段锦、跳绳等大课间活动，确保每天综合体育活动不低于2小时；定期组织校园篮球、排球、引体向上等比赛，激发运动兴趣，培养团队精神，创新运动会机制，将体质健康测试项目纳入校运动会正式比赛项目；实施年级分层精准提升，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初一高一基础</w:t>
      </w:r>
      <w:r>
        <w:rPr>
          <w:rFonts w:hint="default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年级每月开展体质健康抽测；初二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高二</w:t>
      </w:r>
      <w:r>
        <w:rPr>
          <w:rFonts w:hint="default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建立体育边缘生打卡反馈机制；初三聚焦中考，力求质健康合格率与优良率稳步提升。加强校田径队、排球队建设，争取在青岛市中小学生运动会中团体总分进入前五，男女排力争省级赛事突破。</w:t>
      </w:r>
    </w:p>
    <w:p w14:paraId="791AB208">
      <w:pPr>
        <w:keepNext w:val="0"/>
        <w:keepLines w:val="0"/>
        <w:widowControl w:val="0"/>
        <w:suppressLineNumbers w:val="0"/>
        <w:autoSpaceDE w:val="0"/>
        <w:autoSpaceDN/>
        <w:snapToGrid w:val="0"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default" w:ascii="仿宋_GB2312" w:eastAsia="仿宋_GB2312" w:cs="仿宋_GB2312"/>
          <w:kern w:val="2"/>
          <w:sz w:val="32"/>
          <w:szCs w:val="32"/>
        </w:rPr>
      </w:pPr>
      <w:r>
        <w:rPr>
          <w:rFonts w:hint="default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加强校卫生室建设，积极落实市教育局防控近视“十大行动”，制定学校近视防控工作责任清单，强化任课教师对学生课堂读写姿势（“双姿”）的提醒与纠正责任，确保学校总体近视率持续下降；持续做好学校传染病防控工作，针对流感、水痘、结核病、诺如病毒感染等常见传染病，每月至少开展一次卫生委员培训会和健康教育课。规范开展学期初学生心理筛查与建档工作，落实“一生一档”动态管理，研究完善《学校心理危机干预指导手册》，强化专兼职心理教师的专业培训和班主任心理专题培训，开设心理危机的识别干预讲座。</w:t>
      </w:r>
    </w:p>
    <w:p w14:paraId="1599B08C">
      <w:pPr>
        <w:keepNext w:val="0"/>
        <w:keepLines w:val="0"/>
        <w:widowControl/>
        <w:suppressLineNumbers w:val="0"/>
        <w:autoSpaceDE w:val="0"/>
        <w:autoSpaceDN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default" w:ascii="仿宋_GB2312" w:eastAsia="仿宋_GB2312" w:cs="仿宋_GB2312"/>
          <w:kern w:val="2"/>
          <w:sz w:val="32"/>
          <w:szCs w:val="32"/>
        </w:rPr>
      </w:pPr>
      <w:r>
        <w:rPr>
          <w:rFonts w:hint="eastAsia" w:ascii="楷体" w:hAnsi="楷体" w:eastAsia="楷体" w:cs="楷体"/>
          <w:kern w:val="2"/>
          <w:sz w:val="32"/>
          <w:szCs w:val="32"/>
          <w:lang w:val="en-US" w:eastAsia="zh-CN" w:bidi="ar"/>
        </w:rPr>
        <w:t>10.探索实践校家社协同育人工作新模式。</w:t>
      </w:r>
      <w:r>
        <w:rPr>
          <w:rFonts w:hint="default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深入推进家庭教育、心理健康、生涯规划三位一体建设，继续打造“同心同向，同频共振”校家社协同育人品牌，开展2025级家委会成立仪式、家长大课堂、校长家长见面会、校园开放日等活动，落实全员家访工作机制。积极参与青岛市教育局开展的“家长开学第一课”“名家进校园”和“教子有方”等活动，逐步推进五步教学法等家庭教育方法。积极参加各级家庭教育培训工作，打造班主任家庭教育名师队伍。继续开展家长公益课堂活动，举行家庭教育研讨会，加强家庭教育交流，提高家庭教育水平。发挥家庭教育服务站作用，在社区内进行家庭教育和教育政策的宣讲和解读。联合社区共建“德育实践基地”，组织学生参与“社区微治理”，开展“社区感恩行”活动。拓展社会资源，为学校教育助力。</w:t>
      </w:r>
    </w:p>
    <w:p w14:paraId="02F5597A">
      <w:pPr>
        <w:keepNext w:val="0"/>
        <w:keepLines w:val="0"/>
        <w:widowControl/>
        <w:suppressLineNumbers w:val="0"/>
        <w:autoSpaceDE w:val="0"/>
        <w:autoSpaceDN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default" w:ascii="仿宋_GB2312" w:eastAsia="仿宋_GB2312" w:cs="仿宋_GB2312"/>
          <w:kern w:val="2"/>
          <w:sz w:val="32"/>
          <w:szCs w:val="32"/>
        </w:rPr>
      </w:pPr>
      <w:r>
        <w:rPr>
          <w:rFonts w:hint="eastAsia" w:ascii="楷体" w:hAnsi="楷体" w:eastAsia="楷体" w:cs="楷体"/>
          <w:kern w:val="2"/>
          <w:sz w:val="32"/>
          <w:szCs w:val="32"/>
          <w:lang w:val="en-US" w:eastAsia="zh-CN" w:bidi="ar"/>
        </w:rPr>
        <w:t>11.积极构建“五育融合”育人体系。</w:t>
      </w:r>
      <w:r>
        <w:rPr>
          <w:rFonts w:hint="default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推动学生全面发展“十个一”项目深度融合，打造我校特色十大节日，开展体育节等活动。实施美育浸润行动，推进“艺术润心”工程。开展各类专场音乐会、校园书画作品展，组织第三十七届校园艺术节。加强高水平艺体社团建设。优化劳动教育机制，完善劳动教育课程，构建“课程+实践+评价”劳动教育体系，开展劳动实践周，设置劳动实践岗，评选“劳动之星”，争创劳动教育实验校。</w:t>
      </w:r>
    </w:p>
    <w:p w14:paraId="491E1DE0">
      <w:pPr>
        <w:keepNext w:val="0"/>
        <w:keepLines w:val="0"/>
        <w:widowControl w:val="0"/>
        <w:suppressLineNumbers w:val="0"/>
        <w:autoSpaceDE w:val="0"/>
        <w:autoSpaceDN/>
        <w:snapToGrid w:val="0"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default" w:ascii="仿宋_GB2312" w:eastAsia="仿宋_GB2312" w:cs="仿宋_GB2312"/>
          <w:kern w:val="2"/>
          <w:sz w:val="32"/>
          <w:szCs w:val="32"/>
        </w:rPr>
      </w:pPr>
      <w:r>
        <w:rPr>
          <w:rFonts w:hint="eastAsia" w:ascii="楷体" w:hAnsi="楷体" w:eastAsia="楷体" w:cs="楷体"/>
          <w:kern w:val="2"/>
          <w:sz w:val="32"/>
          <w:szCs w:val="32"/>
          <w:lang w:val="en-US" w:eastAsia="zh-CN" w:bidi="ar"/>
        </w:rPr>
        <w:t>12.促进学生多元发展。</w:t>
      </w:r>
      <w:r>
        <w:rPr>
          <w:rFonts w:hint="default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完善《团支部工作方案》，运用好“智慧团建”系统做好团员、团支部管理工作。组织召开学生代表大会。落实学生干部培训，开展“工作技能大讲堂”，全面提升学生干部综合素质及能力。打造“有为学生论坛”品牌，坚持每月开讲2次。加强学生组织建设，学生会增设“家国事务部”。开展“家国小先锋”“感恩好学子”评选活动。进一步优化高中“三阶”生涯教育体系，继续邀请高校招生办、行业领军人物开展“生涯与家国”专题，组织“专业体验日”等活动。</w:t>
      </w:r>
    </w:p>
    <w:p w14:paraId="7E7EB7B0">
      <w:pPr>
        <w:keepNext w:val="0"/>
        <w:keepLines w:val="0"/>
        <w:widowControl w:val="0"/>
        <w:suppressLineNumbers w:val="0"/>
        <w:snapToGrid w:val="0"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eastAsia" w:ascii="黑体" w:hAnsi="宋体" w:eastAsia="黑体" w:cs="黑体"/>
          <w:kern w:val="0"/>
          <w:sz w:val="32"/>
          <w:szCs w:val="32"/>
        </w:rPr>
      </w:pPr>
      <w:r>
        <w:rPr>
          <w:rFonts w:hint="eastAsia" w:ascii="黑体" w:hAnsi="宋体" w:eastAsia="黑体" w:cs="黑体"/>
          <w:kern w:val="0"/>
          <w:sz w:val="32"/>
          <w:szCs w:val="32"/>
          <w:lang w:val="en-US" w:eastAsia="zh-CN" w:bidi="ar"/>
        </w:rPr>
        <w:t>三、聚焦教学质量提升，全面推进全国义务教育教学改革实验校建设</w:t>
      </w:r>
    </w:p>
    <w:p w14:paraId="0E9CF298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40" w:firstLineChars="200"/>
        <w:jc w:val="both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hint="eastAsia" w:ascii="楷体" w:hAnsi="楷体" w:eastAsia="楷体" w:cs="楷体"/>
          <w:kern w:val="2"/>
          <w:sz w:val="32"/>
          <w:szCs w:val="32"/>
          <w:lang w:val="en-US" w:eastAsia="zh-CN" w:bidi="ar"/>
        </w:rPr>
        <w:t>13.夯实教研集备。</w:t>
      </w:r>
      <w:r>
        <w:rPr>
          <w:rFonts w:hint="default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规范教研集备，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落实一周一集备，两周一教研工作要求，强化教研组长、集备长工作职责。围绕“核心素养导向的教学设计与实践”“数字化赋能教学”“大单元教学课堂展示”“跨学科融合教育的探索”“原创试题命制”等内容开展专题教研活动，开展初高中联合大教研、跨学科联合教研。</w:t>
      </w:r>
      <w:r>
        <w:rPr>
          <w:rFonts w:hint="default" w:ascii="仿宋_GB2312" w:hAnsi="Calibri" w:eastAsia="仿宋_GB2312" w:cs="仿宋_GB2312"/>
          <w:kern w:val="2"/>
          <w:sz w:val="32"/>
          <w:szCs w:val="32"/>
          <w:lang w:val="en-US" w:eastAsia="zh-CN" w:bidi="ar"/>
        </w:rPr>
        <w:t>采用</w:t>
      </w:r>
      <w:r>
        <w:rPr>
          <w:rFonts w:hint="default" w:ascii="Calibri" w:hAnsi="Calibri" w:eastAsia="仿宋_GB2312" w:cs="Calibri"/>
          <w:kern w:val="2"/>
          <w:sz w:val="32"/>
          <w:szCs w:val="32"/>
          <w:lang w:val="en-US" w:eastAsia="zh-CN" w:bidi="ar"/>
        </w:rPr>
        <w:t>“</w:t>
      </w:r>
      <w:r>
        <w:rPr>
          <w:rFonts w:hint="default" w:ascii="仿宋_GB2312" w:hAnsi="Calibri" w:eastAsia="仿宋_GB2312" w:cs="仿宋_GB2312"/>
          <w:kern w:val="2"/>
          <w:sz w:val="32"/>
          <w:szCs w:val="32"/>
          <w:lang w:val="en-US" w:eastAsia="zh-CN" w:bidi="ar"/>
        </w:rPr>
        <w:t>说课式</w:t>
      </w:r>
      <w:r>
        <w:rPr>
          <w:rFonts w:hint="default" w:ascii="Calibri" w:hAnsi="Calibri" w:eastAsia="仿宋_GB2312" w:cs="Calibri"/>
          <w:kern w:val="2"/>
          <w:sz w:val="32"/>
          <w:szCs w:val="32"/>
          <w:lang w:val="en-US" w:eastAsia="zh-CN" w:bidi="ar"/>
        </w:rPr>
        <w:t>”</w:t>
      </w:r>
      <w:r>
        <w:rPr>
          <w:rFonts w:hint="default" w:ascii="仿宋_GB2312" w:hAnsi="Calibri" w:eastAsia="仿宋_GB2312" w:cs="仿宋_GB2312"/>
          <w:kern w:val="2"/>
          <w:sz w:val="32"/>
          <w:szCs w:val="32"/>
          <w:lang w:val="en-US" w:eastAsia="zh-CN" w:bidi="ar"/>
        </w:rPr>
        <w:t>集体备课，落实</w:t>
      </w:r>
      <w:r>
        <w:rPr>
          <w:rFonts w:hint="default" w:ascii="Calibri" w:hAnsi="Calibri" w:eastAsia="仿宋_GB2312" w:cs="Calibri"/>
          <w:kern w:val="2"/>
          <w:sz w:val="32"/>
          <w:szCs w:val="32"/>
          <w:lang w:val="en-US" w:eastAsia="zh-CN" w:bidi="ar"/>
        </w:rPr>
        <w:t>“</w:t>
      </w:r>
      <w:r>
        <w:rPr>
          <w:rFonts w:hint="default" w:ascii="仿宋_GB2312" w:hAnsi="Calibri" w:eastAsia="仿宋_GB2312" w:cs="仿宋_GB2312"/>
          <w:kern w:val="2"/>
          <w:sz w:val="32"/>
          <w:szCs w:val="32"/>
          <w:lang w:val="en-US" w:eastAsia="zh-CN" w:bidi="ar"/>
        </w:rPr>
        <w:t>三定四统一</w:t>
      </w:r>
      <w:r>
        <w:rPr>
          <w:rFonts w:hint="default" w:ascii="Calibri" w:hAnsi="Calibri" w:eastAsia="仿宋_GB2312" w:cs="Calibri"/>
          <w:kern w:val="2"/>
          <w:sz w:val="32"/>
          <w:szCs w:val="32"/>
          <w:lang w:val="en-US" w:eastAsia="zh-CN" w:bidi="ar"/>
        </w:rPr>
        <w:t>”</w:t>
      </w:r>
      <w:r>
        <w:rPr>
          <w:rFonts w:hint="default" w:ascii="仿宋_GB2312" w:hAnsi="Calibri" w:eastAsia="仿宋_GB2312" w:cs="仿宋_GB2312"/>
          <w:kern w:val="2"/>
          <w:sz w:val="32"/>
          <w:szCs w:val="32"/>
          <w:lang w:val="en-US" w:eastAsia="zh-CN" w:bidi="ar"/>
        </w:rPr>
        <w:t>，定时间、地点、主备人，统一进度、教学目标、重难点、分层作业，推进南集团校线上集备。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推行先行课，落实干部听评课、包干集备组制度，提升备课质量。组织学科周、学科竞赛等特色活动。</w:t>
      </w:r>
    </w:p>
    <w:p w14:paraId="045593FD">
      <w:pPr>
        <w:keepNext w:val="0"/>
        <w:keepLines w:val="0"/>
        <w:widowControl/>
        <w:suppressLineNumbers w:val="0"/>
        <w:snapToGrid w:val="0"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hint="eastAsia" w:ascii="楷体" w:hAnsi="楷体" w:eastAsia="楷体" w:cs="楷体"/>
          <w:kern w:val="2"/>
          <w:sz w:val="32"/>
          <w:szCs w:val="32"/>
          <w:lang w:val="en-US" w:eastAsia="zh-CN" w:bidi="ar"/>
        </w:rPr>
        <w:t>14.优化课程体系。</w:t>
      </w:r>
      <w:r>
        <w:rPr>
          <w:rFonts w:hint="default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完善国家课程校本化实施方案。初中优化语数外三科分层提优补弱课程，物化开展特色分层辅导课程。构建“基础托管+素养拓展+特长培养”三级课程体系，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梳理课程内容，挖掘学科间的相关性和交叉点，开发学科融合的课程，</w:t>
      </w:r>
      <w:r>
        <w:rPr>
          <w:rFonts w:hint="default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增加人工智能科技创新类、科学实验类、体育竞技类等课程，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促进学生多维发展。</w:t>
      </w:r>
    </w:p>
    <w:p w14:paraId="2AB56FA6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default" w:ascii="仿宋_GB2312" w:eastAsia="仿宋_GB2312" w:cs="仿宋_GB2312"/>
          <w:kern w:val="2"/>
          <w:sz w:val="21"/>
          <w:szCs w:val="21"/>
        </w:rPr>
      </w:pPr>
      <w:r>
        <w:rPr>
          <w:rFonts w:hint="eastAsia" w:ascii="楷体" w:hAnsi="楷体" w:eastAsia="楷体" w:cs="楷体"/>
          <w:kern w:val="2"/>
          <w:sz w:val="32"/>
          <w:szCs w:val="32"/>
          <w:lang w:val="en-US" w:eastAsia="zh-CN" w:bidi="ar"/>
        </w:rPr>
        <w:t>15.推进深度学习机制。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落实深度学习十项举措，评选“深度学习之星”。推进分层教学，精准分析学情，加强导学案、分层作业和补偿性作业研究，着力抓好学业质量后30%学生和边缘生转化提升。</w:t>
      </w:r>
      <w:r>
        <w:rPr>
          <w:rFonts w:hint="default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开展学生学业发展内驱力研究，助力学生成长。</w:t>
      </w:r>
    </w:p>
    <w:p w14:paraId="60416413">
      <w:pPr>
        <w:keepNext w:val="0"/>
        <w:keepLines w:val="0"/>
        <w:widowControl w:val="0"/>
        <w:suppressLineNumbers w:val="0"/>
        <w:autoSpaceDE w:val="0"/>
        <w:autoSpaceDN/>
        <w:snapToGrid w:val="0"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eastAsia" w:ascii="黑体" w:hAnsi="宋体" w:eastAsia="黑体" w:cs="黑体"/>
          <w:kern w:val="2"/>
          <w:sz w:val="32"/>
          <w:szCs w:val="32"/>
        </w:rPr>
      </w:pPr>
      <w:r>
        <w:rPr>
          <w:rFonts w:hint="eastAsia" w:ascii="黑体" w:hAnsi="宋体" w:eastAsia="黑体" w:cs="黑体"/>
          <w:b w:val="0"/>
          <w:bCs w:val="0"/>
          <w:kern w:val="2"/>
          <w:sz w:val="32"/>
          <w:szCs w:val="32"/>
          <w:lang w:val="en-US" w:eastAsia="zh-CN" w:bidi="ar"/>
        </w:rPr>
        <w:t>四、</w:t>
      </w:r>
      <w:r>
        <w:rPr>
          <w:rFonts w:hint="eastAsia" w:ascii="黑体" w:hAnsi="宋体" w:eastAsia="黑体" w:cs="黑体"/>
          <w:b w:val="0"/>
          <w:bCs w:val="0"/>
          <w:kern w:val="0"/>
          <w:sz w:val="32"/>
          <w:szCs w:val="32"/>
          <w:lang w:val="en-US" w:eastAsia="zh-CN" w:bidi="ar"/>
        </w:rPr>
        <w:t>突出教学主业，打造高效课堂</w:t>
      </w:r>
    </w:p>
    <w:p w14:paraId="344D5DBC">
      <w:pPr>
        <w:pStyle w:val="2"/>
        <w:keepNext w:val="0"/>
        <w:keepLines w:val="0"/>
        <w:widowControl w:val="0"/>
        <w:suppressLineNumbers w:val="0"/>
        <w:autoSpaceDE w:val="0"/>
        <w:autoSpaceDN/>
        <w:spacing w:line="560" w:lineRule="exact"/>
        <w:ind w:left="0" w:firstLine="640" w:firstLineChars="200"/>
        <w:rPr>
          <w:rFonts w:hint="default" w:ascii="仿宋_GB2312" w:eastAsia="仿宋_GB2312" w:cs="仿宋_GB2312"/>
          <w:kern w:val="2"/>
          <w:sz w:val="32"/>
          <w:szCs w:val="32"/>
        </w:rPr>
      </w:pPr>
      <w:r>
        <w:rPr>
          <w:rFonts w:hint="eastAsia" w:ascii="楷体" w:hAnsi="楷体" w:eastAsia="楷体" w:cs="楷体"/>
          <w:kern w:val="2"/>
          <w:sz w:val="32"/>
          <w:szCs w:val="32"/>
        </w:rPr>
        <w:t>16.开展教学质量提升年，强化教学管理。</w:t>
      </w:r>
      <w:r>
        <w:rPr>
          <w:rFonts w:hint="default" w:ascii="仿宋_GB2312" w:eastAsia="仿宋_GB2312" w:cs="仿宋_GB2312"/>
          <w:kern w:val="2"/>
          <w:sz w:val="32"/>
          <w:szCs w:val="32"/>
        </w:rPr>
        <w:t>开展教学质量提升年活动，进一步提升学校教学质量。坚守规范办学底线，严格落实“五项管理”规定。强化教务处工作职能，发挥好教学工作统筹协调作用。细化教学常规要求，进一步提高教研集备、教案撰写、学案制作、课堂教学、作业设计与批阅、试题命制与检测的规范化水平。开展教学诊断、学科组听评课活动，加强高效课堂建设。建立课堂、自习、监考抽查评价制度。进一步完善课后答疑制度及选科走班分层教学实施机制。推进教师述评制度建设。召开教学工作年会，总结经验选树典型。</w:t>
      </w:r>
    </w:p>
    <w:p w14:paraId="1389B53F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default" w:ascii="仿宋_GB2312" w:eastAsia="仿宋_GB2312" w:cs="仿宋_GB2312"/>
          <w:kern w:val="2"/>
          <w:sz w:val="32"/>
          <w:szCs w:val="32"/>
        </w:rPr>
      </w:pPr>
      <w:r>
        <w:rPr>
          <w:rFonts w:hint="eastAsia" w:ascii="楷体" w:hAnsi="楷体" w:eastAsia="楷体" w:cs="楷体"/>
          <w:kern w:val="2"/>
          <w:sz w:val="32"/>
          <w:szCs w:val="32"/>
          <w:lang w:val="en-US" w:eastAsia="zh-CN" w:bidi="ar"/>
        </w:rPr>
        <w:t>17.加强课程建设，满足学生需求。</w:t>
      </w:r>
      <w:r>
        <w:rPr>
          <w:rFonts w:hint="default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继续深化项目式教学改革，持续推进海洋教育课程与国家课程的深度融合，加强国家课程数字化建设，探索跨学科课程建设。推进科学教育、课程思政在国家课程的落地实施。鼓励教师开发“三九讲坛”系列课程，满足学生发展需求。</w:t>
      </w:r>
    </w:p>
    <w:p w14:paraId="6DA60C77">
      <w:pPr>
        <w:pStyle w:val="2"/>
        <w:keepNext w:val="0"/>
        <w:keepLines w:val="0"/>
        <w:widowControl w:val="0"/>
        <w:suppressLineNumbers w:val="0"/>
        <w:autoSpaceDE w:val="0"/>
        <w:autoSpaceDN/>
        <w:spacing w:line="560" w:lineRule="exact"/>
        <w:ind w:left="0" w:firstLine="645"/>
        <w:rPr>
          <w:rFonts w:hint="eastAsia" w:ascii="楷体" w:hAnsi="楷体" w:eastAsia="楷体" w:cs="楷体"/>
          <w:kern w:val="2"/>
          <w:sz w:val="32"/>
          <w:szCs w:val="32"/>
        </w:rPr>
      </w:pPr>
      <w:r>
        <w:rPr>
          <w:rFonts w:hint="eastAsia" w:ascii="楷体" w:hAnsi="楷体" w:eastAsia="楷体" w:cs="楷体"/>
          <w:kern w:val="2"/>
          <w:sz w:val="32"/>
          <w:szCs w:val="32"/>
        </w:rPr>
        <w:t>18.完善教学评价机制。</w:t>
      </w:r>
      <w:r>
        <w:rPr>
          <w:rFonts w:hint="default" w:ascii="仿宋_GB2312" w:eastAsia="仿宋_GB2312" w:cs="仿宋_GB2312"/>
          <w:kern w:val="2"/>
          <w:sz w:val="32"/>
          <w:szCs w:val="32"/>
        </w:rPr>
        <w:t>加强教学业绩与育人成效的评价力度，形成以过程提升为侧重，结果性成效为参考的教学质量增值评价机制。围绕教师专业发展，完善评价体系，优化学生评教、教学教研、教学课时量等考核内容。</w:t>
      </w:r>
      <w:r>
        <w:rPr>
          <w:rFonts w:hint="eastAsia" w:ascii="仿宋" w:hAnsi="仿宋" w:eastAsia="仿宋" w:cs="仿宋"/>
          <w:kern w:val="2"/>
          <w:sz w:val="32"/>
          <w:szCs w:val="32"/>
        </w:rPr>
        <w:t>完善边缘生转化工作评价机制。</w:t>
      </w:r>
    </w:p>
    <w:p w14:paraId="03EDA7CB">
      <w:pPr>
        <w:keepNext w:val="0"/>
        <w:keepLines w:val="0"/>
        <w:widowControl w:val="0"/>
        <w:suppressLineNumbers w:val="0"/>
        <w:autoSpaceDE w:val="0"/>
        <w:autoSpaceDN/>
        <w:snapToGrid w:val="0"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default" w:ascii="仿宋_GB2312" w:eastAsia="仿宋_GB2312" w:cs="仿宋_GB2312"/>
          <w:kern w:val="2"/>
          <w:sz w:val="32"/>
          <w:szCs w:val="32"/>
        </w:rPr>
      </w:pPr>
      <w:r>
        <w:rPr>
          <w:rFonts w:hint="eastAsia" w:ascii="楷体" w:hAnsi="楷体" w:eastAsia="楷体" w:cs="楷体"/>
          <w:kern w:val="2"/>
          <w:sz w:val="32"/>
          <w:szCs w:val="32"/>
          <w:lang w:val="en-US" w:eastAsia="zh-CN" w:bidi="ar"/>
        </w:rPr>
        <w:t>19.推进数教融合，助推高效课堂</w:t>
      </w:r>
      <w:r>
        <w:rPr>
          <w:rFonts w:hint="default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。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提高教师数字素养和信息化教学能力，提升教师数字课程开发能力，探索数教融合教学模式与应用场景，助力高效课堂。以数字领航名校长工作室建设为抓手，</w:t>
      </w:r>
      <w:r>
        <w:rPr>
          <w:rFonts w:hint="default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开展信息技术与学科融合优秀课例展示，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探索实施AI课堂。遴选</w:t>
      </w:r>
      <w:r>
        <w:rPr>
          <w:rFonts w:hint="default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一批人工智能优秀应用案例。探索利用数字化技术进行学业评价，实现教学评一体化。</w:t>
      </w:r>
    </w:p>
    <w:p w14:paraId="56C61339">
      <w:pPr>
        <w:pStyle w:val="2"/>
        <w:keepNext w:val="0"/>
        <w:keepLines w:val="0"/>
        <w:widowControl w:val="0"/>
        <w:suppressLineNumbers w:val="0"/>
        <w:autoSpaceDE w:val="0"/>
        <w:autoSpaceDN/>
        <w:spacing w:line="560" w:lineRule="exact"/>
        <w:ind w:left="0" w:firstLine="645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hint="eastAsia" w:ascii="楷体" w:hAnsi="楷体" w:eastAsia="楷体" w:cs="楷体"/>
          <w:kern w:val="2"/>
          <w:sz w:val="32"/>
          <w:szCs w:val="32"/>
        </w:rPr>
        <w:t>20.凝聚集体智慧，争创中高考佳绩。</w:t>
      </w:r>
      <w:r>
        <w:rPr>
          <w:rFonts w:hint="default" w:ascii="仿宋_GB2312" w:eastAsia="仿宋_GB2312" w:cs="仿宋_GB2312"/>
          <w:kern w:val="2"/>
          <w:sz w:val="32"/>
          <w:szCs w:val="32"/>
        </w:rPr>
        <w:t>认真总结2025届毕业班复习备考工作的经验，深入研究中高考命题规律，结合学情进行分层复习指导。深入研究高中自招方案，发挥完中优势，组建辅导团队，做好初三自招和初二创新人才的培养工作，积极研究全省统考科目的复习备考策略。</w:t>
      </w:r>
      <w:r>
        <w:rPr>
          <w:rFonts w:hint="eastAsia" w:ascii="仿宋" w:hAnsi="仿宋" w:eastAsia="仿宋" w:cs="仿宋"/>
          <w:kern w:val="2"/>
          <w:sz w:val="32"/>
          <w:szCs w:val="32"/>
        </w:rPr>
        <w:t>高三年级落实精细管理、科学备考，扎实推进各项复习备考工作，同时加强综合评价招生等报考指导工作，争创高考佳绩。</w:t>
      </w:r>
    </w:p>
    <w:p w14:paraId="361A437B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default" w:ascii="Times New Roman" w:hAnsi="Times New Roman" w:eastAsia="黑体" w:cs="Times New Roman"/>
          <w:kern w:val="2"/>
          <w:sz w:val="21"/>
          <w:szCs w:val="21"/>
        </w:rPr>
      </w:pPr>
      <w:r>
        <w:rPr>
          <w:rFonts w:hint="eastAsia" w:ascii="黑体" w:hAnsi="宋体" w:eastAsia="黑体" w:cs="黑体"/>
          <w:kern w:val="2"/>
          <w:sz w:val="32"/>
          <w:szCs w:val="32"/>
          <w:lang w:val="en-US" w:eastAsia="zh-CN" w:bidi="ar"/>
        </w:rPr>
        <w:t>五、持续推进特色发展，不断提升办学质量</w:t>
      </w:r>
    </w:p>
    <w:p w14:paraId="0E9826E7">
      <w:pPr>
        <w:keepNext w:val="0"/>
        <w:keepLines w:val="0"/>
        <w:widowControl w:val="0"/>
        <w:suppressLineNumbers w:val="0"/>
        <w:autoSpaceDE w:val="0"/>
        <w:autoSpaceDN/>
        <w:snapToGrid w:val="0"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hint="eastAsia" w:ascii="楷体" w:hAnsi="楷体" w:eastAsia="楷体" w:cs="楷体"/>
          <w:b w:val="0"/>
          <w:bCs w:val="0"/>
          <w:kern w:val="2"/>
          <w:sz w:val="32"/>
          <w:szCs w:val="32"/>
          <w:lang w:val="en-US" w:eastAsia="zh-CN" w:bidi="ar"/>
        </w:rPr>
        <w:t>21.深化海洋教育。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拓宽实践平台、完善实践课程、创新实施模式，加强海洋人文课程建设，推进海洋课程与学科课程深度融合。深化与中国海洋大学、中国海洋发展基金会合作，开展海洋科普夏令营、海洋研学等活动。推进海洋课题研究，完善跨学科课程体系，优化海洋教师队伍。加强海洋教育输出，扩大海洋成果影响力。</w:t>
      </w:r>
    </w:p>
    <w:p w14:paraId="0A3DD2BA">
      <w:pPr>
        <w:keepNext w:val="0"/>
        <w:keepLines w:val="0"/>
        <w:widowControl w:val="0"/>
        <w:suppressLineNumbers w:val="0"/>
        <w:autoSpaceDE w:val="0"/>
        <w:autoSpaceDN/>
        <w:snapToGrid w:val="0"/>
        <w:spacing w:before="0" w:beforeAutospacing="0" w:after="0" w:afterAutospacing="0" w:line="560" w:lineRule="exact"/>
        <w:ind w:left="0" w:right="0"/>
        <w:jc w:val="both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 xml:space="preserve">    </w:t>
      </w:r>
      <w:r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 w:bidi="ar"/>
        </w:rPr>
        <w:t>22.</w:t>
      </w:r>
      <w:r>
        <w:rPr>
          <w:rFonts w:hint="eastAsia" w:ascii="楷体" w:hAnsi="楷体" w:eastAsia="楷体" w:cs="楷体"/>
          <w:kern w:val="2"/>
          <w:sz w:val="32"/>
          <w:szCs w:val="32"/>
          <w:lang w:val="en-US" w:eastAsia="zh-CN" w:bidi="ar"/>
        </w:rPr>
        <w:t>建设智慧校园</w:t>
      </w:r>
      <w:r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 w:bidi="ar"/>
        </w:rPr>
        <w:t>。</w:t>
      </w:r>
      <w:r>
        <w:rPr>
          <w:rFonts w:hint="eastAsia" w:ascii="楷体" w:hAnsi="楷体" w:eastAsia="楷体" w:cs="楷体"/>
          <w:kern w:val="2"/>
          <w:sz w:val="32"/>
          <w:szCs w:val="32"/>
          <w:lang w:val="en-US" w:eastAsia="zh-CN" w:bidi="ar"/>
        </w:rPr>
        <w:t xml:space="preserve"> 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落实青岛市智慧校园三年行动计划，推进中小学智慧校园建设。提高国家中小学智慧教育平台、青岛教育e平台相关教育资源的使用水平，全面提升教学数字化水平。加强人工智能体质检测系统建设，助力学生健康成长。升级校园监控，推进录播教室、数字化实验室、人工智能实验室建设，提高智联教室的利用率。</w:t>
      </w:r>
    </w:p>
    <w:p w14:paraId="60C7E9F7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eastAsia" w:ascii="Times New Roman" w:hAnsi="Times New Roman" w:eastAsia="宋体" w:cs="Times New Roman"/>
          <w:kern w:val="2"/>
          <w:sz w:val="21"/>
          <w:szCs w:val="21"/>
        </w:rPr>
      </w:pPr>
      <w:r>
        <w:rPr>
          <w:rFonts w:hint="eastAsia" w:ascii="楷体" w:hAnsi="楷体" w:eastAsia="楷体" w:cs="楷体"/>
          <w:kern w:val="2"/>
          <w:sz w:val="32"/>
          <w:szCs w:val="32"/>
          <w:lang w:val="en-US" w:eastAsia="zh-CN" w:bidi="ar"/>
        </w:rPr>
        <w:t>23.加强学科基地建设。</w:t>
      </w:r>
      <w:r>
        <w:rPr>
          <w:rFonts w:hint="default" w:ascii="仿宋_GB2312" w:hAnsi="Times New Roman" w:eastAsia="仿宋_GB2312" w:cs="仿宋_GB2312"/>
          <w:bCs/>
          <w:kern w:val="2"/>
          <w:sz w:val="32"/>
          <w:szCs w:val="32"/>
          <w:lang w:val="en-US" w:eastAsia="zh-CN" w:bidi="ar"/>
        </w:rPr>
        <w:t>发挥山东省教师专业发展研究基地、山东省教师教育教研基地、青岛市教师专业发展学校和青岛市基础教育学科基地作用，根据各种基地建设目标成立专班，完成基地建设任务，充分发挥基地校示范引领、辐射带动作用。</w:t>
      </w:r>
    </w:p>
    <w:p w14:paraId="61A290D2">
      <w:pPr>
        <w:keepNext w:val="0"/>
        <w:keepLines w:val="0"/>
        <w:widowControl w:val="0"/>
        <w:suppressLineNumbers w:val="0"/>
        <w:autoSpaceDE w:val="0"/>
        <w:autoSpaceDN/>
        <w:snapToGrid w:val="0"/>
        <w:spacing w:before="0" w:beforeAutospacing="0" w:after="0" w:afterAutospacing="0" w:line="560" w:lineRule="exact"/>
        <w:ind w:left="0" w:right="0" w:firstLine="640"/>
        <w:jc w:val="both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hint="eastAsia" w:ascii="楷体" w:hAnsi="楷体" w:eastAsia="楷体" w:cs="楷体"/>
          <w:kern w:val="2"/>
          <w:sz w:val="32"/>
          <w:szCs w:val="32"/>
          <w:lang w:val="en-US" w:eastAsia="zh-CN" w:bidi="ar"/>
        </w:rPr>
        <w:t>24.促进集团化办学。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进一步发挥本部对分校的支持、输出、引领作用。建立初高衔接的人才培养机制。围绕育人机制、教学管理模式、特色教育、课程建设等开展主题交流活动。举办集团教学比赛活动，推进教育集团一体化教研机制建设。加强优质教育资源的输出。全力支持支持高新区第一实验初中、第二实验初中发展。</w:t>
      </w:r>
    </w:p>
    <w:p w14:paraId="58706F93">
      <w:pPr>
        <w:keepNext w:val="0"/>
        <w:keepLines w:val="0"/>
        <w:widowControl w:val="0"/>
        <w:suppressLineNumbers w:val="0"/>
        <w:autoSpaceDE w:val="0"/>
        <w:autoSpaceDN/>
        <w:snapToGrid w:val="0"/>
        <w:spacing w:before="0" w:beforeAutospacing="0" w:after="0" w:afterAutospacing="0" w:line="560" w:lineRule="exact"/>
        <w:ind w:left="0" w:right="0" w:firstLine="640"/>
        <w:jc w:val="both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hint="eastAsia" w:ascii="楷体" w:hAnsi="楷体" w:eastAsia="楷体" w:cs="楷体"/>
          <w:kern w:val="2"/>
          <w:sz w:val="32"/>
          <w:szCs w:val="32"/>
          <w:lang w:val="en-US" w:eastAsia="zh-CN" w:bidi="ar"/>
        </w:rPr>
        <w:t>25.落实县中帮扶。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做好县中帮扶、跟岗培训和阶段性成果总结。围绕高考改革、高效课堂建设、学案式教学、课程建设、教研组建设、德育建设等主题开展主题交流活动。建立常态化教研机制，推进同课异构和异课同构。开展现场送教、送研活动。</w:t>
      </w:r>
    </w:p>
    <w:p w14:paraId="005E4CD2">
      <w:pPr>
        <w:keepNext w:val="0"/>
        <w:keepLines w:val="0"/>
        <w:widowControl w:val="0"/>
        <w:suppressLineNumbers w:val="0"/>
        <w:autoSpaceDE w:val="0"/>
        <w:autoSpaceDN/>
        <w:snapToGrid w:val="0"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eastAsia" w:ascii="黑体" w:hAnsi="宋体" w:eastAsia="黑体" w:cs="黑体"/>
          <w:kern w:val="2"/>
          <w:sz w:val="32"/>
          <w:szCs w:val="32"/>
        </w:rPr>
      </w:pPr>
      <w:r>
        <w:rPr>
          <w:rFonts w:hint="eastAsia" w:ascii="黑体" w:hAnsi="宋体" w:eastAsia="黑体" w:cs="黑体"/>
          <w:kern w:val="2"/>
          <w:sz w:val="32"/>
          <w:szCs w:val="32"/>
          <w:lang w:val="en-US" w:eastAsia="zh-CN" w:bidi="ar"/>
        </w:rPr>
        <w:t>六、实施科学教育，推进拔尖创新人才培养</w:t>
      </w:r>
    </w:p>
    <w:p w14:paraId="70F7C2AF">
      <w:pPr>
        <w:keepNext w:val="0"/>
        <w:keepLines w:val="0"/>
        <w:widowControl w:val="0"/>
        <w:suppressLineNumbers w:val="0"/>
        <w:autoSpaceDE w:val="0"/>
        <w:autoSpaceDN/>
        <w:adjustRightInd w:val="0"/>
        <w:snapToGrid w:val="0"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default" w:ascii="仿宋_GB2312" w:eastAsia="仿宋_GB2312" w:cs="仿宋_GB2312"/>
          <w:kern w:val="2"/>
          <w:sz w:val="32"/>
          <w:szCs w:val="32"/>
          <w:highlight w:val="yellow"/>
        </w:rPr>
      </w:pPr>
      <w:r>
        <w:rPr>
          <w:rFonts w:hint="eastAsia" w:ascii="楷体" w:hAnsi="楷体" w:eastAsia="楷体" w:cs="楷体"/>
          <w:kern w:val="2"/>
          <w:sz w:val="32"/>
          <w:szCs w:val="32"/>
          <w:lang w:val="en-US" w:eastAsia="zh-CN" w:bidi="ar"/>
        </w:rPr>
        <w:t>26.完善科学教育实施机制。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以全国科学教育实验校建设为契机，进一步加强组织领导，推进驻校博士工作站建设，健全评价机制，开展科学教育培训。开展科学大讲堂建设，开展科普阅读、科普宣传、科普公益、科创比赛等科技类活动。加强教育部中小学科学教育示范校建设，推进跨区域校际科学教育交流活动。</w:t>
      </w:r>
    </w:p>
    <w:p w14:paraId="7C1AA222">
      <w:pPr>
        <w:pStyle w:val="2"/>
        <w:keepNext w:val="0"/>
        <w:keepLines w:val="0"/>
        <w:widowControl w:val="0"/>
        <w:suppressLineNumbers w:val="0"/>
        <w:autoSpaceDE w:val="0"/>
        <w:autoSpaceDN/>
        <w:spacing w:line="560" w:lineRule="exact"/>
        <w:ind w:left="0" w:firstLine="645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hint="eastAsia" w:ascii="楷体" w:hAnsi="楷体" w:eastAsia="楷体" w:cs="楷体"/>
          <w:kern w:val="2"/>
          <w:sz w:val="32"/>
          <w:szCs w:val="32"/>
        </w:rPr>
        <w:t>27.构建科学教育课程体系，提升学生科学素养。</w:t>
      </w:r>
      <w:r>
        <w:rPr>
          <w:rFonts w:hint="eastAsia" w:ascii="仿宋" w:hAnsi="仿宋" w:eastAsia="仿宋" w:cs="仿宋"/>
          <w:kern w:val="2"/>
          <w:sz w:val="32"/>
          <w:szCs w:val="32"/>
        </w:rPr>
        <w:t>开齐开足开好科学课程，构建“国家课程+特色课程+特需课程”三位一体的科学教育课程体系，积极参加省市精品课程评选。加强社会性科学议题教学研究，探索科学教育实施方式，助力科学教育课程落地推进。推进科学社团建设。推进跨学科科学教育案例开发，培育并出版科学教育成果，积极申报省级、国家级教学成果奖。</w:t>
      </w:r>
    </w:p>
    <w:p w14:paraId="083E4FD0">
      <w:pPr>
        <w:keepNext w:val="0"/>
        <w:keepLines w:val="0"/>
        <w:widowControl w:val="0"/>
        <w:suppressLineNumbers w:val="0"/>
        <w:autoSpaceDE w:val="0"/>
        <w:autoSpaceDN/>
        <w:snapToGrid w:val="0"/>
        <w:spacing w:before="0" w:beforeAutospacing="0" w:after="0" w:afterAutospacing="0" w:line="560" w:lineRule="exact"/>
        <w:ind w:left="0" w:right="0" w:firstLine="645"/>
        <w:jc w:val="both"/>
        <w:rPr>
          <w:rFonts w:hint="default" w:ascii="仿宋_GB2312" w:eastAsia="仿宋_GB2312" w:cs="仿宋_GB2312"/>
          <w:kern w:val="2"/>
          <w:sz w:val="32"/>
          <w:szCs w:val="32"/>
        </w:rPr>
      </w:pPr>
      <w:r>
        <w:rPr>
          <w:rFonts w:hint="eastAsia" w:ascii="楷体" w:hAnsi="楷体" w:eastAsia="楷体" w:cs="楷体"/>
          <w:kern w:val="2"/>
          <w:sz w:val="32"/>
          <w:szCs w:val="32"/>
          <w:lang w:val="en-US" w:eastAsia="zh-CN" w:bidi="ar"/>
        </w:rPr>
        <w:t>28.深化科学实践与创新活动。</w:t>
      </w:r>
      <w:r>
        <w:rPr>
          <w:rFonts w:hint="default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将科学教育、实验教学、跨学科主题学习等纳入教研活动。开展科学教育、实验教学课题研究。组织海洋知识竞赛、科学实验大赛等活动，指导学生参加“白名单”竞赛、科技创新展示活动，评选“科技创新之星”。</w:t>
      </w:r>
    </w:p>
    <w:p w14:paraId="22DB58B7">
      <w:pPr>
        <w:pStyle w:val="2"/>
        <w:keepNext w:val="0"/>
        <w:keepLines w:val="0"/>
        <w:widowControl w:val="0"/>
        <w:suppressLineNumbers w:val="0"/>
        <w:autoSpaceDE w:val="0"/>
        <w:autoSpaceDN/>
        <w:spacing w:line="560" w:lineRule="exact"/>
        <w:ind w:left="0" w:firstLine="645"/>
        <w:rPr>
          <w:rFonts w:hint="default" w:ascii="仿宋_GB2312" w:eastAsia="仿宋_GB2312" w:cs="仿宋_GB2312"/>
          <w:kern w:val="2"/>
          <w:sz w:val="32"/>
          <w:szCs w:val="32"/>
        </w:rPr>
      </w:pPr>
      <w:r>
        <w:rPr>
          <w:rFonts w:hint="eastAsia" w:ascii="楷体" w:hAnsi="楷体" w:eastAsia="楷体" w:cs="楷体"/>
          <w:kern w:val="2"/>
          <w:sz w:val="32"/>
          <w:szCs w:val="32"/>
        </w:rPr>
        <w:t>29.探索拔尖创新人才全学段贯通培养。</w:t>
      </w:r>
      <w:r>
        <w:rPr>
          <w:rFonts w:hint="eastAsia" w:ascii="仿宋" w:hAnsi="仿宋" w:eastAsia="仿宋" w:cs="仿宋"/>
          <w:kern w:val="2"/>
          <w:sz w:val="32"/>
          <w:szCs w:val="32"/>
        </w:rPr>
        <w:t>探索与学生创新素养相适应、有利于拔尖创新后备人才成长的初高中贯通培养模式，推进信息奥赛科技辅导。加强初高衔接科学课程建设，实现“筑基计划”“创新人才培养计划”“强基计划”一体化培养。加强与高校融通，探索科学教育大中小一体化实施机制。</w:t>
      </w:r>
    </w:p>
    <w:p w14:paraId="461556AF">
      <w:pPr>
        <w:pStyle w:val="2"/>
        <w:keepNext w:val="0"/>
        <w:keepLines w:val="0"/>
        <w:widowControl w:val="0"/>
        <w:suppressLineNumbers w:val="0"/>
        <w:autoSpaceDE w:val="0"/>
        <w:autoSpaceDN/>
        <w:spacing w:line="560" w:lineRule="exact"/>
        <w:ind w:left="0" w:firstLine="640"/>
        <w:rPr>
          <w:rFonts w:hint="eastAsia" w:ascii="黑体" w:hAnsi="宋体" w:eastAsia="黑体" w:cs="黑体"/>
          <w:kern w:val="2"/>
          <w:sz w:val="32"/>
          <w:szCs w:val="32"/>
        </w:rPr>
      </w:pPr>
      <w:r>
        <w:rPr>
          <w:rFonts w:hint="eastAsia" w:ascii="黑体" w:hAnsi="宋体" w:eastAsia="黑体" w:cs="黑体"/>
          <w:kern w:val="2"/>
          <w:sz w:val="32"/>
          <w:szCs w:val="32"/>
        </w:rPr>
        <w:t>七、推进教师队伍梯队建设，激发教师发展内生动力</w:t>
      </w:r>
    </w:p>
    <w:p w14:paraId="4B7E920E">
      <w:pPr>
        <w:pStyle w:val="2"/>
        <w:keepNext w:val="0"/>
        <w:keepLines w:val="0"/>
        <w:widowControl w:val="0"/>
        <w:suppressLineNumbers w:val="0"/>
        <w:autoSpaceDE w:val="0"/>
        <w:autoSpaceDN/>
        <w:spacing w:line="560" w:lineRule="exact"/>
        <w:ind w:left="0" w:firstLine="640"/>
        <w:rPr>
          <w:rFonts w:hint="eastAsia" w:ascii="黑体" w:hAnsi="宋体" w:eastAsia="黑体" w:cs="黑体"/>
          <w:kern w:val="2"/>
          <w:sz w:val="32"/>
          <w:szCs w:val="32"/>
        </w:rPr>
      </w:pPr>
      <w:r>
        <w:rPr>
          <w:rFonts w:hint="eastAsia" w:ascii="楷体" w:hAnsi="楷体" w:eastAsia="楷体" w:cs="楷体"/>
          <w:kern w:val="2"/>
          <w:sz w:val="32"/>
          <w:szCs w:val="32"/>
        </w:rPr>
        <w:t>30.落实师德师风第一标准。</w:t>
      </w:r>
      <w:r>
        <w:rPr>
          <w:rFonts w:hint="eastAsia" w:ascii="仿宋" w:hAnsi="仿宋" w:eastAsia="仿宋" w:cs="仿宋"/>
          <w:kern w:val="2"/>
          <w:sz w:val="32"/>
          <w:szCs w:val="32"/>
        </w:rPr>
        <w:t>将师德师风贯穿于教育教学管理的全过程，引导广大教师积极践行教育家精神，加强教师理想信念教育，筑牢师德底线。持续组织学习《教育法》等教育相关法律法规，知法守法，依法执教。全校签订责任书，严禁教师违规收受学生及家长礼品礼金，规范教辅材料征订。充分利用庆祝第40个教师节的契机，。通过评先树优推动和加强教师队伍建设。</w:t>
      </w:r>
    </w:p>
    <w:p w14:paraId="74BD2176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default" w:ascii="仿宋_GB2312" w:eastAsia="仿宋_GB2312" w:cs="仿宋_GB2312"/>
          <w:bCs/>
          <w:kern w:val="2"/>
          <w:sz w:val="32"/>
          <w:szCs w:val="32"/>
        </w:rPr>
      </w:pPr>
      <w:r>
        <w:rPr>
          <w:rFonts w:hint="eastAsia" w:ascii="楷体" w:hAnsi="楷体" w:eastAsia="楷体" w:cs="楷体"/>
          <w:kern w:val="2"/>
          <w:sz w:val="32"/>
          <w:szCs w:val="32"/>
          <w:lang w:val="en-US" w:eastAsia="zh-CN" w:bidi="ar"/>
        </w:rPr>
        <w:t>31.加强教师队伍梯队建设，提升教师专业素养。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实施新教师育苗行动和青年教师“菁英计划”、“尖兵计划”、“青蓝工程”。发挥青年教师委员会和学习共同体作用，开展教育教学专题学习、读书交流活动。实施骨干教师精准进阶培养策略。挖掘学校全国省市名师资源优势，开展班主任和名师论坛、名师示范课。</w:t>
      </w:r>
    </w:p>
    <w:p w14:paraId="2DD08FE4">
      <w:pPr>
        <w:pStyle w:val="2"/>
        <w:keepNext w:val="0"/>
        <w:keepLines w:val="0"/>
        <w:widowControl w:val="0"/>
        <w:suppressLineNumbers w:val="0"/>
        <w:autoSpaceDE w:val="0"/>
        <w:autoSpaceDN/>
        <w:spacing w:line="560" w:lineRule="exact"/>
        <w:ind w:left="0" w:firstLine="645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hint="eastAsia" w:ascii="楷体" w:hAnsi="楷体" w:eastAsia="楷体" w:cs="楷体"/>
          <w:kern w:val="2"/>
          <w:sz w:val="32"/>
          <w:szCs w:val="32"/>
        </w:rPr>
        <w:t>32.深化“青蓝工程”，加速青年教师成长。</w:t>
      </w:r>
      <w:r>
        <w:rPr>
          <w:rFonts w:hint="eastAsia" w:ascii="仿宋" w:hAnsi="仿宋" w:eastAsia="仿宋" w:cs="仿宋"/>
          <w:kern w:val="2"/>
          <w:sz w:val="32"/>
          <w:szCs w:val="32"/>
        </w:rPr>
        <w:t>采取“精准结对+过程管理+考核激励”模式推进落实“青蓝工程”。为新入职3年内教师配备学科教学和班级管理“双导师”。制定详实的培养计划，明确阶段性目标，定期检查落实情况，学年末评选“青蓝同晖奖”，表彰优秀师徒。</w:t>
      </w:r>
    </w:p>
    <w:p w14:paraId="09891C2D">
      <w:pPr>
        <w:pStyle w:val="2"/>
        <w:keepNext w:val="0"/>
        <w:keepLines w:val="0"/>
        <w:widowControl w:val="0"/>
        <w:suppressLineNumbers w:val="0"/>
        <w:autoSpaceDE w:val="0"/>
        <w:autoSpaceDN/>
        <w:spacing w:line="560" w:lineRule="exact"/>
        <w:ind w:left="0" w:firstLine="645"/>
        <w:rPr>
          <w:rFonts w:hint="eastAsia" w:ascii="楷体" w:hAnsi="楷体" w:eastAsia="仿宋" w:cs="楷体"/>
          <w:kern w:val="2"/>
          <w:sz w:val="32"/>
          <w:szCs w:val="32"/>
        </w:rPr>
      </w:pPr>
      <w:r>
        <w:rPr>
          <w:rFonts w:hint="eastAsia" w:ascii="楷体" w:hAnsi="楷体" w:eastAsia="楷体" w:cs="楷体"/>
          <w:kern w:val="2"/>
          <w:sz w:val="32"/>
          <w:szCs w:val="32"/>
        </w:rPr>
        <w:t>33.细化教师发展，精准开展培训。</w:t>
      </w:r>
      <w:r>
        <w:rPr>
          <w:rFonts w:hint="eastAsia" w:ascii="仿宋" w:hAnsi="仿宋" w:eastAsia="仿宋" w:cs="仿宋"/>
          <w:kern w:val="2"/>
          <w:sz w:val="32"/>
          <w:szCs w:val="32"/>
        </w:rPr>
        <w:t>指导教师做好个人三年发展规划。组织全体教师积极参加国家中小学智慧教育平台、山东省远程研修等国家省市培训，并进行精准个性化培训。根据中高考需要，选派老师参加相关培训，及时掌握中高考动向。</w:t>
      </w:r>
    </w:p>
    <w:p w14:paraId="69DB0148">
      <w:pPr>
        <w:pStyle w:val="2"/>
        <w:keepNext w:val="0"/>
        <w:keepLines w:val="0"/>
        <w:widowControl w:val="0"/>
        <w:suppressLineNumbers w:val="0"/>
        <w:autoSpaceDE w:val="0"/>
        <w:autoSpaceDN/>
        <w:spacing w:line="560" w:lineRule="exact"/>
        <w:ind w:left="0" w:firstLine="645"/>
        <w:rPr>
          <w:rFonts w:hint="eastAsia" w:ascii="仿宋_GB2312" w:hAnsi="仿宋_GB2312" w:eastAsia="仿宋" w:cs="仿宋_GB2312"/>
          <w:bCs/>
          <w:kern w:val="2"/>
          <w:sz w:val="32"/>
          <w:szCs w:val="32"/>
          <w:highlight w:val="yellow"/>
        </w:rPr>
      </w:pPr>
      <w:r>
        <w:rPr>
          <w:rFonts w:hint="eastAsia" w:ascii="楷体" w:hAnsi="楷体" w:eastAsia="楷体" w:cs="楷体"/>
          <w:kern w:val="2"/>
          <w:sz w:val="32"/>
          <w:szCs w:val="32"/>
        </w:rPr>
        <w:t>34.以比赛促发展，以研究促提升。</w:t>
      </w:r>
      <w:r>
        <w:rPr>
          <w:rFonts w:hint="default" w:ascii="仿宋_GB2312" w:eastAsia="仿宋_GB2312" w:cs="仿宋_GB2312"/>
          <w:bCs/>
          <w:kern w:val="2"/>
          <w:sz w:val="32"/>
          <w:szCs w:val="32"/>
        </w:rPr>
        <w:t>根据教师发展阶段，衔接省市两级比赛，统筹开展校级青年教师基本功、一师一优课、优质课大比武等活动，遴选优秀教师参加参评省市级比赛。以科研引领教师发展，做好课题申报、中期总结、结题及教育教学成果申报及指导工作。</w:t>
      </w:r>
      <w:r>
        <w:rPr>
          <w:rFonts w:hint="eastAsia" w:ascii="仿宋" w:hAnsi="仿宋" w:eastAsia="仿宋" w:cs="仿宋"/>
          <w:kern w:val="2"/>
          <w:sz w:val="32"/>
          <w:szCs w:val="32"/>
        </w:rPr>
        <w:t>组织教师申报、交流教育教学优秀成果，激励教师提高业务水平。</w:t>
      </w:r>
    </w:p>
    <w:p w14:paraId="73C79B78">
      <w:pPr>
        <w:keepNext w:val="0"/>
        <w:keepLines w:val="0"/>
        <w:widowControl w:val="0"/>
        <w:suppressLineNumbers w:val="0"/>
        <w:autoSpaceDE w:val="0"/>
        <w:autoSpaceDN/>
        <w:snapToGrid w:val="0"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eastAsia" w:ascii="黑体" w:hAnsi="宋体" w:eastAsia="黑体" w:cs="黑体"/>
          <w:kern w:val="2"/>
          <w:sz w:val="32"/>
          <w:szCs w:val="32"/>
        </w:rPr>
      </w:pPr>
      <w:r>
        <w:rPr>
          <w:rFonts w:hint="eastAsia" w:ascii="黑体" w:hAnsi="宋体" w:eastAsia="黑体" w:cs="黑体"/>
          <w:kern w:val="2"/>
          <w:sz w:val="32"/>
          <w:szCs w:val="32"/>
          <w:lang w:val="en-US" w:eastAsia="zh-CN" w:bidi="ar"/>
        </w:rPr>
        <w:t>七、做好后勤服务保障，营造良好教育教学环境</w:t>
      </w:r>
    </w:p>
    <w:p w14:paraId="5777B232">
      <w:pPr>
        <w:keepNext w:val="0"/>
        <w:keepLines w:val="0"/>
        <w:widowControl w:val="0"/>
        <w:suppressLineNumbers w:val="0"/>
        <w:autoSpaceDE w:val="0"/>
        <w:autoSpaceDN/>
        <w:snapToGrid w:val="0"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default" w:ascii="仿宋_GB2312" w:eastAsia="仿宋_GB2312" w:cs="仿宋_GB2312"/>
          <w:kern w:val="2"/>
          <w:sz w:val="32"/>
          <w:szCs w:val="32"/>
        </w:rPr>
      </w:pPr>
      <w:r>
        <w:rPr>
          <w:rFonts w:hint="eastAsia" w:ascii="楷体" w:hAnsi="楷体" w:eastAsia="楷体" w:cs="楷体"/>
          <w:kern w:val="2"/>
          <w:sz w:val="32"/>
          <w:szCs w:val="32"/>
          <w:lang w:val="en-US" w:eastAsia="zh-CN" w:bidi="ar"/>
        </w:rPr>
        <w:t>35.提升现代学校治理水平。</w:t>
      </w:r>
      <w:r>
        <w:rPr>
          <w:rFonts w:hint="default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通过章程建设，提升对制度建设的统筹规划，提高制度建设质量，完善各项工作规范和标准，强化精致管理。完善学校“三重一大”事项制度，不断完善科学合理具有激励作用的教职工考核方案和考核标准，做好教职工职称聘任、评先树优、学期考核、年度考核等工作，激发教职工活力，营造积极向上的校园氛围，共同推动学校治理现代化与服务品质的提升。</w:t>
      </w:r>
    </w:p>
    <w:p w14:paraId="4FC06017">
      <w:pPr>
        <w:pStyle w:val="2"/>
        <w:keepNext w:val="0"/>
        <w:keepLines w:val="0"/>
        <w:widowControl w:val="0"/>
        <w:suppressLineNumbers w:val="0"/>
        <w:autoSpaceDE w:val="0"/>
        <w:autoSpaceDN/>
        <w:spacing w:line="560" w:lineRule="exact"/>
        <w:ind w:left="0" w:firstLine="640" w:firstLineChars="200"/>
        <w:rPr>
          <w:rFonts w:hint="default" w:ascii="仿宋_GB2312" w:eastAsia="仿宋_GB2312" w:cs="仿宋_GB2312"/>
          <w:kern w:val="2"/>
          <w:sz w:val="32"/>
          <w:szCs w:val="32"/>
        </w:rPr>
      </w:pPr>
      <w:r>
        <w:rPr>
          <w:rFonts w:hint="eastAsia" w:ascii="楷体" w:hAnsi="楷体" w:eastAsia="楷体" w:cs="楷体"/>
          <w:kern w:val="2"/>
          <w:sz w:val="32"/>
          <w:szCs w:val="32"/>
        </w:rPr>
        <w:t>36.提升后勤保障服务水平。</w:t>
      </w:r>
      <w:r>
        <w:rPr>
          <w:rFonts w:hint="default" w:ascii="仿宋_GB2312" w:eastAsia="仿宋_GB2312" w:cs="仿宋_GB2312"/>
          <w:bCs/>
          <w:kern w:val="2"/>
          <w:sz w:val="32"/>
          <w:szCs w:val="32"/>
        </w:rPr>
        <w:t>做好校园和校园周边安全工作。</w:t>
      </w:r>
      <w:r>
        <w:rPr>
          <w:rFonts w:hint="eastAsia" w:ascii="仿宋" w:hAnsi="仿宋" w:eastAsia="仿宋" w:cs="仿宋"/>
          <w:kern w:val="2"/>
          <w:sz w:val="32"/>
          <w:szCs w:val="32"/>
        </w:rPr>
        <w:t>消检、电检、消防安全评估全面落地，</w:t>
      </w:r>
      <w:r>
        <w:rPr>
          <w:rFonts w:hint="default" w:ascii="仿宋_GB2312" w:eastAsia="仿宋_GB2312" w:cs="仿宋_GB2312"/>
          <w:bCs/>
          <w:kern w:val="2"/>
          <w:sz w:val="32"/>
          <w:szCs w:val="32"/>
        </w:rPr>
        <w:t>强化学校“三支队伍”建设，借助人防、物防、技防手段保障校园安全。</w:t>
      </w:r>
      <w:r>
        <w:rPr>
          <w:rFonts w:hint="eastAsia" w:ascii="仿宋" w:hAnsi="仿宋" w:eastAsia="仿宋" w:cs="仿宋"/>
          <w:kern w:val="2"/>
          <w:sz w:val="32"/>
          <w:szCs w:val="32"/>
        </w:rPr>
        <w:t>扎实做好校舍、学生班车、水电、特种设备、饮用水等工作。</w:t>
      </w:r>
      <w:r>
        <w:rPr>
          <w:rFonts w:hint="default" w:ascii="仿宋_GB2312" w:eastAsia="仿宋_GB2312" w:cs="仿宋_GB2312"/>
          <w:bCs/>
          <w:kern w:val="2"/>
          <w:sz w:val="32"/>
          <w:szCs w:val="32"/>
        </w:rPr>
        <w:t>积极做好校园安全隐患排查整治，将排查治理与日常管理相融合，实现动态清零。严格落实门卫制度，加强保安培训，提升应急处置能力。</w:t>
      </w:r>
      <w:r>
        <w:rPr>
          <w:rFonts w:hint="eastAsia" w:ascii="仿宋" w:hAnsi="仿宋" w:eastAsia="仿宋" w:cs="仿宋"/>
          <w:kern w:val="2"/>
          <w:sz w:val="32"/>
          <w:szCs w:val="32"/>
        </w:rPr>
        <w:t>做好青岛市中小学校园食品安全和膳食经费管理专项整治工作。</w:t>
      </w:r>
      <w:r>
        <w:rPr>
          <w:rFonts w:hint="default" w:ascii="仿宋_GB2312" w:eastAsia="仿宋_GB2312" w:cs="仿宋_GB2312"/>
          <w:bCs/>
          <w:kern w:val="2"/>
          <w:sz w:val="32"/>
          <w:szCs w:val="32"/>
        </w:rPr>
        <w:t>加强食品安全与燃气安全管理，全面贯彻食堂建设、管理、营养“三个标准”，保障师生饮食安全与身体健康。完成初中校区部分教室空调更换，更新学生教室智慧黑板和学校广播系统。认真做好学校资产管理工作，规范财务管理与学生收费行为，招投标项目严格按照上级要求做到“公开、公正、公平”。</w:t>
      </w:r>
      <w:r>
        <w:rPr>
          <w:rFonts w:hint="eastAsia" w:ascii="仿宋" w:hAnsi="仿宋" w:eastAsia="仿宋" w:cs="仿宋"/>
          <w:kern w:val="2"/>
          <w:sz w:val="32"/>
          <w:szCs w:val="32"/>
        </w:rPr>
        <w:t>继续提升校园绿化环境、美化校园，科学合理做好节能减排工作，持续抓好垃圾分类和节约工作。</w:t>
      </w:r>
    </w:p>
    <w:p w14:paraId="20AC2C6D"/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YmIzYTM0MDIyOTExMDA4YTU1NDZmMzNhZDIyZTQifQ=="/>
  </w:docVars>
  <w:rsids>
    <w:rsidRoot w:val="5E6C230F"/>
    <w:rsid w:val="069E13C6"/>
    <w:rsid w:val="5E6C2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before="0" w:beforeAutospacing="0" w:after="0" w:afterAutospacing="0"/>
      <w:ind w:left="0" w:right="0"/>
      <w:jc w:val="both"/>
    </w:pPr>
    <w:rPr>
      <w:rFonts w:hint="eastAsia" w:ascii="宋体" w:hAnsi="宋体" w:eastAsia="宋体" w:cs="宋体"/>
      <w:kern w:val="2"/>
      <w:sz w:val="32"/>
      <w:szCs w:val="32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7053</Words>
  <Characters>7148</Characters>
  <Lines>0</Lines>
  <Paragraphs>0</Paragraphs>
  <TotalTime>2</TotalTime>
  <ScaleCrop>false</ScaleCrop>
  <LinksUpToDate>false</LinksUpToDate>
  <CharactersWithSpaces>7154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2025-08-26T01:43:00Z</dcterms:created>
  <dc:creator>WPS_132004143</dc:creator>
  <cp:lastModifiedBy>朱秀玉</cp:lastModifiedBy>
  <dcterms:modified xsi:type="dcterms:W3CDTF">2025-12-11T00:25:36Z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E49AB993BE034B15B95F3C44548B89A2_13</vt:lpwstr>
  </property>
</Properties>
</file>