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beforeAutospacing="0" w:after="0" w:line="560" w:lineRule="exact"/>
        <w:jc w:val="center"/>
        <w:textAlignment w:val="auto"/>
        <w:rPr>
          <w:rFonts w:hint="eastAsia" w:ascii="方正小标宋_GBK" w:hAnsi="宋体" w:eastAsia="方正小标宋_GBK" w:cs="方正小标宋_GBK"/>
          <w:bCs/>
          <w:strike w:val="0"/>
          <w:dstrike w:val="0"/>
          <w:sz w:val="48"/>
          <w:szCs w:val="34"/>
          <w:u w:val="none" w:color="auto"/>
          <w:lang w:val="en-US" w:eastAsia="zh-CN"/>
        </w:rPr>
      </w:pPr>
      <w:r>
        <w:rPr>
          <w:rFonts w:hint="eastAsia" w:ascii="方正小标宋_GBK" w:hAnsi="宋体" w:eastAsia="方正小标宋_GBK" w:cs="方正小标宋_GBK"/>
          <w:bCs/>
          <w:strike w:val="0"/>
          <w:dstrike w:val="0"/>
          <w:sz w:val="48"/>
          <w:szCs w:val="34"/>
          <w:u w:val="none" w:color="auto"/>
          <w:lang w:val="en-US" w:eastAsia="zh-CN"/>
        </w:rPr>
        <w:t>2023-2024第二学期教务处工作计划要点</w:t>
      </w:r>
    </w:p>
    <w:p>
      <w:pPr>
        <w:rPr>
          <w:rFonts w:hint="eastAsia" w:ascii="仿宋_GB2312" w:hAnsi="仿宋_GB2312" w:eastAsia="仿宋_GB2312" w:cs="仿宋_GB2312"/>
          <w:b/>
          <w:bCs/>
          <w:strike w:val="0"/>
          <w:dstrike w:val="0"/>
          <w:color w:val="auto"/>
          <w:sz w:val="32"/>
          <w:szCs w:val="32"/>
          <w:u w:val="none" w:color="auto"/>
          <w:shd w:val="clear" w:color="auto" w:fill="FFFFFF"/>
          <w:lang w:val="en-US" w:eastAsia="zh-CN"/>
        </w:rPr>
      </w:pPr>
    </w:p>
    <w:p>
      <w:pPr>
        <w:rPr>
          <w:rFonts w:hint="default" w:ascii="仿宋_GB2312" w:hAnsi="仿宋_GB2312" w:eastAsia="仿宋_GB2312" w:cs="仿宋_GB2312"/>
          <w:b w:val="0"/>
          <w:bCs w:val="0"/>
          <w:strike w:val="0"/>
          <w:dstrike w:val="0"/>
          <w:color w:val="auto"/>
          <w:sz w:val="32"/>
          <w:szCs w:val="32"/>
          <w:u w:val="none" w:color="auto"/>
          <w:shd w:val="clear" w:color="auto" w:fill="FFFFFF"/>
          <w:lang w:val="en-US" w:eastAsia="zh-CN"/>
        </w:rPr>
      </w:pPr>
      <w:r>
        <w:rPr>
          <w:rFonts w:hint="eastAsia" w:ascii="仿宋_GB2312" w:hAnsi="仿宋_GB2312" w:eastAsia="仿宋_GB2312" w:cs="仿宋_GB2312"/>
          <w:b/>
          <w:bCs/>
          <w:strike w:val="0"/>
          <w:dstrike w:val="0"/>
          <w:color w:val="auto"/>
          <w:sz w:val="32"/>
          <w:szCs w:val="32"/>
          <w:u w:val="none" w:color="auto"/>
          <w:shd w:val="clear" w:color="auto" w:fill="FFFFFF"/>
          <w:lang w:val="en-US" w:eastAsia="zh-CN"/>
        </w:rPr>
        <w:t xml:space="preserve">     </w:t>
      </w:r>
      <w:r>
        <w:rPr>
          <w:rFonts w:hint="eastAsia" w:ascii="仿宋_GB2312" w:hAnsi="仿宋_GB2312" w:eastAsia="仿宋_GB2312" w:cs="仿宋_GB2312"/>
          <w:b w:val="0"/>
          <w:bCs w:val="0"/>
          <w:strike w:val="0"/>
          <w:dstrike w:val="0"/>
          <w:color w:val="auto"/>
          <w:sz w:val="32"/>
          <w:szCs w:val="32"/>
          <w:u w:val="none" w:color="auto"/>
          <w:shd w:val="clear" w:color="auto" w:fill="FFFFFF"/>
          <w:lang w:val="en-US" w:eastAsia="zh-CN"/>
        </w:rPr>
        <w:t>本学期贯彻落实党的教育工作方针，加强对2024年青岛市教育局工作要求研究，围绕教育教学质量提升，推进教育教学改革，构建全环境育人体系，助力教学质量卓越提升。</w:t>
      </w:r>
    </w:p>
    <w:p>
      <w:pPr>
        <w:ind w:firstLine="643"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仿宋_GB2312" w:hAnsi="仿宋_GB2312" w:eastAsia="仿宋_GB2312" w:cs="仿宋_GB2312"/>
          <w:b/>
          <w:bCs/>
          <w:strike w:val="0"/>
          <w:dstrike w:val="0"/>
          <w:color w:val="auto"/>
          <w:sz w:val="32"/>
          <w:szCs w:val="32"/>
          <w:u w:val="none" w:color="auto"/>
          <w:shd w:val="clear" w:color="auto" w:fill="FFFFFF"/>
          <w:lang w:val="en-US" w:eastAsia="zh-CN"/>
        </w:rPr>
        <w:t>1.优化学校课程体系，提升课程质量。</w:t>
      </w:r>
      <w:r>
        <w:rPr>
          <w:rFonts w:hint="eastAsia" w:ascii="仿宋_GB2312" w:hAnsi="仿宋_GB2312" w:eastAsia="仿宋_GB2312" w:cs="仿宋_GB2312"/>
          <w:b w:val="0"/>
          <w:bCs w:val="0"/>
          <w:strike w:val="0"/>
          <w:dstrike w:val="0"/>
          <w:color w:val="auto"/>
          <w:sz w:val="32"/>
          <w:szCs w:val="32"/>
          <w:u w:val="none" w:color="auto"/>
          <w:shd w:val="clear" w:color="auto" w:fill="FFFFFF"/>
          <w:lang w:val="en-US" w:eastAsia="zh-CN"/>
        </w:rPr>
        <w:t>加强校长课程领导力和教师课程实施力建设，推进青岛市校长课程领导力示范学校建设和山东省课程实验基地建设，承办和申办区域内课程建设交流活动。依托青岛市特色高中建设和山东省特色高中创建，完善“三位一体”校本课程体系，深化推进国家课程项目式教学改革，拓宽特色教育实施平台和实施领域，推进科创课程建设，完善社团课程，构建基于科学教育创新实施的课程体系和实施机制。加强尖兵教师培养，探索开放强基课程和学科竞赛课程，提升强基、学科竞赛水平。</w:t>
      </w:r>
    </w:p>
    <w:p>
      <w:pPr>
        <w:pStyle w:val="2"/>
        <w:ind w:firstLine="643"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bCs/>
          <w:strike w:val="0"/>
          <w:dstrike w:val="0"/>
          <w:color w:val="auto"/>
          <w:kern w:val="2"/>
          <w:sz w:val="32"/>
          <w:szCs w:val="32"/>
          <w:u w:val="none" w:color="auto"/>
          <w:lang w:val="en-US" w:eastAsia="zh-CN" w:bidi="ar-SA"/>
        </w:rPr>
        <w:t>2.推动教学常规建设，提高办学水平。</w:t>
      </w: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完善教学常规评价机制，建立教学常规督导和检查机制，提高课堂教学、作业布置与批阅、教案撰写、学案制作、教研集备活动、学科命题与检测的规范化水平。完善领导包学科制度，推进听评课，开展教学诊断活动，加强教学常规检查。落实全员育人导师制，创新一生一策实施机制，构建学生可持续发展的校本育人环境。推进高三二轮备考研讨，高一高二分层教学研讨，完善高三高考以及高一高二选课走班增值性评价机制，激发办学水平提升内驱力。高三加强备考研究，提升复习效率，完善边缘生和优质生培养机制。高一高二要完善选课走班分层教学实施机制，基于教学、学习和管理，探索学生可持续发展的育人机制。</w:t>
      </w:r>
    </w:p>
    <w:p>
      <w:pPr>
        <w:pStyle w:val="2"/>
        <w:ind w:firstLine="643"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bCs/>
          <w:strike w:val="0"/>
          <w:dstrike w:val="0"/>
          <w:color w:val="auto"/>
          <w:kern w:val="2"/>
          <w:sz w:val="32"/>
          <w:szCs w:val="32"/>
          <w:u w:val="none" w:color="auto"/>
          <w:lang w:val="en-US" w:eastAsia="zh-CN" w:bidi="ar-SA"/>
        </w:rPr>
        <w:t>3.健全科学教育机制，建设学科基地。</w:t>
      </w: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加强科学教育政策理论学习，推进社会性科学议题教学，将社会性科学议题融入课堂教学，推进基于科学教育实施的学科项目式教学和跨学科项目式教学。建立科学教育研究室，构建科学教育课程体系和实施机制，拓展科学教育实施平台，加强科学教育师资培训，组建高水平科学教育教师队伍。推进化学学科山东省学科基地建设，推进语文、数学、地理、历史、体育等市级学科基地建设，培育新的省市级学科基地，助力山东省特色高中申报。</w:t>
      </w:r>
    </w:p>
    <w:p>
      <w:pPr>
        <w:pStyle w:val="2"/>
        <w:ind w:firstLine="643"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bCs/>
          <w:strike w:val="0"/>
          <w:dstrike w:val="0"/>
          <w:color w:val="auto"/>
          <w:kern w:val="2"/>
          <w:sz w:val="32"/>
          <w:szCs w:val="32"/>
          <w:u w:val="none" w:color="auto"/>
          <w:lang w:val="en-US" w:eastAsia="zh-CN" w:bidi="ar-SA"/>
        </w:rPr>
        <w:t>4.落实深度学习机制，服务学生发展。</w:t>
      </w: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深化落实“深度学习机制”，构建服务学生可持续发展的全环境育人体系。推进课前“二分钟零”建设，加强教学和学习内容，以及整体规范性评价。围绕“课堂两个意识”推进高效课堂建设，以学案创新提升教学效率，以课堂改革和作业变革，提升学习效率。加强补偿性作业落实与评价，表彰补偿性作业建设先进教研组和集备组。围绕全员育人导师制，结合“三个观察”落实，推进“一生一策”，助力边缘生推进，落实1445与6153要求。完善评价机制，加强“自习三个零”建设，表彰先进班集体。推进项目式教学与科学教育相融合，实现深度教研常态化，探索家校共育合作模式。</w:t>
      </w:r>
    </w:p>
    <w:p>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bCs/>
          <w:strike w:val="0"/>
          <w:dstrike w:val="0"/>
          <w:color w:val="auto"/>
          <w:kern w:val="2"/>
          <w:sz w:val="32"/>
          <w:szCs w:val="32"/>
          <w:u w:val="none" w:color="auto"/>
          <w:lang w:val="en-US" w:eastAsia="zh-CN" w:bidi="ar-SA"/>
        </w:rPr>
        <w:t>5.深化课堂教学改革，提升教学质量。</w:t>
      </w: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推进项目式教学改革，围绕选科走班分层教学，探索高三复习备考和同步教学相适应的项目式教学模式，助力高效课堂建设。围绕学生学习效率提升，深化项目式教学评价机制研究。推进学案教学改革，提升学案设计质量，创新学案实施模式，将学案教学与项目式教学相融合，打造以高效学习为核心的课堂教学模式。推进国家课程学案开发，进行学案设计与学案教学评比，提升教师课程实施能力。</w:t>
      </w:r>
    </w:p>
    <w:p>
      <w:pPr>
        <w:pStyle w:val="2"/>
        <w:ind w:firstLine="643"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bCs/>
          <w:strike w:val="0"/>
          <w:dstrike w:val="0"/>
          <w:color w:val="auto"/>
          <w:kern w:val="2"/>
          <w:sz w:val="32"/>
          <w:szCs w:val="32"/>
          <w:u w:val="none" w:color="auto"/>
          <w:lang w:val="en-US" w:eastAsia="zh-CN" w:bidi="ar-SA"/>
        </w:rPr>
        <w:t>6.加强校本教研建设，打造教研品牌。</w:t>
      </w: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推进大教研组建设，开展专题教研活动，加强常规教研评价，推进高考评价体系、高考试题研究、学案教学设计、教材深度挖掘、大单元教学、情景化教学、科学教育实施、原创试题评比、同说一节课、同课异构、异课同构等主题教研活动，探索建立三个年级交叉性教研机制。推进先行课，开展青年教师优质课比赛，骨干教师展示课，教学名师示范课活动。开展学科周、主题教研月、教学节活动。开展教学诊断和专项教研，鼓励教师专业发展，积极参加优质课、教学基本功大赛等评比活动。</w:t>
      </w:r>
    </w:p>
    <w:p>
      <w:pPr>
        <w:pStyle w:val="2"/>
        <w:ind w:firstLine="643"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bCs/>
          <w:strike w:val="0"/>
          <w:dstrike w:val="0"/>
          <w:color w:val="auto"/>
          <w:kern w:val="2"/>
          <w:sz w:val="32"/>
          <w:szCs w:val="32"/>
          <w:u w:val="none" w:color="auto"/>
          <w:lang w:val="en-US" w:eastAsia="zh-CN" w:bidi="ar-SA"/>
        </w:rPr>
        <w:t>7.推进数字校园建设，推进数教融合。提高</w:t>
      </w:r>
      <w:r>
        <w:rPr>
          <w:rFonts w:hint="eastAsia" w:ascii="仿宋_GB2312" w:hAnsi="仿宋_GB2312" w:eastAsia="仿宋_GB2312" w:cs="仿宋_GB2312"/>
          <w:b w:val="0"/>
          <w:strike w:val="0"/>
          <w:dstrike w:val="0"/>
          <w:color w:val="auto"/>
          <w:sz w:val="32"/>
          <w:szCs w:val="32"/>
          <w:highlight w:val="none"/>
          <w:u w:val="none" w:color="auto"/>
          <w:shd w:val="clear" w:color="auto" w:fill="auto"/>
        </w:rPr>
        <w:t>国家中小学智慧教育平台</w:t>
      </w:r>
      <w:r>
        <w:rPr>
          <w:rFonts w:hint="eastAsia" w:ascii="仿宋_GB2312" w:hAnsi="仿宋_GB2312" w:eastAsia="仿宋_GB2312" w:cs="仿宋_GB2312"/>
          <w:b w:val="0"/>
          <w:strike w:val="0"/>
          <w:dstrike w:val="0"/>
          <w:color w:val="auto"/>
          <w:sz w:val="32"/>
          <w:szCs w:val="32"/>
          <w:highlight w:val="none"/>
          <w:u w:val="none" w:color="auto"/>
          <w:shd w:val="clear" w:color="auto" w:fill="auto"/>
          <w:lang w:eastAsia="zh-CN"/>
        </w:rPr>
        <w:t>、</w:t>
      </w:r>
      <w:r>
        <w:rPr>
          <w:rFonts w:hint="eastAsia" w:ascii="仿宋_GB2312" w:hAnsi="仿宋_GB2312" w:eastAsia="仿宋_GB2312" w:cs="仿宋_GB2312"/>
          <w:b w:val="0"/>
          <w:strike w:val="0"/>
          <w:dstrike w:val="0"/>
          <w:color w:val="auto"/>
          <w:sz w:val="32"/>
          <w:szCs w:val="32"/>
          <w:highlight w:val="none"/>
          <w:u w:val="none" w:color="auto"/>
          <w:shd w:val="clear" w:color="auto" w:fill="auto"/>
        </w:rPr>
        <w:t>青岛教育e平台</w:t>
      </w:r>
      <w:r>
        <w:rPr>
          <w:rFonts w:hint="eastAsia" w:ascii="仿宋_GB2312" w:hAnsi="仿宋_GB2312" w:eastAsia="仿宋_GB2312" w:cs="仿宋_GB2312"/>
          <w:b w:val="0"/>
          <w:strike w:val="0"/>
          <w:dstrike w:val="0"/>
          <w:color w:val="auto"/>
          <w:sz w:val="32"/>
          <w:szCs w:val="32"/>
          <w:highlight w:val="none"/>
          <w:u w:val="none" w:color="auto"/>
          <w:shd w:val="clear" w:color="auto" w:fill="auto"/>
          <w:lang w:val="en-US" w:eastAsia="zh-CN"/>
        </w:rPr>
        <w:t>相关教育资源的应用水平，推进智慧校园示范校建设。升级校园监控、教室多媒体</w:t>
      </w:r>
      <w:r>
        <w:rPr>
          <w:rFonts w:hint="eastAsia" w:ascii="仿宋_GB2312" w:hAnsi="仿宋_GB2312" w:eastAsia="仿宋_GB2312" w:cs="仿宋_GB2312"/>
          <w:b w:val="0"/>
          <w:strike w:val="0"/>
          <w:dstrike w:val="0"/>
          <w:color w:val="auto"/>
          <w:sz w:val="32"/>
          <w:szCs w:val="32"/>
          <w:highlight w:val="none"/>
          <w:u w:val="none" w:color="auto"/>
          <w:shd w:val="clear" w:color="auto" w:fill="auto"/>
        </w:rPr>
        <w:t>，</w:t>
      </w:r>
      <w:r>
        <w:rPr>
          <w:rFonts w:hint="eastAsia" w:ascii="仿宋_GB2312" w:hAnsi="仿宋_GB2312" w:eastAsia="仿宋_GB2312" w:cs="仿宋_GB2312"/>
          <w:b w:val="0"/>
          <w:strike w:val="0"/>
          <w:dstrike w:val="0"/>
          <w:color w:val="auto"/>
          <w:sz w:val="32"/>
          <w:szCs w:val="32"/>
          <w:highlight w:val="none"/>
          <w:u w:val="none" w:color="auto"/>
          <w:shd w:val="clear" w:color="auto" w:fill="auto"/>
          <w:lang w:val="en-US" w:eastAsia="zh-CN"/>
        </w:rPr>
        <w:t>推进录播教室建设，提高智联教室的利用率，推进数字实验室建设。鼓励各学科组开展国家课程和特色课程数字资源开发，参加数字资源建设各项评比活动。推进科创课程建设，推进人工智能实验室建设，加强信息奥赛培训，推进现代化校园建设。推进数字技术与教育教学深度融合，以数字建设推进课程建设和课堂教学变革，提升学生学习效率，创新教育教学评价</w:t>
      </w:r>
      <w:r>
        <w:rPr>
          <w:rFonts w:hint="eastAsia" w:ascii="仿宋_GB2312" w:hAnsi="仿宋_GB2312" w:eastAsia="仿宋_GB2312" w:cs="仿宋_GB2312"/>
          <w:strike w:val="0"/>
          <w:dstrike w:val="0"/>
          <w:color w:val="auto"/>
          <w:spacing w:val="0"/>
          <w:kern w:val="2"/>
          <w:sz w:val="32"/>
          <w:szCs w:val="32"/>
          <w:highlight w:val="none"/>
          <w:u w:val="none" w:color="auto"/>
          <w:lang w:val="en-US" w:eastAsia="zh-CN" w:bidi="ar-SA"/>
        </w:rPr>
        <w:t>。</w:t>
      </w:r>
    </w:p>
    <w:p>
      <w:pPr>
        <w:ind w:firstLine="643"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bCs/>
          <w:strike w:val="0"/>
          <w:dstrike w:val="0"/>
          <w:color w:val="auto"/>
          <w:kern w:val="2"/>
          <w:sz w:val="32"/>
          <w:szCs w:val="32"/>
          <w:u w:val="none" w:color="auto"/>
          <w:lang w:val="en-US" w:eastAsia="zh-CN" w:bidi="ar-SA"/>
        </w:rPr>
        <w:t>8.落实县中帮扶要求，开展教育交流。</w:t>
      </w: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 xml:space="preserve">落实中国海洋大学委托的教育部县中帮扶任务，推进对渭源一中、栾川一高、大悟一中的全方面教育帮扶。围绕高考改革、高效课堂建设、学案式教学、课程建设等主题开展四期主题交流活动。建立常态化教研参与机制，实现四校教研活动同步开展，共同研讨。借助智联教室，推进听评课活动，开展四校骨干教师展示课和名师示范课，推进同课异构和异课同构。开展2次现场送教、送研活动，承担帮扶学校的跟岗培训，推进四校双项交流。 </w:t>
      </w:r>
    </w:p>
    <w:p>
      <w:pPr>
        <w:rPr>
          <w:rFonts w:hint="default"/>
          <w:lang w:val="en-US" w:eastAsia="zh-CN"/>
        </w:rPr>
      </w:pPr>
    </w:p>
    <w:p>
      <w:pPr>
        <w:ind w:firstLine="643" w:firstLineChars="200"/>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bCs/>
          <w:strike w:val="0"/>
          <w:dstrike w:val="0"/>
          <w:color w:val="auto"/>
          <w:kern w:val="2"/>
          <w:sz w:val="32"/>
          <w:szCs w:val="32"/>
          <w:u w:val="none" w:color="auto"/>
          <w:lang w:val="en-US" w:eastAsia="zh-CN" w:bidi="ar-SA"/>
        </w:rPr>
        <w:t>9.培育优质教育资源，助力集团化办学。</w:t>
      </w: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探索初高中一体化办学的融通机制，聚合优质教育资源，扩大教育集团办学影响力，从育人机制、教学模式、管理模式、教研模式、学习模式、特色教育、课程建设等方面，加强优质教育资源的输出，实现教育集团的扩编增员。</w:t>
      </w:r>
    </w:p>
    <w:p>
      <w:pPr>
        <w:ind w:firstLine="640"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p>
    <w:p>
      <w:pPr>
        <w:ind w:firstLine="640"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p>
    <w:p>
      <w:pPr>
        <w:ind w:firstLine="640"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p>
    <w:p>
      <w:pPr>
        <w:ind w:firstLine="640" w:firstLineChars="200"/>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 xml:space="preserve">                        青岛三十九中教务处</w:t>
      </w:r>
    </w:p>
    <w:p>
      <w:pPr>
        <w:ind w:firstLine="640" w:firstLineChars="200"/>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pPr>
    </w:p>
    <w:p>
      <w:pPr>
        <w:ind w:firstLine="640" w:firstLineChars="200"/>
        <w:rPr>
          <w:rFonts w:hint="default" w:ascii="Times New Roman" w:hAnsi="Times New Roman" w:eastAsia="仿宋_GB2312" w:cs="Times New Roman"/>
          <w:b w:val="0"/>
          <w:bCs w:val="0"/>
          <w:strike w:val="0"/>
          <w:dstrike w:val="0"/>
          <w:color w:val="auto"/>
          <w:kern w:val="2"/>
          <w:sz w:val="32"/>
          <w:szCs w:val="32"/>
          <w:u w:val="none" w:color="auto"/>
          <w:lang w:val="en-US" w:eastAsia="zh-CN" w:bidi="ar-SA"/>
        </w:rPr>
      </w:pPr>
      <w:r>
        <w:rPr>
          <w:rFonts w:hint="eastAsia" w:ascii="Times New Roman" w:hAnsi="Times New Roman" w:eastAsia="仿宋_GB2312" w:cs="Times New Roman"/>
          <w:b w:val="0"/>
          <w:bCs w:val="0"/>
          <w:strike w:val="0"/>
          <w:dstrike w:val="0"/>
          <w:color w:val="auto"/>
          <w:kern w:val="2"/>
          <w:sz w:val="32"/>
          <w:szCs w:val="32"/>
          <w:u w:val="none" w:color="auto"/>
          <w:lang w:val="en-US" w:eastAsia="zh-CN" w:bidi="ar-SA"/>
        </w:rPr>
        <w:t xml:space="preserve">                           2024年2月3日</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jYzVlY2NkMmJlOTZiNGRjODlkMzIxNzVmZjM5YWEifQ=="/>
    <w:docVar w:name="KSO_WPS_MARK_KEY" w:val="8900d58c-6275-4b68-a9ca-8286ac40e9c4"/>
  </w:docVars>
  <w:rsids>
    <w:rsidRoot w:val="00000000"/>
    <w:rsid w:val="08B239E0"/>
    <w:rsid w:val="0B6C7A75"/>
    <w:rsid w:val="24D763E4"/>
    <w:rsid w:val="28784D88"/>
    <w:rsid w:val="2A4F48D9"/>
    <w:rsid w:val="2AA447BD"/>
    <w:rsid w:val="2DF3729B"/>
    <w:rsid w:val="412558C4"/>
    <w:rsid w:val="43F00CFA"/>
    <w:rsid w:val="56315DAE"/>
    <w:rsid w:val="5A3A0A6E"/>
    <w:rsid w:val="6E1D3E88"/>
    <w:rsid w:val="6EE84744"/>
    <w:rsid w:val="6FDC2A9B"/>
    <w:rsid w:val="71054B4F"/>
    <w:rsid w:val="76D53E83"/>
    <w:rsid w:val="7F475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uiPriority w:val="0"/>
    <w:pPr>
      <w:spacing w:before="100" w:beforeAutospacing="1"/>
    </w:pPr>
    <w:rPr>
      <w:rFonts w:ascii="Calibri" w:hAnsi="Calibri" w:eastAsia="宋体" w:cs="Times New Roman"/>
      <w:szCs w:val="21"/>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2041</Words>
  <Characters>2064</Characters>
  <Lines>0</Lines>
  <Paragraphs>0</Paragraphs>
  <TotalTime>32</TotalTime>
  <ScaleCrop>false</ScaleCrop>
  <LinksUpToDate>false</LinksUpToDate>
  <CharactersWithSpaces>2065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2024-02-07T09:59:00Z</dcterms:created>
  <dc:creator>刘锋</dc:creator>
  <cp:lastModifiedBy>liufeng</cp:lastModifiedBy>
  <dcterms:modified xsi:type="dcterms:W3CDTF">2024-02-28T03:06:25Z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E4FEF2A5061847008FB9054EE767F216_12</vt:lpwstr>
  </property>
</Properties>
</file>