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heading_0"/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青岛三十九中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海大附中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2025年体育工作报告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2025年，学校全面贯彻党的教育方针，以五育融合为核心，落实“健康第一”教育理念，围绕体育教学提质、竞技赛事突破、学生体质提升三大目标扎实推进工作，实现体育育人成效与竞技成果双丰收。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一、体育教学与常规活动：夯实体质基础</w:t>
      </w:r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严格落实“阳光体育一小时”，常态化开展大课间跑步、健身操及传统体育活动，保障学生每日体育锻炼时间。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创新活动形式，举办春季趣味运动会、“校长杯”篮球/足球/羽毛球联赛、引体向上比赛、八段锦及健美操比赛等多元化体育赛事，覆盖全学段学生。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精准对接学生需求，针对初二体育边缘生开展专项辅导，为初一学生组织体质模拟测试，助力学生补齐体能短板。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2" w:name="heading_2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二、体育竞赛成果：竞技风采绽放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初中部竞赛表现亮眼：围棋项目获山东省团体二等奖、青岛市团体第一名；跳绳、乒乓球项目斩获市南区团体第一名；网球、击剑项目获市南区团体第二名。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高中部竞技成绩突出：女排勇夺青岛市中学生排球比赛冠军，男排获亚军；田径队在青岛市中小学生运动会中取得团体总分第六名的佳绩。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体育类考生录取成效显著：13名体育类考生参加专业考试，9人专业成绩达93分以上，综合成绩最高排名全省第26名，多名学生被华中师范大学、陕西师范大学等高校录取。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3" w:name="heading_3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三、体育课程与教研：深化教学改革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推进体育与“十个一”项目深度融合，优化课程内容，强化技能培养与体质训练的有机结合。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高中体育学科承办市级和局属教研活动，解悦老师执教区片公开课，为区域体育教学交流提供优质范例。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依托深度学习机制，完善体育教学常规检查，优化课堂教学模式，提升体育教学的针对性与实效性。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4" w:name="heading_4"/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四、保障体系建设：筑牢发展支撑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联动健康管理工作，将体育锻炼与近视防控、传染病防控协同推进，通过科学锻炼助力学生身心健康。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完善体育场地设施保障，借助校园安全改造工程，优化体育活动场地环境，确保活动安全有序开展。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强化体育教师队伍建设，通过教研活动、赛事组织实践等方式，提升教师专业能力与赛事指导水平。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专项资金3.5万，体育设施经费包括1.66万、体育教师训练服装9600元，训练用球3564元等。</w:t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5" w:name="heading_5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总结与展望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学校体育工作在教学质量、竞赛成绩、学生体质等方面均取得显著成效。未来将持续深化体育教学改革，丰富课程与活动形式，加强体育与德育、智育、美育、劳动教育的融合，进一步提升竞技水平与学生体质健康水平，为学生全面发展筑牢体育根基。</w:t>
      </w:r>
    </w:p>
    <w:sectPr>
      <w:headerReference r:id="rId3" w:type="default"/>
      <w:footerReference r:id="rId4" w:type="default"/>
      <w:pgSz w:w="11905" w:h="16840"/>
      <w:pgMar w:top="2098" w:right="1531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9CC637-76C8-41DA-807D-EDE6916457E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2B625A9-E6B1-4E53-A8C0-FDFEC42D1B8D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3" w:fontKey="{A47922D6-7B63-4ACA-8DF2-644C8457C25C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4" w:fontKey="{8D22ECD9-C505-4F51-B467-58E1074A96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F5581"/>
    <w:rsid w:val="1B055996"/>
    <w:rsid w:val="36F40074"/>
    <w:rsid w:val="46F2424D"/>
    <w:rsid w:val="5EC07AB1"/>
    <w:rsid w:val="628030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929</Words>
  <Characters>941</Characters>
  <TotalTime>86</TotalTime>
  <ScaleCrop>false</ScaleCrop>
  <LinksUpToDate>false</LinksUpToDate>
  <CharactersWithSpaces>941</CharactersWithSpaces>
  <Application>WPS Office_11.1.0.10650_F1E327BC-269C-435d-A152-05C5408002CA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2025-11-26T13:21:00Z</dcterms:created>
  <dc:creator>Apache POI</dc:creator>
  <cp:lastModifiedBy>shishengyan</cp:lastModifiedBy>
  <dcterms:modified xsi:type="dcterms:W3CDTF">2025-12-04T08:39:34Z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eyJoZGlkIjoiMWRkY2Q2NzIwZDBiYTk4ZjNmYmMzMDdmZjYzZDI2MTUiLCJ1c2VySWQiOiI0MTYwNzcyMDQifQ==</vt:lpwstr>
  </property>
  <property fmtid="{D5CDD505-2E9C-101B-9397-08002B2CF9AE}" pid="3" name="KSOProductBuildVer">
    <vt:lpwstr>2052-11.1.0.10650</vt:lpwstr>
  </property>
  <property fmtid="{D5CDD505-2E9C-101B-9397-08002B2CF9AE}" pid="4" name="ICV">
    <vt:lpwstr>5E7AC7E9F0D64E49A46938CB45C6C37C_13</vt:lpwstr>
  </property>
</Properties>
</file>