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6"/>
          <w:szCs w:val="36"/>
        </w:rPr>
      </w:pPr>
    </w:p>
    <w:p>
      <w:pPr>
        <w:jc w:val="center"/>
        <w:rPr>
          <w:rFonts w:hint="eastAsia" w:ascii="仿宋" w:hAnsi="仿宋" w:eastAsia="仿宋" w:cs="仿宋"/>
          <w:b/>
          <w:sz w:val="36"/>
          <w:szCs w:val="36"/>
        </w:rPr>
      </w:pPr>
    </w:p>
    <w:p>
      <w:pPr>
        <w:jc w:val="center"/>
        <w:rPr>
          <w:rFonts w:hint="eastAsia" w:ascii="仿宋" w:hAnsi="仿宋" w:eastAsia="仿宋" w:cs="仿宋"/>
          <w:b/>
          <w:sz w:val="36"/>
          <w:szCs w:val="36"/>
        </w:rPr>
      </w:pPr>
    </w:p>
    <w:p>
      <w:pPr>
        <w:jc w:val="center"/>
        <w:rPr>
          <w:rFonts w:hint="eastAsia" w:ascii="仿宋" w:hAnsi="仿宋" w:eastAsia="仿宋" w:cs="仿宋"/>
          <w:b/>
          <w:sz w:val="36"/>
          <w:szCs w:val="36"/>
        </w:rPr>
      </w:pPr>
    </w:p>
    <w:p>
      <w:pPr>
        <w:spacing w:line="1200" w:lineRule="exact"/>
        <w:jc w:val="center"/>
        <w:outlineLvl w:val="0"/>
        <w:rPr>
          <w:rFonts w:ascii="Times New Roman" w:hAnsi="Times New Roman" w:eastAsia="华文中宋" w:cs="Times New Roman"/>
          <w:sz w:val="44"/>
          <w:szCs w:val="48"/>
        </w:rPr>
      </w:pPr>
      <w:bookmarkStart w:id="0" w:name="_Toc1403323066"/>
      <w:r>
        <w:rPr>
          <w:rFonts w:ascii="Times New Roman" w:hAnsi="Times New Roman" w:eastAsia="华文中宋" w:cs="Times New Roman"/>
          <w:sz w:val="44"/>
          <w:szCs w:val="48"/>
        </w:rPr>
        <w:t>青岛华夏职业学校2023年度现代学徒制</w:t>
      </w:r>
      <w:bookmarkEnd w:id="0"/>
    </w:p>
    <w:p>
      <w:pPr>
        <w:spacing w:line="1200" w:lineRule="exact"/>
        <w:jc w:val="center"/>
        <w:outlineLvl w:val="0"/>
        <w:rPr>
          <w:rFonts w:ascii="Times New Roman" w:hAnsi="Times New Roman" w:eastAsia="华文中宋" w:cs="Times New Roman"/>
          <w:sz w:val="44"/>
          <w:szCs w:val="48"/>
        </w:rPr>
      </w:pPr>
      <w:bookmarkStart w:id="1" w:name="_Toc1985358908"/>
      <w:r>
        <w:rPr>
          <w:rFonts w:ascii="Times New Roman" w:hAnsi="Times New Roman" w:eastAsia="华文中宋" w:cs="Times New Roman"/>
          <w:sz w:val="44"/>
          <w:szCs w:val="48"/>
        </w:rPr>
        <w:t>试点项目中期自检报告</w:t>
      </w:r>
      <w:bookmarkEnd w:id="1"/>
    </w:p>
    <w:p>
      <w:pPr>
        <w:snapToGrid w:val="0"/>
        <w:spacing w:before="156" w:beforeLines="50" w:line="243" w:lineRule="atLeast"/>
        <w:ind w:firstLine="480" w:firstLineChars="200"/>
        <w:jc w:val="center"/>
        <w:rPr>
          <w:rFonts w:hint="eastAsia" w:ascii="仿宋" w:hAnsi="仿宋" w:eastAsia="仿宋" w:cs="仿宋"/>
          <w:sz w:val="24"/>
          <w:szCs w:val="24"/>
        </w:rPr>
      </w:pPr>
    </w:p>
    <w:p>
      <w:pPr>
        <w:snapToGrid w:val="0"/>
        <w:spacing w:before="156" w:beforeLines="50" w:line="243" w:lineRule="atLeast"/>
        <w:ind w:firstLine="480" w:firstLineChars="200"/>
        <w:jc w:val="center"/>
        <w:rPr>
          <w:rFonts w:hint="eastAsia" w:ascii="仿宋" w:hAnsi="仿宋" w:eastAsia="仿宋" w:cs="仿宋"/>
          <w:sz w:val="24"/>
          <w:szCs w:val="24"/>
        </w:rPr>
      </w:pPr>
    </w:p>
    <w:p>
      <w:pPr>
        <w:snapToGrid w:val="0"/>
        <w:spacing w:before="156" w:beforeLines="50" w:line="243" w:lineRule="atLeast"/>
        <w:ind w:firstLine="480" w:firstLineChars="200"/>
        <w:jc w:val="center"/>
        <w:rPr>
          <w:rFonts w:hint="eastAsia" w:ascii="仿宋" w:hAnsi="仿宋" w:eastAsia="仿宋" w:cs="仿宋"/>
          <w:sz w:val="24"/>
          <w:szCs w:val="24"/>
        </w:rPr>
      </w:pPr>
    </w:p>
    <w:p>
      <w:pPr>
        <w:snapToGrid w:val="0"/>
        <w:spacing w:before="156" w:beforeLines="50" w:line="243" w:lineRule="atLeast"/>
        <w:ind w:firstLine="480" w:firstLineChars="200"/>
        <w:jc w:val="center"/>
        <w:rPr>
          <w:rFonts w:hint="eastAsia" w:ascii="仿宋" w:hAnsi="仿宋" w:eastAsia="仿宋" w:cs="仿宋"/>
          <w:sz w:val="24"/>
          <w:szCs w:val="24"/>
        </w:rPr>
      </w:pPr>
    </w:p>
    <w:p>
      <w:pPr>
        <w:snapToGrid w:val="0"/>
        <w:spacing w:before="156" w:beforeLines="50" w:line="243" w:lineRule="atLeast"/>
        <w:ind w:firstLine="480" w:firstLineChars="200"/>
        <w:jc w:val="center"/>
        <w:rPr>
          <w:rFonts w:hint="eastAsia" w:ascii="仿宋" w:hAnsi="仿宋" w:eastAsia="仿宋" w:cs="仿宋"/>
          <w:sz w:val="24"/>
          <w:szCs w:val="24"/>
        </w:rPr>
      </w:pPr>
    </w:p>
    <w:p>
      <w:pPr>
        <w:snapToGrid w:val="0"/>
        <w:spacing w:before="156" w:beforeLines="50" w:line="243" w:lineRule="atLeast"/>
        <w:ind w:firstLine="480" w:firstLineChars="200"/>
        <w:jc w:val="center"/>
        <w:rPr>
          <w:rFonts w:hint="eastAsia" w:ascii="仿宋" w:hAnsi="仿宋" w:eastAsia="仿宋" w:cs="仿宋"/>
          <w:sz w:val="24"/>
          <w:szCs w:val="24"/>
        </w:rPr>
      </w:pPr>
    </w:p>
    <w:p>
      <w:pPr>
        <w:snapToGrid w:val="0"/>
        <w:spacing w:before="156" w:beforeLines="50" w:line="243" w:lineRule="atLeast"/>
        <w:ind w:firstLine="480" w:firstLineChars="200"/>
        <w:jc w:val="center"/>
        <w:rPr>
          <w:rFonts w:hint="eastAsia" w:ascii="仿宋" w:hAnsi="仿宋" w:eastAsia="仿宋" w:cs="仿宋"/>
          <w:sz w:val="24"/>
          <w:szCs w:val="24"/>
        </w:rPr>
      </w:pPr>
    </w:p>
    <w:p>
      <w:pPr>
        <w:spacing w:before="156" w:beforeLines="50" w:line="532" w:lineRule="atLeast"/>
        <w:ind w:left="1260" w:firstLine="42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案例名称：</w:t>
      </w:r>
      <w:r>
        <w:rPr>
          <w:rFonts w:hint="default" w:ascii="Times New Roman" w:hAnsi="Times New Roman" w:eastAsia="仿宋_GB2312" w:cs="Times New Roman"/>
          <w:color w:val="auto"/>
          <w:sz w:val="32"/>
          <w:szCs w:val="32"/>
          <w:u w:val="single"/>
        </w:rPr>
        <w:t>2023年度现代学徒制试点项目</w:t>
      </w:r>
    </w:p>
    <w:p>
      <w:pPr>
        <w:spacing w:before="156" w:beforeLines="50" w:line="532" w:lineRule="atLeast"/>
        <w:ind w:left="1260" w:firstLine="420"/>
        <w:jc w:val="both"/>
        <w:rPr>
          <w:rFonts w:hint="default" w:ascii="Times New Roman" w:hAnsi="Times New Roman" w:eastAsia="仿宋_GB2312" w:cs="Times New Roman"/>
          <w:color w:val="auto"/>
          <w:sz w:val="32"/>
          <w:szCs w:val="32"/>
          <w:u w:val="single"/>
          <w:lang w:val="en-US" w:eastAsia="zh-CN"/>
        </w:rPr>
      </w:pPr>
      <w:r>
        <w:rPr>
          <w:rFonts w:hint="default" w:ascii="Times New Roman" w:hAnsi="Times New Roman" w:eastAsia="仿宋_GB2312" w:cs="Times New Roman"/>
          <w:color w:val="auto"/>
          <w:sz w:val="32"/>
          <w:szCs w:val="32"/>
        </w:rPr>
        <w:t>申报单位：</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rPr>
        <w:t>青岛华夏职业学校</w:t>
      </w:r>
      <w:r>
        <w:rPr>
          <w:rFonts w:hint="eastAsia" w:ascii="Times New Roman" w:hAnsi="Times New Roman" w:eastAsia="仿宋_GB2312" w:cs="Times New Roman"/>
          <w:color w:val="auto"/>
          <w:sz w:val="32"/>
          <w:szCs w:val="32"/>
          <w:u w:val="single"/>
          <w:lang w:val="en-US" w:eastAsia="zh-CN"/>
        </w:rPr>
        <w:t xml:space="preserve">    </w:t>
      </w:r>
    </w:p>
    <w:p>
      <w:pPr>
        <w:spacing w:before="156" w:beforeLines="50" w:line="532" w:lineRule="atLeast"/>
        <w:ind w:left="1260" w:firstLine="420"/>
        <w:jc w:val="both"/>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合作企业：</w:t>
      </w:r>
      <w:r>
        <w:rPr>
          <w:rFonts w:hint="eastAsia" w:ascii="Times New Roman" w:hAnsi="Times New Roman" w:eastAsia="仿宋_GB2312" w:cs="Times New Roman"/>
          <w:color w:val="auto"/>
          <w:sz w:val="32"/>
          <w:szCs w:val="32"/>
          <w:u w:val="single"/>
          <w:lang w:val="en-US" w:eastAsia="zh-CN"/>
        </w:rPr>
        <w:t>青岛岩康智能</w:t>
      </w:r>
      <w:r>
        <w:rPr>
          <w:rFonts w:hint="default" w:ascii="Times New Roman" w:hAnsi="Times New Roman" w:eastAsia="仿宋_GB2312" w:cs="Times New Roman"/>
          <w:color w:val="auto"/>
          <w:sz w:val="32"/>
          <w:szCs w:val="32"/>
          <w:u w:val="single"/>
        </w:rPr>
        <w:t>科技有限公司</w:t>
      </w:r>
      <w:r>
        <w:rPr>
          <w:rFonts w:hint="eastAsia" w:ascii="Times New Roman" w:hAnsi="Times New Roman" w:eastAsia="仿宋_GB2312" w:cs="Times New Roman"/>
          <w:color w:val="auto"/>
          <w:sz w:val="32"/>
          <w:szCs w:val="32"/>
          <w:u w:val="single"/>
          <w:lang w:val="en-US" w:eastAsia="zh-CN"/>
        </w:rPr>
        <w:t xml:space="preserve"> </w:t>
      </w:r>
    </w:p>
    <w:p>
      <w:pPr>
        <w:spacing w:before="156" w:beforeLines="50" w:line="532" w:lineRule="atLeast"/>
        <w:ind w:left="1260" w:firstLine="420"/>
        <w:jc w:val="both"/>
        <w:rPr>
          <w:rFonts w:hint="default" w:ascii="Times New Roman" w:hAnsi="Times New Roman" w:eastAsia="仿宋_GB2312" w:cs="Times New Roman"/>
          <w:color w:val="auto"/>
          <w:spacing w:val="30"/>
          <w:sz w:val="32"/>
          <w:szCs w:val="32"/>
          <w:lang w:val="en-US" w:eastAsia="zh-CN"/>
        </w:rPr>
      </w:pPr>
      <w:r>
        <w:rPr>
          <w:rFonts w:hint="default" w:ascii="Times New Roman" w:hAnsi="Times New Roman" w:eastAsia="仿宋_GB2312" w:cs="Times New Roman"/>
          <w:color w:val="auto"/>
          <w:spacing w:val="30"/>
          <w:sz w:val="32"/>
          <w:szCs w:val="32"/>
        </w:rPr>
        <w:t>负责人：</w:t>
      </w:r>
      <w:r>
        <w:rPr>
          <w:rFonts w:hint="default" w:ascii="Times New Roman" w:hAnsi="Times New Roman" w:eastAsia="仿宋_GB2312" w:cs="Times New Roman"/>
          <w:color w:val="auto"/>
          <w:sz w:val="32"/>
          <w:szCs w:val="32"/>
          <w:u w:val="single"/>
        </w:rPr>
        <w:t xml:space="preserve">    </w:t>
      </w:r>
      <w:r>
        <w:rPr>
          <w:rFonts w:hint="eastAsia" w:ascii="Times New Roman" w:hAnsi="Times New Roman" w:eastAsia="仿宋_GB2312" w:cs="Times New Roman"/>
          <w:color w:val="auto"/>
          <w:sz w:val="32"/>
          <w:szCs w:val="32"/>
          <w:u w:val="single"/>
          <w:lang w:val="en-US" w:eastAsia="zh-CN"/>
        </w:rPr>
        <w:t xml:space="preserve">     孙以帅          </w:t>
      </w:r>
    </w:p>
    <w:p>
      <w:pPr>
        <w:spacing w:before="156" w:beforeLines="50" w:line="532" w:lineRule="atLeast"/>
        <w:ind w:left="1260" w:firstLine="42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联系电话：</w:t>
      </w:r>
      <w:r>
        <w:rPr>
          <w:rFonts w:hint="default" w:ascii="Times New Roman" w:hAnsi="Times New Roman" w:eastAsia="仿宋_GB2312" w:cs="Times New Roman"/>
          <w:color w:val="auto"/>
          <w:sz w:val="32"/>
          <w:szCs w:val="32"/>
          <w:u w:val="single"/>
        </w:rPr>
        <w:t xml:space="preserve">    </w:t>
      </w:r>
      <w:r>
        <w:rPr>
          <w:rFonts w:hint="eastAsia" w:ascii="Times New Roman" w:hAnsi="Times New Roman" w:eastAsia="仿宋_GB2312" w:cs="Times New Roman"/>
          <w:color w:val="auto"/>
          <w:sz w:val="32"/>
          <w:szCs w:val="32"/>
          <w:u w:val="single"/>
          <w:lang w:val="en-US" w:eastAsia="zh-CN"/>
        </w:rPr>
        <w:t xml:space="preserve">   13188981122       </w:t>
      </w:r>
    </w:p>
    <w:p>
      <w:pPr>
        <w:snapToGrid w:val="0"/>
        <w:spacing w:before="156" w:beforeLines="50" w:line="243" w:lineRule="atLeast"/>
        <w:ind w:firstLine="480" w:firstLineChars="200"/>
        <w:jc w:val="center"/>
        <w:rPr>
          <w:rFonts w:hint="eastAsia" w:ascii="仿宋" w:hAnsi="仿宋" w:eastAsia="仿宋" w:cs="仿宋"/>
          <w:sz w:val="24"/>
          <w:szCs w:val="24"/>
        </w:rPr>
      </w:pPr>
    </w:p>
    <w:p>
      <w:pPr>
        <w:snapToGrid w:val="0"/>
        <w:spacing w:before="156" w:beforeLines="50" w:line="243" w:lineRule="atLeast"/>
        <w:ind w:firstLine="600" w:firstLineChars="200"/>
        <w:jc w:val="center"/>
        <w:rPr>
          <w:rFonts w:hint="eastAsia" w:ascii="仿宋" w:hAnsi="仿宋" w:eastAsia="仿宋" w:cs="仿宋"/>
          <w:b/>
          <w:spacing w:val="-20"/>
          <w:sz w:val="36"/>
          <w:szCs w:val="36"/>
        </w:rPr>
      </w:pPr>
      <w:r>
        <w:rPr>
          <w:rFonts w:hint="eastAsia" w:ascii="仿宋" w:hAnsi="仿宋" w:eastAsia="仿宋" w:cs="仿宋"/>
          <w:sz w:val="30"/>
          <w:szCs w:val="30"/>
        </w:rPr>
        <w:t xml:space="preserve"> </w:t>
      </w:r>
    </w:p>
    <w:p>
      <w:pPr>
        <w:pStyle w:val="2"/>
        <w:pageBreakBefore w:val="0"/>
        <w:kinsoku/>
        <w:wordWrap/>
        <w:overflowPunct/>
        <w:topLinePunct w:val="0"/>
        <w:autoSpaceDE/>
        <w:autoSpaceDN/>
        <w:bidi w:val="0"/>
        <w:spacing w:line="560" w:lineRule="exact"/>
        <w:ind w:left="420"/>
        <w:outlineLvl w:val="9"/>
        <w:rPr>
          <w:rFonts w:hint="default" w:ascii="Times New Roman" w:hAnsi="Times New Roman" w:eastAsia="黑体" w:cs="Times New Roman"/>
          <w:b w:val="0"/>
          <w:bCs w:val="0"/>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bookmarkStart w:id="2" w:name="_Toc5248"/>
    </w:p>
    <w:sdt>
      <w:sdtPr>
        <w:rPr>
          <w:rFonts w:ascii="宋体" w:hAnsi="宋体" w:eastAsia="宋体" w:cstheme="minorBidi"/>
          <w:kern w:val="2"/>
          <w:sz w:val="21"/>
          <w:szCs w:val="22"/>
          <w:lang w:val="en-US" w:eastAsia="zh-CN" w:bidi="ar-SA"/>
        </w:rPr>
        <w:id w:val="49177084"/>
        <w15:color w:val="DBDBDB"/>
        <w:docPartObj>
          <w:docPartGallery w:val="Table of Contents"/>
          <w:docPartUnique/>
        </w:docPartObj>
      </w:sdtPr>
      <w:sdtEndPr>
        <w:rPr>
          <w:rFonts w:hint="default" w:ascii="Times New Roman" w:hAnsi="Times New Roman" w:eastAsia="黑体" w:cs="Times New Roman"/>
          <w:b/>
          <w:bCs w:val="0"/>
          <w:kern w:val="44"/>
          <w:sz w:val="44"/>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28"/>
              <w:szCs w:val="28"/>
            </w:rPr>
          </w:pPr>
          <w:r>
            <w:rPr>
              <w:rFonts w:hint="eastAsia" w:ascii="黑体" w:hAnsi="黑体" w:eastAsia="黑体" w:cs="黑体"/>
              <w:sz w:val="28"/>
              <w:szCs w:val="28"/>
            </w:rPr>
            <w:t>目录</w:t>
          </w:r>
          <w:r>
            <w:rPr>
              <w:rFonts w:hint="eastAsia" w:ascii="黑体" w:hAnsi="黑体" w:eastAsia="黑体" w:cs="黑体"/>
              <w:b w:val="0"/>
              <w:bCs w:val="0"/>
              <w:sz w:val="28"/>
              <w:szCs w:val="28"/>
            </w:rPr>
            <w:fldChar w:fldCharType="begin"/>
          </w:r>
          <w:r>
            <w:rPr>
              <w:rFonts w:hint="eastAsia" w:ascii="黑体" w:hAnsi="黑体" w:eastAsia="黑体" w:cs="黑体"/>
              <w:b w:val="0"/>
              <w:bCs w:val="0"/>
              <w:sz w:val="28"/>
              <w:szCs w:val="28"/>
            </w:rPr>
            <w:instrText xml:space="preserve">TOC \o "1-3" \h \u </w:instrText>
          </w:r>
          <w:r>
            <w:rPr>
              <w:rFonts w:hint="eastAsia" w:ascii="黑体" w:hAnsi="黑体" w:eastAsia="黑体" w:cs="黑体"/>
              <w:b w:val="0"/>
              <w:bCs w:val="0"/>
              <w:sz w:val="28"/>
              <w:szCs w:val="28"/>
            </w:rPr>
            <w:fldChar w:fldCharType="separate"/>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_Toc326259670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rPr>
            <w:t>概述</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_Toc326259670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_Toc920522899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lang w:val="zh-CN"/>
            </w:rPr>
            <w:t>一、项目组织实施情况</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_Toc920522899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3"/>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_Toc756170505 </w:instrText>
          </w:r>
          <w:r>
            <w:rPr>
              <w:rFonts w:hint="eastAsia" w:ascii="黑体" w:hAnsi="黑体" w:eastAsia="黑体" w:cs="黑体"/>
              <w:bCs w:val="0"/>
              <w:sz w:val="28"/>
              <w:szCs w:val="28"/>
            </w:rPr>
            <w:fldChar w:fldCharType="separate"/>
          </w:r>
          <w:r>
            <w:rPr>
              <w:rFonts w:hint="eastAsia" w:ascii="黑体" w:hAnsi="黑体" w:eastAsia="黑体" w:cs="黑体"/>
              <w:sz w:val="28"/>
              <w:szCs w:val="28"/>
              <w:lang w:val="en-US" w:eastAsia="zh-CN"/>
            </w:rPr>
            <w:t>（一）搭建实训基地</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_Toc756170505 \h </w:instrText>
          </w:r>
          <w:r>
            <w:rPr>
              <w:rFonts w:hint="eastAsia" w:ascii="黑体" w:hAnsi="黑体" w:eastAsia="黑体" w:cs="黑体"/>
              <w:sz w:val="28"/>
              <w:szCs w:val="28"/>
            </w:rPr>
            <w:fldChar w:fldCharType="separate"/>
          </w:r>
          <w:r>
            <w:rPr>
              <w:rFonts w:hint="eastAsia" w:ascii="黑体" w:hAnsi="黑体" w:eastAsia="黑体" w:cs="黑体"/>
              <w:sz w:val="28"/>
              <w:szCs w:val="28"/>
            </w:rPr>
            <w:t>3</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3"/>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_Toc149454589 </w:instrText>
          </w:r>
          <w:r>
            <w:rPr>
              <w:rFonts w:hint="eastAsia" w:ascii="黑体" w:hAnsi="黑体" w:eastAsia="黑体" w:cs="黑体"/>
              <w:bCs w:val="0"/>
              <w:sz w:val="28"/>
              <w:szCs w:val="28"/>
            </w:rPr>
            <w:fldChar w:fldCharType="separate"/>
          </w:r>
          <w:r>
            <w:rPr>
              <w:rFonts w:hint="eastAsia" w:ascii="黑体" w:hAnsi="黑体" w:eastAsia="黑体" w:cs="黑体"/>
              <w:sz w:val="28"/>
              <w:szCs w:val="28"/>
            </w:rPr>
            <w:t>（</w:t>
          </w:r>
          <w:r>
            <w:rPr>
              <w:rFonts w:hint="eastAsia" w:ascii="黑体" w:hAnsi="黑体" w:eastAsia="黑体" w:cs="黑体"/>
              <w:sz w:val="28"/>
              <w:szCs w:val="28"/>
              <w:lang w:val="en-US" w:eastAsia="zh-CN"/>
            </w:rPr>
            <w:t>二</w:t>
          </w:r>
          <w:r>
            <w:rPr>
              <w:rFonts w:hint="eastAsia" w:ascii="黑体" w:hAnsi="黑体" w:eastAsia="黑体" w:cs="黑体"/>
              <w:sz w:val="28"/>
              <w:szCs w:val="28"/>
            </w:rPr>
            <w:t>）引产入教，双师培养</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_Toc149454589 \h </w:instrText>
          </w:r>
          <w:r>
            <w:rPr>
              <w:rFonts w:hint="eastAsia" w:ascii="黑体" w:hAnsi="黑体" w:eastAsia="黑体" w:cs="黑体"/>
              <w:sz w:val="28"/>
              <w:szCs w:val="28"/>
            </w:rPr>
            <w:fldChar w:fldCharType="separate"/>
          </w:r>
          <w:r>
            <w:rPr>
              <w:rFonts w:hint="eastAsia" w:ascii="黑体" w:hAnsi="黑体" w:eastAsia="黑体" w:cs="黑体"/>
              <w:sz w:val="28"/>
              <w:szCs w:val="28"/>
            </w:rPr>
            <w:t>4</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3"/>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_Toc1474893980 </w:instrText>
          </w:r>
          <w:r>
            <w:rPr>
              <w:rFonts w:hint="eastAsia" w:ascii="黑体" w:hAnsi="黑体" w:eastAsia="黑体" w:cs="黑体"/>
              <w:bCs w:val="0"/>
              <w:sz w:val="28"/>
              <w:szCs w:val="28"/>
            </w:rPr>
            <w:fldChar w:fldCharType="separate"/>
          </w:r>
          <w:r>
            <w:rPr>
              <w:rFonts w:hint="eastAsia" w:ascii="黑体" w:hAnsi="黑体" w:eastAsia="黑体" w:cs="黑体"/>
              <w:sz w:val="28"/>
              <w:szCs w:val="28"/>
            </w:rPr>
            <w:t>（</w:t>
          </w:r>
          <w:r>
            <w:rPr>
              <w:rFonts w:hint="eastAsia" w:ascii="黑体" w:hAnsi="黑体" w:eastAsia="黑体" w:cs="黑体"/>
              <w:sz w:val="28"/>
              <w:szCs w:val="28"/>
              <w:lang w:val="en-US" w:eastAsia="zh-CN"/>
            </w:rPr>
            <w:t>三</w:t>
          </w:r>
          <w:r>
            <w:rPr>
              <w:rFonts w:hint="eastAsia" w:ascii="黑体" w:hAnsi="黑体" w:eastAsia="黑体" w:cs="黑体"/>
              <w:sz w:val="28"/>
              <w:szCs w:val="28"/>
            </w:rPr>
            <w:t>）构建职业能力导向的人才培养模式</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_Toc1474893980 \h </w:instrText>
          </w:r>
          <w:r>
            <w:rPr>
              <w:rFonts w:hint="eastAsia" w:ascii="黑体" w:hAnsi="黑体" w:eastAsia="黑体" w:cs="黑体"/>
              <w:sz w:val="28"/>
              <w:szCs w:val="28"/>
            </w:rPr>
            <w:fldChar w:fldCharType="separate"/>
          </w:r>
          <w:r>
            <w:rPr>
              <w:rFonts w:hint="eastAsia" w:ascii="黑体" w:hAnsi="黑体" w:eastAsia="黑体" w:cs="黑体"/>
              <w:sz w:val="28"/>
              <w:szCs w:val="28"/>
            </w:rPr>
            <w:t>4</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3"/>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_Toc139384539 </w:instrText>
          </w:r>
          <w:r>
            <w:rPr>
              <w:rFonts w:hint="eastAsia" w:ascii="黑体" w:hAnsi="黑体" w:eastAsia="黑体" w:cs="黑体"/>
              <w:bCs w:val="0"/>
              <w:sz w:val="28"/>
              <w:szCs w:val="28"/>
            </w:rPr>
            <w:fldChar w:fldCharType="separate"/>
          </w:r>
          <w:r>
            <w:rPr>
              <w:rFonts w:hint="eastAsia" w:ascii="黑体" w:hAnsi="黑体" w:eastAsia="黑体" w:cs="黑体"/>
              <w:sz w:val="28"/>
              <w:szCs w:val="28"/>
            </w:rPr>
            <w:t>（</w:t>
          </w:r>
          <w:r>
            <w:rPr>
              <w:rFonts w:hint="eastAsia" w:ascii="黑体" w:hAnsi="黑体" w:eastAsia="黑体" w:cs="黑体"/>
              <w:sz w:val="28"/>
              <w:szCs w:val="28"/>
              <w:lang w:val="en-US" w:eastAsia="zh-CN"/>
            </w:rPr>
            <w:t>四</w:t>
          </w:r>
          <w:r>
            <w:rPr>
              <w:rFonts w:hint="eastAsia" w:ascii="黑体" w:hAnsi="黑体" w:eastAsia="黑体" w:cs="黑体"/>
              <w:sz w:val="28"/>
              <w:szCs w:val="28"/>
            </w:rPr>
            <w:t>）建立企业真实运营场景，强化职业素养孵化</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_Toc139384539 \h </w:instrText>
          </w:r>
          <w:r>
            <w:rPr>
              <w:rFonts w:hint="eastAsia" w:ascii="黑体" w:hAnsi="黑体" w:eastAsia="黑体" w:cs="黑体"/>
              <w:sz w:val="28"/>
              <w:szCs w:val="28"/>
            </w:rPr>
            <w:fldChar w:fldCharType="separate"/>
          </w:r>
          <w:r>
            <w:rPr>
              <w:rFonts w:hint="eastAsia" w:ascii="黑体" w:hAnsi="黑体" w:eastAsia="黑体" w:cs="黑体"/>
              <w:sz w:val="28"/>
              <w:szCs w:val="28"/>
            </w:rPr>
            <w:t>5</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3"/>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_Toc1878771743 </w:instrText>
          </w:r>
          <w:r>
            <w:rPr>
              <w:rFonts w:hint="eastAsia" w:ascii="黑体" w:hAnsi="黑体" w:eastAsia="黑体" w:cs="黑体"/>
              <w:bCs w:val="0"/>
              <w:sz w:val="28"/>
              <w:szCs w:val="28"/>
            </w:rPr>
            <w:fldChar w:fldCharType="separate"/>
          </w:r>
          <w:r>
            <w:rPr>
              <w:rFonts w:hint="eastAsia" w:ascii="黑体" w:hAnsi="黑体" w:eastAsia="黑体" w:cs="黑体"/>
              <w:sz w:val="28"/>
              <w:szCs w:val="28"/>
            </w:rPr>
            <w:t>（</w:t>
          </w:r>
          <w:r>
            <w:rPr>
              <w:rFonts w:hint="eastAsia" w:ascii="黑体" w:hAnsi="黑体" w:eastAsia="黑体" w:cs="黑体"/>
              <w:sz w:val="28"/>
              <w:szCs w:val="28"/>
              <w:lang w:val="en-US" w:eastAsia="zh-CN"/>
            </w:rPr>
            <w:t>五</w:t>
          </w:r>
          <w:r>
            <w:rPr>
              <w:rFonts w:hint="eastAsia" w:ascii="黑体" w:hAnsi="黑体" w:eastAsia="黑体" w:cs="黑体"/>
              <w:sz w:val="28"/>
              <w:szCs w:val="28"/>
            </w:rPr>
            <w:t>）建立人才信息库，搭建供需服务通道</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_Toc1878771743 \h </w:instrText>
          </w:r>
          <w:r>
            <w:rPr>
              <w:rFonts w:hint="eastAsia" w:ascii="黑体" w:hAnsi="黑体" w:eastAsia="黑体" w:cs="黑体"/>
              <w:sz w:val="28"/>
              <w:szCs w:val="28"/>
            </w:rPr>
            <w:fldChar w:fldCharType="separate"/>
          </w:r>
          <w:r>
            <w:rPr>
              <w:rFonts w:hint="eastAsia" w:ascii="黑体" w:hAnsi="黑体" w:eastAsia="黑体" w:cs="黑体"/>
              <w:sz w:val="28"/>
              <w:szCs w:val="28"/>
            </w:rPr>
            <w:t>5</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_Toc2064622760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lang w:val="zh-CN"/>
            </w:rPr>
            <w:t>二、目标和任务完成情况</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_Toc2064622760 \h </w:instrText>
          </w:r>
          <w:r>
            <w:rPr>
              <w:rFonts w:hint="eastAsia" w:ascii="黑体" w:hAnsi="黑体" w:eastAsia="黑体" w:cs="黑体"/>
              <w:sz w:val="28"/>
              <w:szCs w:val="28"/>
            </w:rPr>
            <w:fldChar w:fldCharType="separate"/>
          </w:r>
          <w:r>
            <w:rPr>
              <w:rFonts w:hint="eastAsia" w:ascii="黑体" w:hAnsi="黑体" w:eastAsia="黑体" w:cs="黑体"/>
              <w:sz w:val="28"/>
              <w:szCs w:val="28"/>
            </w:rPr>
            <w:t>5</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_Toc593706940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lang w:val="en-US" w:eastAsia="zh-CN"/>
            </w:rPr>
            <w:t>三</w:t>
          </w:r>
          <w:r>
            <w:rPr>
              <w:rFonts w:hint="eastAsia" w:ascii="黑体" w:hAnsi="黑体" w:eastAsia="黑体" w:cs="黑体"/>
              <w:bCs w:val="0"/>
              <w:sz w:val="28"/>
              <w:szCs w:val="28"/>
              <w:lang w:val="zh-CN"/>
            </w:rPr>
            <w:t>、资金使用明细及对应帐目情况</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_Toc593706940 \h </w:instrText>
          </w:r>
          <w:r>
            <w:rPr>
              <w:rFonts w:hint="eastAsia" w:ascii="黑体" w:hAnsi="黑体" w:eastAsia="黑体" w:cs="黑体"/>
              <w:sz w:val="28"/>
              <w:szCs w:val="28"/>
            </w:rPr>
            <w:fldChar w:fldCharType="separate"/>
          </w:r>
          <w:r>
            <w:rPr>
              <w:rFonts w:hint="eastAsia" w:ascii="黑体" w:hAnsi="黑体" w:eastAsia="黑体" w:cs="黑体"/>
              <w:sz w:val="28"/>
              <w:szCs w:val="28"/>
            </w:rPr>
            <w:t>9</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_Toc550255118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lang w:val="en-US" w:eastAsia="zh-CN"/>
            </w:rPr>
            <w:t>四、主要措施</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_Toc550255118 \h </w:instrText>
          </w:r>
          <w:r>
            <w:rPr>
              <w:rFonts w:hint="eastAsia" w:ascii="黑体" w:hAnsi="黑体" w:eastAsia="黑体" w:cs="黑体"/>
              <w:sz w:val="28"/>
              <w:szCs w:val="28"/>
            </w:rPr>
            <w:fldChar w:fldCharType="separate"/>
          </w:r>
          <w:r>
            <w:rPr>
              <w:rFonts w:hint="eastAsia" w:ascii="黑体" w:hAnsi="黑体" w:eastAsia="黑体" w:cs="黑体"/>
              <w:sz w:val="28"/>
              <w:szCs w:val="28"/>
            </w:rPr>
            <w:t>19</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_Toc292437755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lang w:val="en-US" w:eastAsia="zh-CN"/>
            </w:rPr>
            <w:t>五、主要建设成效与特色</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_Toc292437755 \h </w:instrText>
          </w:r>
          <w:r>
            <w:rPr>
              <w:rFonts w:hint="eastAsia" w:ascii="黑体" w:hAnsi="黑体" w:eastAsia="黑体" w:cs="黑体"/>
              <w:sz w:val="28"/>
              <w:szCs w:val="28"/>
            </w:rPr>
            <w:fldChar w:fldCharType="separate"/>
          </w:r>
          <w:r>
            <w:rPr>
              <w:rFonts w:hint="eastAsia" w:ascii="黑体" w:hAnsi="黑体" w:eastAsia="黑体" w:cs="黑体"/>
              <w:sz w:val="28"/>
              <w:szCs w:val="28"/>
            </w:rPr>
            <w:t>19</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_Toc1558763949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lang w:val="en-US" w:eastAsia="zh-CN"/>
            </w:rPr>
            <w:t>六、</w:t>
          </w:r>
          <w:r>
            <w:rPr>
              <w:rFonts w:hint="eastAsia" w:ascii="黑体" w:hAnsi="黑体" w:eastAsia="黑体" w:cs="黑体"/>
              <w:bCs w:val="0"/>
              <w:sz w:val="28"/>
              <w:szCs w:val="28"/>
              <w:lang w:val="zh-CN" w:eastAsia="zh-CN"/>
            </w:rPr>
            <w:t>存在的主要问题及改进措施</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_Toc1558763949 \h </w:instrText>
          </w:r>
          <w:r>
            <w:rPr>
              <w:rFonts w:hint="eastAsia" w:ascii="黑体" w:hAnsi="黑体" w:eastAsia="黑体" w:cs="黑体"/>
              <w:sz w:val="28"/>
              <w:szCs w:val="28"/>
            </w:rPr>
            <w:fldChar w:fldCharType="separate"/>
          </w:r>
          <w:r>
            <w:rPr>
              <w:rFonts w:hint="eastAsia" w:ascii="黑体" w:hAnsi="黑体" w:eastAsia="黑体" w:cs="黑体"/>
              <w:sz w:val="28"/>
              <w:szCs w:val="28"/>
            </w:rPr>
            <w:t>20</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3"/>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_Toc992681090 </w:instrText>
          </w:r>
          <w:r>
            <w:rPr>
              <w:rFonts w:hint="eastAsia" w:ascii="黑体" w:hAnsi="黑体" w:eastAsia="黑体" w:cs="黑体"/>
              <w:bCs w:val="0"/>
              <w:sz w:val="28"/>
              <w:szCs w:val="28"/>
            </w:rPr>
            <w:fldChar w:fldCharType="separate"/>
          </w:r>
          <w:r>
            <w:rPr>
              <w:rFonts w:hint="eastAsia" w:ascii="黑体" w:hAnsi="黑体" w:eastAsia="黑体" w:cs="黑体"/>
              <w:sz w:val="28"/>
              <w:szCs w:val="28"/>
              <w:lang w:val="zh-CN"/>
            </w:rPr>
            <w:t>（一）</w:t>
          </w:r>
          <w:r>
            <w:rPr>
              <w:rFonts w:hint="eastAsia" w:ascii="黑体" w:hAnsi="黑体" w:eastAsia="黑体" w:cs="黑体"/>
              <w:sz w:val="28"/>
              <w:szCs w:val="28"/>
              <w:lang w:val="en-US" w:eastAsia="zh-CN"/>
            </w:rPr>
            <w:t>主要问题</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_Toc992681090 \h </w:instrText>
          </w:r>
          <w:r>
            <w:rPr>
              <w:rFonts w:hint="eastAsia" w:ascii="黑体" w:hAnsi="黑体" w:eastAsia="黑体" w:cs="黑体"/>
              <w:sz w:val="28"/>
              <w:szCs w:val="28"/>
            </w:rPr>
            <w:fldChar w:fldCharType="separate"/>
          </w:r>
          <w:r>
            <w:rPr>
              <w:rFonts w:hint="eastAsia" w:ascii="黑体" w:hAnsi="黑体" w:eastAsia="黑体" w:cs="黑体"/>
              <w:sz w:val="28"/>
              <w:szCs w:val="28"/>
            </w:rPr>
            <w:t>20</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3"/>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_Toc190626087 </w:instrText>
          </w:r>
          <w:r>
            <w:rPr>
              <w:rFonts w:hint="eastAsia" w:ascii="黑体" w:hAnsi="黑体" w:eastAsia="黑体" w:cs="黑体"/>
              <w:bCs w:val="0"/>
              <w:sz w:val="28"/>
              <w:szCs w:val="28"/>
            </w:rPr>
            <w:fldChar w:fldCharType="separate"/>
          </w:r>
          <w:r>
            <w:rPr>
              <w:rFonts w:hint="eastAsia" w:ascii="黑体" w:hAnsi="黑体" w:eastAsia="黑体" w:cs="黑体"/>
              <w:sz w:val="28"/>
              <w:szCs w:val="28"/>
              <w:lang w:val="zh-CN"/>
            </w:rPr>
            <w:t>（</w:t>
          </w:r>
          <w:r>
            <w:rPr>
              <w:rFonts w:hint="eastAsia" w:ascii="黑体" w:hAnsi="黑体" w:eastAsia="黑体" w:cs="黑体"/>
              <w:sz w:val="28"/>
              <w:szCs w:val="28"/>
              <w:lang w:val="en-US" w:eastAsia="zh-CN"/>
            </w:rPr>
            <w:t>二</w:t>
          </w:r>
          <w:r>
            <w:rPr>
              <w:rFonts w:hint="eastAsia" w:ascii="黑体" w:hAnsi="黑体" w:eastAsia="黑体" w:cs="黑体"/>
              <w:sz w:val="28"/>
              <w:szCs w:val="28"/>
              <w:lang w:val="zh-CN"/>
            </w:rPr>
            <w:t>）</w:t>
          </w:r>
          <w:r>
            <w:rPr>
              <w:rFonts w:hint="eastAsia" w:ascii="黑体" w:hAnsi="黑体" w:eastAsia="黑体" w:cs="黑体"/>
              <w:sz w:val="28"/>
              <w:szCs w:val="28"/>
              <w:lang w:val="en-US" w:eastAsia="zh-CN"/>
            </w:rPr>
            <w:t>改进措施</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_Toc190626087 \h </w:instrText>
          </w:r>
          <w:r>
            <w:rPr>
              <w:rFonts w:hint="eastAsia" w:ascii="黑体" w:hAnsi="黑体" w:eastAsia="黑体" w:cs="黑体"/>
              <w:sz w:val="28"/>
              <w:szCs w:val="28"/>
            </w:rPr>
            <w:fldChar w:fldCharType="separate"/>
          </w:r>
          <w:r>
            <w:rPr>
              <w:rFonts w:hint="eastAsia" w:ascii="黑体" w:hAnsi="黑体" w:eastAsia="黑体" w:cs="黑体"/>
              <w:sz w:val="28"/>
              <w:szCs w:val="28"/>
            </w:rPr>
            <w:t>20</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_Toc1954526532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lang w:val="en-US" w:eastAsia="zh-CN"/>
            </w:rPr>
            <w:t>附件一：项目教学记录表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_Toc1954526532 \h </w:instrText>
          </w:r>
          <w:r>
            <w:rPr>
              <w:rFonts w:hint="eastAsia" w:ascii="黑体" w:hAnsi="黑体" w:eastAsia="黑体" w:cs="黑体"/>
              <w:sz w:val="28"/>
              <w:szCs w:val="28"/>
            </w:rPr>
            <w:fldChar w:fldCharType="separate"/>
          </w:r>
          <w:r>
            <w:rPr>
              <w:rFonts w:hint="eastAsia" w:ascii="黑体" w:hAnsi="黑体" w:eastAsia="黑体" w:cs="黑体"/>
              <w:sz w:val="28"/>
              <w:szCs w:val="28"/>
            </w:rPr>
            <w:t>21</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_Toc1817558812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lang w:val="en-US" w:eastAsia="zh-CN"/>
            </w:rPr>
            <w:t>附件二：教学成绩表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_Toc1817558812 \h </w:instrText>
          </w:r>
          <w:r>
            <w:rPr>
              <w:rFonts w:hint="eastAsia" w:ascii="黑体" w:hAnsi="黑体" w:eastAsia="黑体" w:cs="黑体"/>
              <w:sz w:val="28"/>
              <w:szCs w:val="28"/>
            </w:rPr>
            <w:fldChar w:fldCharType="separate"/>
          </w:r>
          <w:r>
            <w:rPr>
              <w:rFonts w:hint="eastAsia" w:ascii="黑体" w:hAnsi="黑体" w:eastAsia="黑体" w:cs="黑体"/>
              <w:sz w:val="28"/>
              <w:szCs w:val="28"/>
            </w:rPr>
            <w:t>22</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_Toc1903558356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lang w:val="en-US" w:eastAsia="zh-CN"/>
            </w:rPr>
            <w:t>附件三：学生晋级式考核评价方案</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_Toc1903558356 \h </w:instrText>
          </w:r>
          <w:r>
            <w:rPr>
              <w:rFonts w:hint="eastAsia" w:ascii="黑体" w:hAnsi="黑体" w:eastAsia="黑体" w:cs="黑体"/>
              <w:sz w:val="28"/>
              <w:szCs w:val="28"/>
            </w:rPr>
            <w:fldChar w:fldCharType="separate"/>
          </w:r>
          <w:r>
            <w:rPr>
              <w:rFonts w:hint="eastAsia" w:ascii="黑体" w:hAnsi="黑体" w:eastAsia="黑体" w:cs="黑体"/>
              <w:sz w:val="28"/>
              <w:szCs w:val="28"/>
            </w:rPr>
            <w:t>25</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p>
        <w:p>
          <w:pPr>
            <w:pStyle w:val="22"/>
            <w:tabs>
              <w:tab w:val="right" w:leader="dot" w:pos="8306"/>
            </w:tabs>
            <w:rPr>
              <w:rFonts w:hint="eastAsia" w:ascii="黑体" w:hAnsi="黑体" w:eastAsia="黑体" w:cs="黑体"/>
              <w:sz w:val="28"/>
              <w:szCs w:val="28"/>
            </w:rPr>
          </w:pPr>
          <w:r>
            <w:rPr>
              <w:rFonts w:hint="eastAsia" w:ascii="黑体" w:hAnsi="黑体" w:eastAsia="黑体" w:cs="黑体"/>
              <w:bCs w:val="0"/>
              <w:sz w:val="28"/>
              <w:szCs w:val="28"/>
            </w:rPr>
            <w:fldChar w:fldCharType="begin"/>
          </w:r>
          <w:r>
            <w:rPr>
              <w:rFonts w:hint="eastAsia" w:ascii="黑体" w:hAnsi="黑体" w:eastAsia="黑体" w:cs="黑体"/>
              <w:bCs w:val="0"/>
              <w:sz w:val="28"/>
              <w:szCs w:val="28"/>
            </w:rPr>
            <w:instrText xml:space="preserve"> HYPERLINK \l _Toc2041399933 </w:instrText>
          </w:r>
          <w:r>
            <w:rPr>
              <w:rFonts w:hint="eastAsia" w:ascii="黑体" w:hAnsi="黑体" w:eastAsia="黑体" w:cs="黑体"/>
              <w:bCs w:val="0"/>
              <w:sz w:val="28"/>
              <w:szCs w:val="28"/>
            </w:rPr>
            <w:fldChar w:fldCharType="separate"/>
          </w:r>
          <w:r>
            <w:rPr>
              <w:rFonts w:hint="eastAsia" w:ascii="黑体" w:hAnsi="黑体" w:eastAsia="黑体" w:cs="黑体"/>
              <w:bCs w:val="0"/>
              <w:sz w:val="28"/>
              <w:szCs w:val="28"/>
              <w:lang w:val="en-US" w:eastAsia="zh-CN"/>
            </w:rPr>
            <w:t>附件四：项目化教学方案</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_Toc2041399933 \h </w:instrText>
          </w:r>
          <w:r>
            <w:rPr>
              <w:rFonts w:hint="eastAsia" w:ascii="黑体" w:hAnsi="黑体" w:eastAsia="黑体" w:cs="黑体"/>
              <w:sz w:val="28"/>
              <w:szCs w:val="28"/>
            </w:rPr>
            <w:fldChar w:fldCharType="separate"/>
          </w:r>
          <w:r>
            <w:rPr>
              <w:rFonts w:hint="eastAsia" w:ascii="黑体" w:hAnsi="黑体" w:eastAsia="黑体" w:cs="黑体"/>
              <w:sz w:val="28"/>
              <w:szCs w:val="28"/>
            </w:rPr>
            <w:t>26</w:t>
          </w:r>
          <w:r>
            <w:rPr>
              <w:rFonts w:hint="eastAsia" w:ascii="黑体" w:hAnsi="黑体" w:eastAsia="黑体" w:cs="黑体"/>
              <w:sz w:val="28"/>
              <w:szCs w:val="28"/>
            </w:rPr>
            <w:fldChar w:fldCharType="end"/>
          </w:r>
          <w:r>
            <w:rPr>
              <w:rFonts w:hint="eastAsia" w:ascii="黑体" w:hAnsi="黑体" w:eastAsia="黑体" w:cs="黑体"/>
              <w:bCs w:val="0"/>
              <w:sz w:val="28"/>
              <w:szCs w:val="28"/>
            </w:rPr>
            <w:fldChar w:fldCharType="end"/>
          </w:r>
          <w:bookmarkStart w:id="80" w:name="_GoBack"/>
          <w:bookmarkEnd w:id="80"/>
        </w:p>
        <w:p>
          <w:pPr>
            <w:pStyle w:val="22"/>
            <w:tabs>
              <w:tab w:val="right" w:leader="dot" w:pos="8306"/>
            </w:tabs>
            <w:rPr>
              <w:rFonts w:hint="eastAsia" w:ascii="黑体" w:hAnsi="黑体" w:eastAsia="黑体" w:cs="黑体"/>
              <w:sz w:val="28"/>
              <w:szCs w:val="28"/>
            </w:rPr>
          </w:pPr>
        </w:p>
        <w:p>
          <w:pPr>
            <w:pStyle w:val="2"/>
            <w:pageBreakBefore w:val="0"/>
            <w:kinsoku/>
            <w:wordWrap/>
            <w:overflowPunct/>
            <w:topLinePunct w:val="0"/>
            <w:autoSpaceDE/>
            <w:autoSpaceDN/>
            <w:bidi w:val="0"/>
            <w:spacing w:line="560" w:lineRule="exact"/>
            <w:ind w:left="420"/>
            <w:outlineLvl w:val="9"/>
            <w:rPr>
              <w:rFonts w:hint="default" w:ascii="Times New Roman" w:hAnsi="Times New Roman" w:eastAsia="黑体" w:cs="Times New Roman"/>
              <w:b w:val="0"/>
              <w:bCs w:val="0"/>
              <w:sz w:val="32"/>
              <w:szCs w:val="32"/>
            </w:rPr>
            <w:sectPr>
              <w:footerReference r:id="rId9" w:type="default"/>
              <w:pgSz w:w="11906" w:h="16838"/>
              <w:pgMar w:top="1440" w:right="1800" w:bottom="1440" w:left="1800" w:header="851" w:footer="992" w:gutter="0"/>
              <w:pgNumType w:fmt="decimal" w:start="1"/>
              <w:cols w:space="425" w:num="1"/>
              <w:docGrid w:type="lines" w:linePitch="312" w:charSpace="0"/>
            </w:sectPr>
          </w:pPr>
          <w:r>
            <w:rPr>
              <w:rFonts w:hint="eastAsia" w:ascii="黑体" w:hAnsi="黑体" w:eastAsia="黑体" w:cs="黑体"/>
              <w:bCs w:val="0"/>
              <w:sz w:val="28"/>
              <w:szCs w:val="28"/>
            </w:rPr>
            <w:fldChar w:fldCharType="end"/>
          </w:r>
        </w:p>
      </w:sdtContent>
    </w:sdt>
    <w:p>
      <w:pPr>
        <w:pStyle w:val="2"/>
        <w:pageBreakBefore w:val="0"/>
        <w:kinsoku/>
        <w:wordWrap/>
        <w:overflowPunct/>
        <w:topLinePunct w:val="0"/>
        <w:autoSpaceDE/>
        <w:autoSpaceDN/>
        <w:bidi w:val="0"/>
        <w:spacing w:line="560" w:lineRule="exact"/>
        <w:ind w:firstLine="320" w:firstLineChars="100"/>
        <w:rPr>
          <w:rFonts w:hint="default" w:ascii="Times New Roman" w:hAnsi="Times New Roman" w:eastAsia="黑体" w:cs="Times New Roman"/>
          <w:b w:val="0"/>
          <w:bCs w:val="0"/>
          <w:sz w:val="32"/>
          <w:szCs w:val="32"/>
        </w:rPr>
      </w:pPr>
      <w:bookmarkStart w:id="3" w:name="_Toc326259670"/>
      <w:r>
        <w:rPr>
          <w:rFonts w:hint="default" w:ascii="Times New Roman" w:hAnsi="Times New Roman" w:eastAsia="黑体" w:cs="Times New Roman"/>
          <w:b w:val="0"/>
          <w:bCs w:val="0"/>
          <w:sz w:val="32"/>
          <w:szCs w:val="32"/>
        </w:rPr>
        <w:t>概述</w:t>
      </w:r>
      <w:bookmarkEnd w:id="2"/>
      <w:bookmarkEnd w:id="3"/>
    </w:p>
    <w:p>
      <w:pPr>
        <w:ind w:firstLine="560" w:firstLineChars="200"/>
        <w:rPr>
          <w:rFonts w:hint="eastAsia" w:ascii="仿宋" w:hAnsi="仿宋" w:eastAsia="仿宋" w:cs="仿宋"/>
          <w:b w:val="0"/>
          <w:bCs/>
          <w:sz w:val="28"/>
          <w:szCs w:val="28"/>
          <w:lang w:val="zh-CN"/>
        </w:rPr>
      </w:pPr>
      <w:r>
        <w:rPr>
          <w:rFonts w:hint="eastAsia" w:ascii="仿宋" w:hAnsi="仿宋" w:eastAsia="仿宋" w:cs="仿宋"/>
          <w:b w:val="0"/>
          <w:bCs/>
          <w:sz w:val="28"/>
          <w:szCs w:val="28"/>
          <w:lang w:val="zh-CN"/>
        </w:rPr>
        <w:t>基于“青岛市职业</w:t>
      </w:r>
      <w:r>
        <w:rPr>
          <w:rFonts w:hint="eastAsia" w:ascii="仿宋" w:hAnsi="仿宋" w:eastAsia="仿宋" w:cs="仿宋"/>
          <w:b w:val="0"/>
          <w:bCs/>
          <w:sz w:val="28"/>
          <w:szCs w:val="28"/>
          <w:lang w:val="en-US" w:eastAsia="zh-CN"/>
        </w:rPr>
        <w:t>教育</w:t>
      </w:r>
      <w:r>
        <w:rPr>
          <w:rFonts w:hint="eastAsia" w:ascii="仿宋" w:hAnsi="仿宋" w:eastAsia="仿宋" w:cs="仿宋"/>
          <w:b w:val="0"/>
          <w:bCs/>
          <w:sz w:val="28"/>
          <w:szCs w:val="28"/>
          <w:lang w:val="zh-CN"/>
        </w:rPr>
        <w:t>-2023年度现代学徒制试点项目”，校企双方遵循中等职业教育规律，发挥“青岛华夏职业学校·青岛岩康智能科技”校企合作优势，根据动漫与游戏设计专业发展需要，利用企业先进的硬件环境，实训学生承接项目任务，并在专业教师和企业师傅的指导、监督下，以实训学生为主体，通过有序分的分工、协作，完成生产性任务，有效的增加实习、实训质量、完成生产性订单数量、降低管理成本，在培养学徒制项目学生专业技能、职业素养和完成教学、生产双任务的同时，增强社会服务力，并实现现代学徒制项目可持续性发展及推广。企业高度重视，认真对任务书进行工作总结，现将工作总结汇报如下：</w:t>
      </w:r>
    </w:p>
    <w:p>
      <w:pPr>
        <w:pStyle w:val="2"/>
        <w:pageBreakBefore w:val="0"/>
        <w:kinsoku/>
        <w:wordWrap/>
        <w:overflowPunct/>
        <w:topLinePunct w:val="0"/>
        <w:autoSpaceDE/>
        <w:autoSpaceDN/>
        <w:bidi w:val="0"/>
        <w:spacing w:line="560" w:lineRule="exact"/>
        <w:ind w:left="420"/>
        <w:rPr>
          <w:rFonts w:hint="eastAsia" w:ascii="Times New Roman" w:hAnsi="Times New Roman" w:eastAsia="黑体" w:cs="Times New Roman"/>
          <w:b w:val="0"/>
          <w:bCs w:val="0"/>
          <w:sz w:val="32"/>
          <w:szCs w:val="32"/>
          <w:lang w:val="zh-CN"/>
        </w:rPr>
      </w:pPr>
      <w:bookmarkStart w:id="4" w:name="_Toc920522899"/>
      <w:r>
        <w:rPr>
          <w:rFonts w:hint="eastAsia" w:ascii="Times New Roman" w:hAnsi="Times New Roman" w:eastAsia="黑体" w:cs="Times New Roman"/>
          <w:b w:val="0"/>
          <w:bCs w:val="0"/>
          <w:sz w:val="32"/>
          <w:szCs w:val="32"/>
          <w:lang w:val="zh-CN"/>
        </w:rPr>
        <w:t>一、项目组织实施情况</w:t>
      </w:r>
      <w:bookmarkEnd w:id="4"/>
      <w:r>
        <w:rPr>
          <w:rFonts w:hint="eastAsia" w:ascii="Times New Roman" w:hAnsi="Times New Roman" w:eastAsia="黑体" w:cs="Times New Roman"/>
          <w:b w:val="0"/>
          <w:bCs w:val="0"/>
          <w:sz w:val="32"/>
          <w:szCs w:val="32"/>
          <w:lang w:val="zh-CN"/>
        </w:rPr>
        <w:t xml:space="preserve">   </w:t>
      </w:r>
    </w:p>
    <w:p>
      <w:pPr>
        <w:ind w:firstLine="560" w:firstLineChars="200"/>
        <w:rPr>
          <w:rFonts w:hint="eastAsia" w:ascii="仿宋" w:hAnsi="仿宋" w:eastAsia="仿宋" w:cs="仿宋"/>
          <w:b w:val="0"/>
          <w:bCs/>
          <w:sz w:val="28"/>
          <w:szCs w:val="28"/>
          <w:lang w:val="zh-CN"/>
        </w:rPr>
      </w:pPr>
      <w:r>
        <w:rPr>
          <w:rFonts w:hint="eastAsia" w:ascii="仿宋" w:hAnsi="仿宋" w:eastAsia="仿宋" w:cs="仿宋"/>
          <w:b w:val="0"/>
          <w:bCs/>
          <w:sz w:val="28"/>
          <w:szCs w:val="28"/>
          <w:lang w:val="zh-CN"/>
        </w:rPr>
        <w:t>青岛岩康智能科技有限公司在多年校企合作基础上，与青岛华夏职业学校共同承担青岛华夏职业学校-2023年度现代学徒制试点项目。</w:t>
      </w:r>
    </w:p>
    <w:p>
      <w:pPr>
        <w:spacing w:line="5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Hans"/>
        </w:rPr>
        <w:t>青岛岩康科技集团</w:t>
      </w:r>
      <w:r>
        <w:rPr>
          <w:rFonts w:hint="eastAsia" w:ascii="仿宋" w:hAnsi="仿宋" w:eastAsia="仿宋" w:cs="仿宋"/>
          <w:color w:val="auto"/>
          <w:sz w:val="28"/>
          <w:szCs w:val="28"/>
          <w:highlight w:val="none"/>
        </w:rPr>
        <w:t>是一家跨领域、跨行业 经营的国际化公司。2005年成立至今，岩康集团秉承以设备制造为核心， 全面辐射制造、</w:t>
      </w:r>
      <w:r>
        <w:rPr>
          <w:rFonts w:hint="eastAsia" w:ascii="仿宋" w:hAnsi="仿宋" w:eastAsia="仿宋" w:cs="仿宋"/>
          <w:color w:val="auto"/>
          <w:sz w:val="28"/>
          <w:szCs w:val="28"/>
          <w:highlight w:val="none"/>
          <w:lang w:val="en-US" w:eastAsia="zh-Hans"/>
        </w:rPr>
        <w:t>文化</w:t>
      </w:r>
      <w:r>
        <w:rPr>
          <w:rFonts w:hint="default" w:ascii="仿宋" w:hAnsi="仿宋" w:eastAsia="仿宋" w:cs="仿宋"/>
          <w:color w:val="auto"/>
          <w:sz w:val="28"/>
          <w:szCs w:val="28"/>
          <w:highlight w:val="none"/>
          <w:lang w:eastAsia="zh-Hans"/>
        </w:rPr>
        <w:t>、</w:t>
      </w:r>
      <w:r>
        <w:rPr>
          <w:rFonts w:hint="eastAsia" w:ascii="仿宋" w:hAnsi="仿宋" w:eastAsia="仿宋" w:cs="仿宋"/>
          <w:color w:val="auto"/>
          <w:sz w:val="28"/>
          <w:szCs w:val="28"/>
          <w:highlight w:val="none"/>
        </w:rPr>
        <w:t>能源、建筑、安防、农业、物流、交通、高科技等领域，产品远销东南亚、中东、欧洲、美洲、澳洲 和非洲等45个国家。凭借专业的技术团队、先进的科学 设备、系统的培训体系、强大的品牌影响力已发展成为行业的口碑企业。</w:t>
      </w:r>
    </w:p>
    <w:p>
      <w:pPr>
        <w:spacing w:line="5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全国范围内，岩康集团共设十余家跨领域、跨行业子公司，惠及员工千余名。岩康集团坚持以科技兴企为主线，大力发展新型互联网技术，推动岩康集团走向多元化、市场化、国际化。</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560" w:firstLineChars="200"/>
        <w:jc w:val="both"/>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Hans"/>
        </w:rPr>
        <w:t>青岛岩康智能科技有限公司</w:t>
      </w:r>
      <w:r>
        <w:rPr>
          <w:rFonts w:hint="eastAsia" w:ascii="仿宋" w:hAnsi="仿宋" w:eastAsia="仿宋" w:cs="仿宋"/>
          <w:color w:val="auto"/>
          <w:sz w:val="28"/>
          <w:szCs w:val="28"/>
          <w:highlight w:val="none"/>
        </w:rPr>
        <w:t>，依托岩康集团，专注于</w:t>
      </w:r>
      <w:r>
        <w:rPr>
          <w:rFonts w:hint="eastAsia" w:ascii="仿宋" w:hAnsi="仿宋" w:eastAsia="仿宋" w:cs="仿宋"/>
          <w:color w:val="auto"/>
          <w:sz w:val="28"/>
          <w:szCs w:val="28"/>
          <w:highlight w:val="none"/>
          <w:lang w:val="en-US" w:eastAsia="zh-Hans"/>
        </w:rPr>
        <w:t>影视动漫</w:t>
      </w:r>
      <w:r>
        <w:rPr>
          <w:rFonts w:hint="default" w:ascii="仿宋" w:hAnsi="仿宋" w:eastAsia="仿宋" w:cs="仿宋"/>
          <w:color w:val="auto"/>
          <w:sz w:val="28"/>
          <w:szCs w:val="28"/>
          <w:highlight w:val="none"/>
          <w:lang w:eastAsia="zh-Hans"/>
        </w:rPr>
        <w:t>、</w:t>
      </w:r>
      <w:r>
        <w:rPr>
          <w:rFonts w:hint="eastAsia" w:ascii="仿宋" w:hAnsi="仿宋" w:eastAsia="仿宋" w:cs="仿宋"/>
          <w:color w:val="auto"/>
          <w:sz w:val="28"/>
          <w:szCs w:val="28"/>
          <w:highlight w:val="none"/>
        </w:rPr>
        <w:t>智能制造</w:t>
      </w:r>
      <w:r>
        <w:rPr>
          <w:rFonts w:hint="default"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Hans"/>
        </w:rPr>
        <w:t>工业机器人</w:t>
      </w:r>
      <w:r>
        <w:rPr>
          <w:rFonts w:hint="default" w:ascii="仿宋" w:hAnsi="仿宋" w:eastAsia="仿宋" w:cs="仿宋"/>
          <w:color w:val="auto"/>
          <w:sz w:val="28"/>
          <w:szCs w:val="28"/>
          <w:highlight w:val="none"/>
        </w:rPr>
        <w:t>）</w:t>
      </w:r>
      <w:r>
        <w:rPr>
          <w:rFonts w:hint="eastAsia" w:ascii="仿宋" w:hAnsi="仿宋" w:eastAsia="仿宋" w:cs="仿宋"/>
          <w:color w:val="auto"/>
          <w:sz w:val="28"/>
          <w:szCs w:val="28"/>
          <w:highlight w:val="none"/>
        </w:rPr>
        <w:t>、智能物联、</w:t>
      </w:r>
      <w:r>
        <w:rPr>
          <w:rFonts w:hint="eastAsia" w:ascii="仿宋" w:hAnsi="仿宋" w:eastAsia="仿宋" w:cs="仿宋"/>
          <w:color w:val="auto"/>
          <w:sz w:val="28"/>
          <w:szCs w:val="28"/>
          <w:highlight w:val="none"/>
          <w:lang w:val="en-US" w:eastAsia="zh-Hans"/>
        </w:rPr>
        <w:t>乡村振兴</w:t>
      </w:r>
      <w:r>
        <w:rPr>
          <w:rFonts w:hint="eastAsia" w:ascii="仿宋" w:hAnsi="仿宋" w:eastAsia="仿宋" w:cs="仿宋"/>
          <w:color w:val="auto"/>
          <w:sz w:val="28"/>
          <w:szCs w:val="28"/>
          <w:highlight w:val="none"/>
        </w:rPr>
        <w:t>等领域核心技术的研发及人才培养，对接院校与企业，通过行业教育资源管理与运营，全方位开展技术研发、人才培养、成果转化、产教融合等项目服务，在中国制造2025大战略的指导下，为制造业转型升级提供专业人才。</w:t>
      </w:r>
    </w:p>
    <w:p>
      <w:pPr>
        <w:spacing w:line="540" w:lineRule="exact"/>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Hans"/>
        </w:rPr>
        <w:t>其旗下青岛数娱文化传播有限公司</w:t>
      </w:r>
      <w:r>
        <w:rPr>
          <w:rFonts w:hint="eastAsia" w:ascii="仿宋" w:hAnsi="仿宋" w:eastAsia="仿宋" w:cs="仿宋"/>
          <w:color w:val="auto"/>
          <w:sz w:val="28"/>
          <w:szCs w:val="28"/>
          <w:highlight w:val="none"/>
        </w:rPr>
        <w:t>（以下简称“</w:t>
      </w:r>
      <w:r>
        <w:rPr>
          <w:rFonts w:hint="eastAsia" w:ascii="仿宋" w:hAnsi="仿宋" w:eastAsia="仿宋" w:cs="仿宋"/>
          <w:color w:val="auto"/>
          <w:sz w:val="28"/>
          <w:szCs w:val="28"/>
          <w:highlight w:val="none"/>
          <w:lang w:val="en-US" w:eastAsia="zh-Hans"/>
        </w:rPr>
        <w:t>数娱文化</w:t>
      </w:r>
      <w:r>
        <w:rPr>
          <w:rFonts w:hint="eastAsia" w:ascii="仿宋" w:hAnsi="仿宋" w:eastAsia="仿宋" w:cs="仿宋"/>
          <w:color w:val="auto"/>
          <w:sz w:val="28"/>
          <w:szCs w:val="28"/>
          <w:highlight w:val="none"/>
        </w:rPr>
        <w:t>”）</w:t>
      </w:r>
      <w:r>
        <w:rPr>
          <w:rFonts w:hint="default" w:ascii="仿宋" w:hAnsi="仿宋" w:eastAsia="仿宋" w:cs="仿宋"/>
          <w:color w:val="auto"/>
          <w:sz w:val="28"/>
          <w:szCs w:val="28"/>
          <w:highlight w:val="none"/>
        </w:rPr>
        <w:t>原始团队组建于2016年</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Hans"/>
        </w:rPr>
        <w:t>是一家</w:t>
      </w:r>
      <w:r>
        <w:rPr>
          <w:rFonts w:hint="default" w:ascii="仿宋" w:hAnsi="仿宋" w:eastAsia="仿宋" w:cs="仿宋"/>
          <w:color w:val="auto"/>
          <w:sz w:val="28"/>
          <w:szCs w:val="28"/>
          <w:highlight w:val="none"/>
        </w:rPr>
        <w:t>主要</w:t>
      </w:r>
      <w:r>
        <w:rPr>
          <w:rFonts w:hint="eastAsia" w:ascii="仿宋" w:hAnsi="仿宋" w:eastAsia="仿宋" w:cs="仿宋"/>
          <w:color w:val="auto"/>
          <w:sz w:val="28"/>
          <w:szCs w:val="28"/>
          <w:highlight w:val="none"/>
          <w:lang w:eastAsia="zh-CN"/>
        </w:rPr>
        <w:t>提供</w:t>
      </w:r>
      <w:r>
        <w:rPr>
          <w:rFonts w:hint="eastAsia" w:ascii="仿宋" w:hAnsi="仿宋" w:eastAsia="仿宋" w:cs="仿宋"/>
          <w:color w:val="auto"/>
          <w:sz w:val="28"/>
          <w:szCs w:val="28"/>
          <w:highlight w:val="none"/>
        </w:rPr>
        <w:t>全流程影视</w:t>
      </w:r>
      <w:r>
        <w:rPr>
          <w:rFonts w:hint="eastAsia" w:ascii="仿宋" w:hAnsi="仿宋" w:eastAsia="仿宋" w:cs="仿宋"/>
          <w:color w:val="auto"/>
          <w:sz w:val="28"/>
          <w:szCs w:val="28"/>
          <w:highlight w:val="none"/>
          <w:lang w:eastAsia="zh-CN"/>
        </w:rPr>
        <w:t>、动画、</w:t>
      </w:r>
      <w:r>
        <w:rPr>
          <w:rFonts w:hint="eastAsia" w:ascii="仿宋" w:hAnsi="仿宋" w:eastAsia="仿宋" w:cs="仿宋"/>
          <w:color w:val="auto"/>
          <w:sz w:val="28"/>
          <w:szCs w:val="28"/>
          <w:highlight w:val="none"/>
          <w:lang w:val="en-US" w:eastAsia="zh-CN"/>
        </w:rPr>
        <w:t>AR/VR</w:t>
      </w:r>
      <w:r>
        <w:rPr>
          <w:rFonts w:hint="eastAsia" w:ascii="仿宋" w:hAnsi="仿宋" w:eastAsia="仿宋" w:cs="仿宋"/>
          <w:color w:val="auto"/>
          <w:sz w:val="28"/>
          <w:szCs w:val="28"/>
          <w:highlight w:val="none"/>
        </w:rPr>
        <w:t>技术</w:t>
      </w:r>
      <w:r>
        <w:rPr>
          <w:rFonts w:hint="eastAsia" w:ascii="仿宋" w:hAnsi="仿宋" w:eastAsia="仿宋" w:cs="仿宋"/>
          <w:color w:val="auto"/>
          <w:sz w:val="28"/>
          <w:szCs w:val="28"/>
          <w:highlight w:val="none"/>
          <w:lang w:eastAsia="zh-CN"/>
        </w:rPr>
        <w:t>内容</w:t>
      </w:r>
      <w:r>
        <w:rPr>
          <w:rFonts w:hint="eastAsia" w:ascii="仿宋" w:hAnsi="仿宋" w:eastAsia="仿宋" w:cs="仿宋"/>
          <w:color w:val="auto"/>
          <w:sz w:val="28"/>
          <w:szCs w:val="28"/>
          <w:highlight w:val="none"/>
        </w:rPr>
        <w:t>服务</w:t>
      </w:r>
      <w:r>
        <w:rPr>
          <w:rFonts w:hint="default" w:ascii="仿宋" w:hAnsi="仿宋" w:eastAsia="仿宋" w:cs="仿宋"/>
          <w:color w:val="auto"/>
          <w:sz w:val="28"/>
          <w:szCs w:val="28"/>
          <w:highlight w:val="none"/>
        </w:rPr>
        <w:t>，服务</w:t>
      </w:r>
      <w:r>
        <w:rPr>
          <w:rFonts w:hint="eastAsia" w:ascii="仿宋" w:hAnsi="仿宋" w:eastAsia="仿宋" w:cs="仿宋"/>
          <w:color w:val="auto"/>
          <w:sz w:val="28"/>
          <w:szCs w:val="28"/>
          <w:highlight w:val="none"/>
        </w:rPr>
        <w:t>涵盖视效方案设计、视觉特效</w:t>
      </w:r>
      <w:r>
        <w:rPr>
          <w:rFonts w:hint="eastAsia" w:ascii="仿宋" w:hAnsi="仿宋" w:eastAsia="仿宋" w:cs="仿宋"/>
          <w:color w:val="auto"/>
          <w:sz w:val="28"/>
          <w:szCs w:val="28"/>
          <w:highlight w:val="none"/>
          <w:lang w:eastAsia="zh-CN"/>
        </w:rPr>
        <w:t>合成</w:t>
      </w:r>
      <w:r>
        <w:rPr>
          <w:rFonts w:hint="eastAsia" w:ascii="仿宋" w:hAnsi="仿宋" w:eastAsia="仿宋" w:cs="仿宋"/>
          <w:color w:val="auto"/>
          <w:sz w:val="28"/>
          <w:szCs w:val="28"/>
          <w:highlight w:val="none"/>
        </w:rPr>
        <w:t>、全片剪辑、预告片创作、</w:t>
      </w:r>
      <w:r>
        <w:rPr>
          <w:rFonts w:hint="eastAsia" w:ascii="仿宋" w:hAnsi="仿宋" w:eastAsia="仿宋" w:cs="仿宋"/>
          <w:color w:val="auto"/>
          <w:sz w:val="28"/>
          <w:szCs w:val="28"/>
          <w:highlight w:val="none"/>
          <w:lang w:val="en-US" w:eastAsia="zh-CN"/>
        </w:rPr>
        <w:t>CG动画电影</w:t>
      </w:r>
      <w:r>
        <w:rPr>
          <w:rFonts w:hint="eastAsia" w:ascii="仿宋" w:hAnsi="仿宋" w:eastAsia="仿宋" w:cs="仿宋"/>
          <w:color w:val="auto"/>
          <w:sz w:val="28"/>
          <w:szCs w:val="28"/>
          <w:highlight w:val="none"/>
        </w:rPr>
        <w:t>制作</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AR/VR资源开发</w:t>
      </w:r>
      <w:r>
        <w:rPr>
          <w:rFonts w:hint="eastAsia" w:ascii="仿宋" w:hAnsi="仿宋" w:eastAsia="仿宋" w:cs="仿宋"/>
          <w:color w:val="auto"/>
          <w:sz w:val="28"/>
          <w:szCs w:val="28"/>
          <w:highlight w:val="none"/>
        </w:rPr>
        <w:t>等服务内容</w:t>
      </w:r>
      <w:r>
        <w:rPr>
          <w:rFonts w:hint="eastAsia" w:ascii="仿宋" w:hAnsi="仿宋" w:eastAsia="仿宋" w:cs="仿宋"/>
          <w:color w:val="auto"/>
          <w:sz w:val="28"/>
          <w:szCs w:val="28"/>
          <w:highlight w:val="none"/>
          <w:lang w:val="en-US" w:eastAsia="zh-Hans"/>
        </w:rPr>
        <w:t>的公司</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Hans"/>
        </w:rPr>
        <w:t>公司</w:t>
      </w:r>
      <w:r>
        <w:rPr>
          <w:rFonts w:hint="eastAsia" w:ascii="仿宋" w:hAnsi="仿宋" w:eastAsia="仿宋" w:cs="仿宋"/>
          <w:color w:val="auto"/>
          <w:sz w:val="28"/>
          <w:szCs w:val="28"/>
          <w:highlight w:val="none"/>
          <w:lang w:eastAsia="zh-CN"/>
        </w:rPr>
        <w:t>同时</w:t>
      </w:r>
      <w:r>
        <w:rPr>
          <w:rFonts w:hint="eastAsia" w:ascii="仿宋" w:hAnsi="仿宋" w:eastAsia="仿宋" w:cs="仿宋"/>
          <w:color w:val="auto"/>
          <w:sz w:val="28"/>
          <w:szCs w:val="28"/>
          <w:highlight w:val="none"/>
        </w:rPr>
        <w:t>致力于</w:t>
      </w:r>
      <w:r>
        <w:rPr>
          <w:rFonts w:hint="eastAsia" w:ascii="仿宋" w:hAnsi="仿宋" w:eastAsia="仿宋" w:cs="仿宋"/>
          <w:color w:val="auto"/>
          <w:sz w:val="28"/>
          <w:szCs w:val="28"/>
          <w:highlight w:val="none"/>
          <w:lang w:eastAsia="zh-CN"/>
        </w:rPr>
        <w:t>各高校数字媒体专业合作与</w:t>
      </w:r>
      <w:r>
        <w:rPr>
          <w:rFonts w:hint="eastAsia" w:ascii="仿宋" w:hAnsi="仿宋" w:eastAsia="仿宋" w:cs="仿宋"/>
          <w:color w:val="auto"/>
          <w:sz w:val="28"/>
          <w:szCs w:val="28"/>
          <w:highlight w:val="none"/>
        </w:rPr>
        <w:t>人才培养</w:t>
      </w:r>
      <w:r>
        <w:rPr>
          <w:rFonts w:hint="eastAsia" w:ascii="仿宋" w:hAnsi="仿宋" w:eastAsia="仿宋" w:cs="仿宋"/>
          <w:color w:val="auto"/>
          <w:sz w:val="28"/>
          <w:szCs w:val="28"/>
          <w:highlight w:val="none"/>
          <w:lang w:eastAsia="zh-CN"/>
        </w:rPr>
        <w:t>。</w:t>
      </w:r>
    </w:p>
    <w:p>
      <w:pPr>
        <w:spacing w:line="5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公司曾先后参与制作《年兽大作战》（2016年院线上映）、《神秘世界历险记3》（2016年院线上映）、《大卫贝肯之倒霉特工》（2016年院线上映）、</w:t>
      </w:r>
      <w:r>
        <w:rPr>
          <w:rFonts w:hint="eastAsia" w:ascii="仿宋" w:hAnsi="仿宋" w:eastAsia="仿宋" w:cs="仿宋"/>
          <w:color w:val="auto"/>
          <w:sz w:val="28"/>
          <w:szCs w:val="28"/>
          <w:highlight w:val="none"/>
          <w:lang w:eastAsia="zh-CN"/>
        </w:rPr>
        <w:t>《大圣归来》、</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Hans"/>
        </w:rPr>
        <w:t>青蛇劫起</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《一出好戏》、《流浪地球》、《飞驰人生》、《攀登者》、《中国机长》</w:t>
      </w:r>
      <w:r>
        <w:rPr>
          <w:rFonts w:hint="eastAsia" w:ascii="仿宋" w:hAnsi="仿宋" w:eastAsia="仿宋" w:cs="仿宋"/>
          <w:color w:val="auto"/>
          <w:sz w:val="28"/>
          <w:szCs w:val="28"/>
          <w:highlight w:val="none"/>
        </w:rPr>
        <w:t>等数十部优秀院线电影；</w:t>
      </w:r>
    </w:p>
    <w:p>
      <w:pPr>
        <w:spacing w:line="5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共同参与制作《</w:t>
      </w:r>
      <w:r>
        <w:rPr>
          <w:rFonts w:hint="eastAsia" w:ascii="仿宋" w:hAnsi="仿宋" w:eastAsia="仿宋" w:cs="仿宋"/>
          <w:color w:val="auto"/>
          <w:sz w:val="28"/>
          <w:szCs w:val="28"/>
          <w:highlight w:val="none"/>
          <w:lang w:eastAsia="zh-CN"/>
        </w:rPr>
        <w:t>大话西游之爱你一万年</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将军在上</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失忆之城</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楚乔传</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、《玄门大师》、《龙凤店传奇》、《铁血护国之青年朱德》、《卫斯理传奇》、《香蜜沉沉烬如霜》、《风声》、《镇魂》、《武当一剑》、《热血书院》、</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武动乾坤</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星辰变</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大头儿子小头爸爸</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宇宙护卫队</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 xml:space="preserve"> </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百变校巴</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Hans"/>
        </w:rPr>
        <w:t>练气十万年</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Hans"/>
        </w:rPr>
        <w:t>独步逍遥</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Hans"/>
        </w:rPr>
        <w:t>万古神话</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武神主宰</w:t>
      </w:r>
      <w:r>
        <w:rPr>
          <w:rFonts w:hint="default"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eastAsia="zh-CN"/>
        </w:rPr>
        <w:t>《斗破苍穹》、《亿万懦夫》</w:t>
      </w:r>
      <w:r>
        <w:rPr>
          <w:rFonts w:hint="default" w:ascii="仿宋" w:hAnsi="仿宋" w:eastAsia="仿宋" w:cs="仿宋"/>
          <w:color w:val="auto"/>
          <w:sz w:val="28"/>
          <w:szCs w:val="28"/>
          <w:highlight w:val="none"/>
          <w:lang w:eastAsia="zh-CN"/>
        </w:rPr>
        <w:t>、《血战唐人街》</w:t>
      </w:r>
      <w:r>
        <w:rPr>
          <w:rFonts w:hint="eastAsia" w:ascii="仿宋" w:hAnsi="仿宋" w:eastAsia="仿宋" w:cs="仿宋"/>
          <w:color w:val="auto"/>
          <w:sz w:val="28"/>
          <w:szCs w:val="28"/>
          <w:highlight w:val="none"/>
        </w:rPr>
        <w:t>等</w:t>
      </w:r>
      <w:r>
        <w:rPr>
          <w:rFonts w:hint="eastAsia" w:ascii="仿宋" w:hAnsi="仿宋" w:eastAsia="仿宋" w:cs="仿宋"/>
          <w:color w:val="auto"/>
          <w:sz w:val="28"/>
          <w:szCs w:val="28"/>
          <w:highlight w:val="none"/>
          <w:lang w:eastAsia="zh-CN"/>
        </w:rPr>
        <w:t>数</w:t>
      </w:r>
      <w:r>
        <w:rPr>
          <w:rFonts w:hint="default" w:ascii="仿宋" w:hAnsi="仿宋" w:eastAsia="仿宋" w:cs="仿宋"/>
          <w:color w:val="auto"/>
          <w:sz w:val="28"/>
          <w:szCs w:val="28"/>
          <w:highlight w:val="none"/>
          <w:lang w:eastAsia="zh-CN"/>
        </w:rPr>
        <w:t>百</w:t>
      </w:r>
      <w:r>
        <w:rPr>
          <w:rFonts w:hint="eastAsia" w:ascii="仿宋" w:hAnsi="仿宋" w:eastAsia="仿宋" w:cs="仿宋"/>
          <w:color w:val="auto"/>
          <w:sz w:val="28"/>
          <w:szCs w:val="28"/>
          <w:highlight w:val="none"/>
          <w:lang w:eastAsia="zh-CN"/>
        </w:rPr>
        <w:t>部网络热播电视剧</w:t>
      </w:r>
      <w:r>
        <w:rPr>
          <w:rFonts w:hint="default" w:ascii="仿宋" w:hAnsi="仿宋" w:eastAsia="仿宋" w:cs="仿宋"/>
          <w:color w:val="auto"/>
          <w:sz w:val="28"/>
          <w:szCs w:val="28"/>
          <w:highlight w:val="none"/>
          <w:lang w:eastAsia="zh-CN"/>
        </w:rPr>
        <w:t>、网络大电影、动漫系列剧等</w:t>
      </w:r>
      <w:r>
        <w:rPr>
          <w:rFonts w:hint="eastAsia" w:ascii="仿宋" w:hAnsi="仿宋" w:eastAsia="仿宋" w:cs="仿宋"/>
          <w:color w:val="auto"/>
          <w:sz w:val="28"/>
          <w:szCs w:val="28"/>
          <w:highlight w:val="none"/>
          <w:lang w:eastAsia="zh-CN"/>
        </w:rPr>
        <w:t>；</w:t>
      </w:r>
    </w:p>
    <w:p>
      <w:pPr>
        <w:spacing w:line="5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“数</w:t>
      </w:r>
      <w:r>
        <w:rPr>
          <w:rFonts w:hint="eastAsia" w:ascii="仿宋" w:hAnsi="仿宋" w:eastAsia="仿宋" w:cs="仿宋"/>
          <w:color w:val="auto"/>
          <w:sz w:val="28"/>
          <w:szCs w:val="28"/>
          <w:highlight w:val="none"/>
          <w:lang w:val="en-US" w:eastAsia="zh-Hans"/>
        </w:rPr>
        <w:t>娱文化</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制作团队、管理团队、</w:t>
      </w:r>
      <w:r>
        <w:rPr>
          <w:rFonts w:hint="eastAsia" w:ascii="仿宋" w:hAnsi="仿宋" w:eastAsia="仿宋" w:cs="仿宋"/>
          <w:color w:val="auto"/>
          <w:sz w:val="28"/>
          <w:szCs w:val="28"/>
          <w:highlight w:val="none"/>
          <w:lang w:eastAsia="zh-CN"/>
        </w:rPr>
        <w:t>师资</w:t>
      </w:r>
      <w:r>
        <w:rPr>
          <w:rFonts w:hint="eastAsia" w:ascii="仿宋" w:hAnsi="仿宋" w:eastAsia="仿宋" w:cs="仿宋"/>
          <w:color w:val="auto"/>
          <w:sz w:val="28"/>
          <w:szCs w:val="28"/>
          <w:highlight w:val="none"/>
        </w:rPr>
        <w:t>团队均由行业一线资深人士所组成。公司拥有成熟的项目管理机制、完善的</w:t>
      </w:r>
      <w:r>
        <w:rPr>
          <w:rFonts w:hint="eastAsia" w:ascii="仿宋" w:hAnsi="仿宋" w:eastAsia="仿宋" w:cs="仿宋"/>
          <w:color w:val="auto"/>
          <w:sz w:val="28"/>
          <w:szCs w:val="28"/>
          <w:highlight w:val="none"/>
          <w:lang w:eastAsia="zh-CN"/>
        </w:rPr>
        <w:t>专业</w:t>
      </w:r>
      <w:r>
        <w:rPr>
          <w:rFonts w:hint="eastAsia" w:ascii="仿宋" w:hAnsi="仿宋" w:eastAsia="仿宋" w:cs="仿宋"/>
          <w:color w:val="auto"/>
          <w:sz w:val="28"/>
          <w:szCs w:val="28"/>
          <w:highlight w:val="none"/>
        </w:rPr>
        <w:t>培训流程、丰富的项目授课经验、安全的基础设施和可靠的人才储备资源。在此基础上，通过联合各大</w:t>
      </w:r>
      <w:r>
        <w:rPr>
          <w:rFonts w:hint="eastAsia" w:ascii="仿宋" w:hAnsi="仿宋" w:eastAsia="仿宋" w:cs="仿宋"/>
          <w:color w:val="auto"/>
          <w:sz w:val="28"/>
          <w:szCs w:val="28"/>
          <w:highlight w:val="none"/>
          <w:lang w:eastAsia="zh-CN"/>
        </w:rPr>
        <w:t>高校</w:t>
      </w:r>
      <w:r>
        <w:rPr>
          <w:rFonts w:hint="eastAsia" w:ascii="仿宋" w:hAnsi="仿宋" w:eastAsia="仿宋" w:cs="仿宋"/>
          <w:color w:val="auto"/>
          <w:sz w:val="28"/>
          <w:szCs w:val="28"/>
          <w:highlight w:val="none"/>
        </w:rPr>
        <w:t>进行</w:t>
      </w:r>
      <w:r>
        <w:rPr>
          <w:rFonts w:hint="eastAsia" w:ascii="仿宋" w:hAnsi="仿宋" w:eastAsia="仿宋" w:cs="仿宋"/>
          <w:color w:val="auto"/>
          <w:sz w:val="28"/>
          <w:szCs w:val="28"/>
          <w:highlight w:val="none"/>
          <w:lang w:eastAsia="zh-CN"/>
        </w:rPr>
        <w:t>数字媒体、</w:t>
      </w:r>
      <w:r>
        <w:rPr>
          <w:rFonts w:hint="eastAsia" w:ascii="仿宋" w:hAnsi="仿宋" w:eastAsia="仿宋" w:cs="仿宋"/>
          <w:color w:val="auto"/>
          <w:sz w:val="28"/>
          <w:szCs w:val="28"/>
          <w:highlight w:val="none"/>
          <w:lang w:val="en-US" w:eastAsia="zh-CN"/>
        </w:rPr>
        <w:t>AR/VR</w:t>
      </w:r>
      <w:r>
        <w:rPr>
          <w:rFonts w:hint="eastAsia" w:ascii="仿宋" w:hAnsi="仿宋" w:eastAsia="仿宋" w:cs="仿宋"/>
          <w:color w:val="auto"/>
          <w:sz w:val="28"/>
          <w:szCs w:val="28"/>
          <w:highlight w:val="none"/>
        </w:rPr>
        <w:t>相关专业高端技术人才培养，为全国各类特效公司、游戏公司、电视台、广告公司、</w:t>
      </w:r>
      <w:r>
        <w:rPr>
          <w:rFonts w:hint="eastAsia" w:ascii="仿宋" w:hAnsi="仿宋" w:eastAsia="仿宋" w:cs="仿宋"/>
          <w:color w:val="auto"/>
          <w:sz w:val="28"/>
          <w:szCs w:val="28"/>
          <w:highlight w:val="none"/>
          <w:lang w:eastAsia="zh-CN"/>
        </w:rPr>
        <w:t>影视公司</w:t>
      </w:r>
      <w:r>
        <w:rPr>
          <w:rFonts w:hint="eastAsia" w:ascii="仿宋" w:hAnsi="仿宋" w:eastAsia="仿宋" w:cs="仿宋"/>
          <w:color w:val="auto"/>
          <w:sz w:val="28"/>
          <w:szCs w:val="28"/>
          <w:highlight w:val="none"/>
        </w:rPr>
        <w:t>、IP出版运营、</w:t>
      </w:r>
      <w:r>
        <w:rPr>
          <w:rFonts w:hint="eastAsia" w:ascii="仿宋" w:hAnsi="仿宋" w:eastAsia="仿宋" w:cs="仿宋"/>
          <w:color w:val="auto"/>
          <w:sz w:val="28"/>
          <w:szCs w:val="28"/>
          <w:highlight w:val="none"/>
          <w:lang w:eastAsia="zh-CN"/>
        </w:rPr>
        <w:t>虚拟现实企业、</w:t>
      </w:r>
      <w:r>
        <w:rPr>
          <w:rFonts w:hint="eastAsia" w:ascii="仿宋" w:hAnsi="仿宋" w:eastAsia="仿宋" w:cs="仿宋"/>
          <w:color w:val="auto"/>
          <w:sz w:val="28"/>
          <w:szCs w:val="28"/>
          <w:highlight w:val="none"/>
        </w:rPr>
        <w:t>高校和培训中心提供优秀的数字动画、游戏</w:t>
      </w:r>
      <w:r>
        <w:rPr>
          <w:rFonts w:hint="eastAsia" w:ascii="仿宋" w:hAnsi="仿宋" w:eastAsia="仿宋" w:cs="仿宋"/>
          <w:color w:val="auto"/>
          <w:sz w:val="28"/>
          <w:szCs w:val="28"/>
          <w:highlight w:val="none"/>
          <w:lang w:eastAsia="zh-CN"/>
        </w:rPr>
        <w:t>、影视、</w:t>
      </w:r>
      <w:r>
        <w:rPr>
          <w:rFonts w:hint="eastAsia" w:ascii="仿宋" w:hAnsi="仿宋" w:eastAsia="仿宋" w:cs="仿宋"/>
          <w:color w:val="auto"/>
          <w:sz w:val="28"/>
          <w:szCs w:val="28"/>
          <w:highlight w:val="none"/>
          <w:lang w:val="en-US" w:eastAsia="zh-CN"/>
        </w:rPr>
        <w:t>AR/VR</w:t>
      </w:r>
      <w:r>
        <w:rPr>
          <w:rFonts w:hint="eastAsia" w:ascii="仿宋" w:hAnsi="仿宋" w:eastAsia="仿宋" w:cs="仿宋"/>
          <w:color w:val="auto"/>
          <w:sz w:val="28"/>
          <w:szCs w:val="28"/>
          <w:highlight w:val="none"/>
        </w:rPr>
        <w:t>制作人员与教学师资，</w:t>
      </w:r>
      <w:r>
        <w:rPr>
          <w:rFonts w:hint="eastAsia" w:ascii="仿宋" w:hAnsi="仿宋" w:eastAsia="仿宋" w:cs="仿宋"/>
          <w:color w:val="auto"/>
          <w:sz w:val="28"/>
          <w:szCs w:val="28"/>
          <w:highlight w:val="none"/>
          <w:lang w:eastAsia="zh-CN"/>
        </w:rPr>
        <w:t>为行业</w:t>
      </w:r>
      <w:r>
        <w:rPr>
          <w:rFonts w:hint="eastAsia" w:ascii="仿宋" w:hAnsi="仿宋" w:eastAsia="仿宋" w:cs="仿宋"/>
          <w:color w:val="auto"/>
          <w:sz w:val="28"/>
          <w:szCs w:val="28"/>
          <w:highlight w:val="none"/>
        </w:rPr>
        <w:t>提供高质量人才输送。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方正仿宋_GB2312" w:hAnsi="方正仿宋_GB2312" w:eastAsia="方正仿宋_GB2312" w:cs="方正仿宋_GB2312"/>
          <w:sz w:val="28"/>
          <w:szCs w:val="28"/>
          <w:lang w:val="en-US" w:eastAsia="zh-CN"/>
        </w:rPr>
      </w:pPr>
      <w:bookmarkStart w:id="5" w:name="_Toc756170505"/>
      <w:r>
        <w:rPr>
          <w:rFonts w:hint="eastAsia" w:ascii="方正仿宋_GB2312" w:hAnsi="方正仿宋_GB2312" w:eastAsia="方正仿宋_GB2312" w:cs="方正仿宋_GB2312"/>
          <w:sz w:val="28"/>
          <w:szCs w:val="28"/>
          <w:lang w:val="en-US" w:eastAsia="zh-CN"/>
        </w:rPr>
        <w:t>（一）搭建实训基地</w:t>
      </w:r>
      <w:bookmarkEnd w:id="5"/>
    </w:p>
    <w:p>
      <w:pPr>
        <w:ind w:firstLine="560" w:firstLineChars="200"/>
        <w:rPr>
          <w:rFonts w:hint="eastAsia" w:ascii="仿宋" w:hAnsi="仿宋" w:eastAsia="仿宋" w:cs="仿宋"/>
          <w:b w:val="0"/>
          <w:bCs/>
          <w:sz w:val="28"/>
          <w:szCs w:val="28"/>
          <w:lang w:val="zh-CN"/>
        </w:rPr>
      </w:pPr>
      <w:r>
        <w:rPr>
          <w:rFonts w:hint="eastAsia" w:ascii="仿宋" w:hAnsi="仿宋" w:eastAsia="仿宋" w:cs="仿宋"/>
          <w:b w:val="0"/>
          <w:bCs/>
          <w:sz w:val="28"/>
          <w:szCs w:val="28"/>
          <w:lang w:val="en-US" w:eastAsia="zh-CN"/>
        </w:rPr>
        <w:t>公司自有</w:t>
      </w:r>
      <w:r>
        <w:rPr>
          <w:rFonts w:hint="eastAsia" w:ascii="仿宋" w:hAnsi="仿宋" w:eastAsia="仿宋" w:cs="仿宋"/>
          <w:b w:val="0"/>
          <w:bCs/>
          <w:sz w:val="28"/>
          <w:szCs w:val="28"/>
          <w:lang w:val="zh-CN"/>
        </w:rPr>
        <w:t>实训基地包括影视后期实训室、动画实训室、</w:t>
      </w:r>
      <w:r>
        <w:rPr>
          <w:rFonts w:hint="eastAsia" w:ascii="仿宋" w:hAnsi="仿宋" w:eastAsia="仿宋" w:cs="仿宋"/>
          <w:b w:val="0"/>
          <w:bCs/>
          <w:sz w:val="28"/>
          <w:szCs w:val="28"/>
          <w:lang w:val="en-US" w:eastAsia="zh-CN"/>
        </w:rPr>
        <w:t>游戏设计实训室</w:t>
      </w:r>
      <w:r>
        <w:rPr>
          <w:rFonts w:hint="eastAsia" w:ascii="仿宋" w:hAnsi="仿宋" w:eastAsia="仿宋" w:cs="仿宋"/>
          <w:b w:val="0"/>
          <w:bCs/>
          <w:sz w:val="28"/>
          <w:szCs w:val="28"/>
          <w:lang w:val="zh-CN"/>
        </w:rPr>
        <w:t>，建筑面积约1</w:t>
      </w:r>
      <w:r>
        <w:rPr>
          <w:rFonts w:hint="eastAsia" w:ascii="仿宋" w:hAnsi="仿宋" w:eastAsia="仿宋" w:cs="仿宋"/>
          <w:b w:val="0"/>
          <w:bCs/>
          <w:sz w:val="28"/>
          <w:szCs w:val="28"/>
          <w:lang w:val="en-US" w:eastAsia="zh-CN"/>
        </w:rPr>
        <w:t>0</w:t>
      </w:r>
      <w:r>
        <w:rPr>
          <w:rFonts w:hint="eastAsia" w:ascii="仿宋" w:hAnsi="仿宋" w:eastAsia="仿宋" w:cs="仿宋"/>
          <w:b w:val="0"/>
          <w:bCs/>
          <w:sz w:val="28"/>
          <w:szCs w:val="28"/>
          <w:lang w:val="zh-CN"/>
        </w:rPr>
        <w:t>00㎡。生产设备150台，实训室均配备先进的实训设备，完全可以满足现代学徒制-2023年度现代学徒制试点项目学生们实训需求。</w:t>
      </w:r>
    </w:p>
    <w:p>
      <w:pPr>
        <w:ind w:firstLine="280" w:firstLineChars="100"/>
        <w:rPr>
          <w:rFonts w:hint="eastAsia" w:ascii="仿宋" w:hAnsi="仿宋" w:eastAsia="仿宋" w:cs="仿宋"/>
          <w:b w:val="0"/>
          <w:bCs/>
          <w:sz w:val="28"/>
          <w:szCs w:val="28"/>
          <w:lang w:val="zh-CN"/>
        </w:rPr>
      </w:pPr>
      <w:r>
        <w:rPr>
          <w:rFonts w:hint="eastAsia" w:ascii="仿宋" w:hAnsi="仿宋" w:eastAsia="仿宋" w:cs="仿宋"/>
          <w:b w:val="0"/>
          <w:bCs/>
          <w:sz w:val="28"/>
          <w:szCs w:val="28"/>
          <w:lang w:val="zh-CN"/>
        </w:rPr>
        <w:t>实训基地可开展后期</w:t>
      </w:r>
      <w:r>
        <w:rPr>
          <w:rFonts w:hint="eastAsia" w:ascii="仿宋" w:hAnsi="仿宋" w:eastAsia="仿宋" w:cs="仿宋"/>
          <w:b w:val="0"/>
          <w:bCs/>
          <w:sz w:val="28"/>
          <w:szCs w:val="28"/>
          <w:lang w:val="en-US" w:eastAsia="zh-CN"/>
        </w:rPr>
        <w:t>游戏设计师、</w:t>
      </w:r>
      <w:r>
        <w:rPr>
          <w:rFonts w:hint="eastAsia" w:ascii="仿宋" w:hAnsi="仿宋" w:eastAsia="仿宋" w:cs="仿宋"/>
          <w:b w:val="0"/>
          <w:bCs/>
          <w:sz w:val="28"/>
          <w:szCs w:val="28"/>
          <w:lang w:val="zh-CN"/>
        </w:rPr>
        <w:t>栏目包装师、后期特效师、动画模型师、骨骼动画/动画师、分镜脚本/原画师等多个职业的实训。共接纳青岛华夏职业学校现代学徒制-2023年度现代学徒制试点项目</w:t>
      </w:r>
      <w:r>
        <w:rPr>
          <w:rFonts w:hint="eastAsia" w:ascii="仿宋" w:hAnsi="仿宋" w:eastAsia="仿宋" w:cs="仿宋"/>
          <w:b w:val="0"/>
          <w:bCs/>
          <w:sz w:val="28"/>
          <w:szCs w:val="28"/>
          <w:u w:val="single"/>
          <w:lang w:val="zh-CN"/>
        </w:rPr>
        <w:t>5</w:t>
      </w:r>
      <w:r>
        <w:rPr>
          <w:rFonts w:hint="eastAsia" w:ascii="仿宋" w:hAnsi="仿宋" w:eastAsia="仿宋" w:cs="仿宋"/>
          <w:b w:val="0"/>
          <w:bCs/>
          <w:sz w:val="28"/>
          <w:szCs w:val="28"/>
          <w:u w:val="single"/>
          <w:lang w:val="en-US" w:eastAsia="zh-CN"/>
        </w:rPr>
        <w:t>0</w:t>
      </w:r>
      <w:r>
        <w:rPr>
          <w:rFonts w:hint="eastAsia" w:ascii="仿宋" w:hAnsi="仿宋" w:eastAsia="仿宋" w:cs="仿宋"/>
          <w:b w:val="0"/>
          <w:bCs/>
          <w:sz w:val="28"/>
          <w:szCs w:val="28"/>
          <w:lang w:val="zh-CN"/>
        </w:rPr>
        <w:t>名学员实训。</w:t>
      </w:r>
    </w:p>
    <w:p>
      <w:pPr>
        <w:rPr>
          <w:rFonts w:hint="eastAsia" w:ascii="仿宋" w:hAnsi="仿宋" w:eastAsia="仿宋" w:cs="仿宋"/>
          <w:b/>
          <w:sz w:val="28"/>
          <w:szCs w:val="28"/>
          <w:lang w:val="zh-CN"/>
        </w:rPr>
      </w:pPr>
      <w:r>
        <w:rPr>
          <w:rFonts w:hint="eastAsia" w:ascii="仿宋" w:hAnsi="仿宋" w:eastAsia="仿宋" w:cs="仿宋"/>
          <w:b/>
          <w:sz w:val="28"/>
          <w:szCs w:val="28"/>
          <w:lang w:val="zh-CN"/>
        </w:rPr>
        <w:drawing>
          <wp:inline distT="0" distB="0" distL="114300" distR="114300">
            <wp:extent cx="5273040" cy="2373630"/>
            <wp:effectExtent l="0" t="0" r="10160" b="13970"/>
            <wp:docPr id="1" name="图片 1" descr="26451694061420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6451694061420_.pic"/>
                    <pic:cNvPicPr>
                      <a:picLocks noChangeAspect="1"/>
                    </pic:cNvPicPr>
                  </pic:nvPicPr>
                  <pic:blipFill>
                    <a:blip r:embed="rId12"/>
                    <a:stretch>
                      <a:fillRect/>
                    </a:stretch>
                  </pic:blipFill>
                  <pic:spPr>
                    <a:xfrm>
                      <a:off x="0" y="0"/>
                      <a:ext cx="5273040" cy="2373630"/>
                    </a:xfrm>
                    <a:prstGeom prst="rect">
                      <a:avLst/>
                    </a:prstGeom>
                  </pic:spPr>
                </pic:pic>
              </a:graphicData>
            </a:graphic>
          </wp:inline>
        </w:drawing>
      </w:r>
    </w:p>
    <w:p>
      <w:pPr>
        <w:rPr>
          <w:rFonts w:hint="eastAsia" w:ascii="仿宋" w:hAnsi="仿宋" w:eastAsia="仿宋" w:cs="仿宋"/>
          <w:b/>
          <w:sz w:val="28"/>
          <w:szCs w:val="28"/>
          <w:lang w:val="zh-CN"/>
        </w:rPr>
      </w:pPr>
      <w:r>
        <w:rPr>
          <w:rFonts w:hint="eastAsia" w:ascii="仿宋" w:hAnsi="仿宋" w:eastAsia="仿宋" w:cs="仿宋"/>
          <w:b/>
          <w:sz w:val="28"/>
          <w:szCs w:val="28"/>
          <w:lang w:val="zh-CN"/>
        </w:rPr>
        <w:drawing>
          <wp:inline distT="0" distB="0" distL="114300" distR="114300">
            <wp:extent cx="5273040" cy="2373630"/>
            <wp:effectExtent l="0" t="0" r="10160" b="13970"/>
            <wp:docPr id="2" name="图片 2" descr="26461694061438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6461694061438_.pic"/>
                    <pic:cNvPicPr>
                      <a:picLocks noChangeAspect="1"/>
                    </pic:cNvPicPr>
                  </pic:nvPicPr>
                  <pic:blipFill>
                    <a:blip r:embed="rId13"/>
                    <a:stretch>
                      <a:fillRect/>
                    </a:stretch>
                  </pic:blipFill>
                  <pic:spPr>
                    <a:xfrm>
                      <a:off x="0" y="0"/>
                      <a:ext cx="5273040" cy="23736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方正仿宋_GB2312" w:hAnsi="方正仿宋_GB2312" w:eastAsia="方正仿宋_GB2312" w:cs="方正仿宋_GB2312"/>
          <w:sz w:val="28"/>
          <w:szCs w:val="28"/>
        </w:rPr>
      </w:pPr>
      <w:bookmarkStart w:id="6" w:name="_Toc149454589"/>
      <w:bookmarkStart w:id="7" w:name="_Toc23420"/>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sz w:val="28"/>
          <w:szCs w:val="28"/>
          <w:lang w:val="en-US" w:eastAsia="zh-CN"/>
        </w:rPr>
        <w:t>二</w:t>
      </w:r>
      <w:r>
        <w:rPr>
          <w:rFonts w:hint="eastAsia" w:ascii="方正仿宋_GB2312" w:hAnsi="方正仿宋_GB2312" w:eastAsia="方正仿宋_GB2312" w:cs="方正仿宋_GB2312"/>
          <w:sz w:val="28"/>
          <w:szCs w:val="28"/>
        </w:rPr>
        <w:t>）引产入教，双师培养</w:t>
      </w:r>
      <w:bookmarkEnd w:id="6"/>
      <w:bookmarkEnd w:id="7"/>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以“引产入教、企校双师联合培养”为主要内容的企校合作制的学徒制人才培养模式，进一步发挥企业主体作用，通过企校合作，把企业</w:t>
      </w:r>
      <w:r>
        <w:rPr>
          <w:rFonts w:hint="eastAsia" w:ascii="方正仿宋_GB2312" w:hAnsi="方正仿宋_GB2312" w:eastAsia="方正仿宋_GB2312" w:cs="方正仿宋_GB2312"/>
          <w:sz w:val="28"/>
          <w:szCs w:val="28"/>
          <w:lang w:val="en-US" w:eastAsia="zh-CN"/>
        </w:rPr>
        <w:t>真实项目</w:t>
      </w:r>
      <w:r>
        <w:rPr>
          <w:rFonts w:hint="eastAsia" w:ascii="方正仿宋_GB2312" w:hAnsi="方正仿宋_GB2312" w:eastAsia="方正仿宋_GB2312" w:cs="方正仿宋_GB2312"/>
          <w:sz w:val="28"/>
          <w:szCs w:val="28"/>
        </w:rPr>
        <w:t>及企业文化素养融合到教学中，探索学徒制模式下的</w:t>
      </w:r>
      <w:r>
        <w:rPr>
          <w:rFonts w:hint="eastAsia" w:ascii="方正仿宋_GB2312" w:hAnsi="方正仿宋_GB2312" w:eastAsia="方正仿宋_GB2312" w:cs="方正仿宋_GB2312"/>
          <w:sz w:val="28"/>
          <w:szCs w:val="28"/>
          <w:lang w:val="en-US" w:eastAsia="zh-CN"/>
        </w:rPr>
        <w:t>校内动漫与游戏设计</w:t>
      </w:r>
      <w:r>
        <w:rPr>
          <w:rFonts w:hint="eastAsia" w:ascii="方正仿宋_GB2312" w:hAnsi="方正仿宋_GB2312" w:eastAsia="方正仿宋_GB2312" w:cs="方正仿宋_GB2312"/>
          <w:sz w:val="28"/>
          <w:szCs w:val="28"/>
        </w:rPr>
        <w:t>专业顶岗</w:t>
      </w:r>
      <w:r>
        <w:rPr>
          <w:rFonts w:hint="eastAsia" w:ascii="方正仿宋_GB2312" w:hAnsi="方正仿宋_GB2312" w:eastAsia="方正仿宋_GB2312" w:cs="方正仿宋_GB2312"/>
          <w:sz w:val="28"/>
          <w:szCs w:val="28"/>
          <w:lang w:val="en-US" w:eastAsia="zh-CN"/>
        </w:rPr>
        <w:t>实训</w:t>
      </w:r>
      <w:r>
        <w:rPr>
          <w:rFonts w:hint="eastAsia" w:ascii="方正仿宋_GB2312" w:hAnsi="方正仿宋_GB2312" w:eastAsia="方正仿宋_GB2312" w:cs="方正仿宋_GB2312"/>
          <w:sz w:val="28"/>
          <w:szCs w:val="28"/>
        </w:rPr>
        <w:t>，学生在顶岗</w:t>
      </w:r>
      <w:r>
        <w:rPr>
          <w:rFonts w:hint="eastAsia" w:ascii="方正仿宋_GB2312" w:hAnsi="方正仿宋_GB2312" w:eastAsia="方正仿宋_GB2312" w:cs="方正仿宋_GB2312"/>
          <w:sz w:val="28"/>
          <w:szCs w:val="28"/>
          <w:lang w:val="en-US" w:eastAsia="zh-CN"/>
        </w:rPr>
        <w:t>实训</w:t>
      </w:r>
      <w:r>
        <w:rPr>
          <w:rFonts w:hint="eastAsia" w:ascii="方正仿宋_GB2312" w:hAnsi="方正仿宋_GB2312" w:eastAsia="方正仿宋_GB2312" w:cs="方正仿宋_GB2312"/>
          <w:sz w:val="28"/>
          <w:szCs w:val="28"/>
        </w:rPr>
        <w:t>过程中，了解中小企业经营认知、企业文化及</w:t>
      </w:r>
      <w:r>
        <w:rPr>
          <w:rFonts w:hint="eastAsia" w:ascii="方正仿宋_GB2312" w:hAnsi="方正仿宋_GB2312" w:eastAsia="方正仿宋_GB2312" w:cs="方正仿宋_GB2312"/>
          <w:sz w:val="28"/>
          <w:szCs w:val="28"/>
          <w:lang w:val="en-US" w:eastAsia="zh-CN"/>
        </w:rPr>
        <w:t>项目</w:t>
      </w:r>
      <w:r>
        <w:rPr>
          <w:rFonts w:hint="eastAsia" w:ascii="方正仿宋_GB2312" w:hAnsi="方正仿宋_GB2312" w:eastAsia="方正仿宋_GB2312" w:cs="方正仿宋_GB2312"/>
          <w:sz w:val="28"/>
          <w:szCs w:val="28"/>
        </w:rPr>
        <w:t>流程。理论联系实际，把所学知识应用到工作中去，加深对</w:t>
      </w:r>
      <w:r>
        <w:rPr>
          <w:rFonts w:hint="eastAsia" w:ascii="方正仿宋_GB2312" w:hAnsi="方正仿宋_GB2312" w:eastAsia="方正仿宋_GB2312" w:cs="方正仿宋_GB2312"/>
          <w:sz w:val="28"/>
          <w:szCs w:val="28"/>
          <w:lang w:val="en-US" w:eastAsia="zh-CN"/>
        </w:rPr>
        <w:t>项目</w:t>
      </w:r>
      <w:r>
        <w:rPr>
          <w:rFonts w:hint="eastAsia" w:ascii="方正仿宋_GB2312" w:hAnsi="方正仿宋_GB2312" w:eastAsia="方正仿宋_GB2312" w:cs="方正仿宋_GB2312"/>
          <w:sz w:val="28"/>
          <w:szCs w:val="28"/>
        </w:rPr>
        <w:t>的直观了解，切实提高自己的职业综合能力和职业道德素养，打造高水平技能型人才。</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方正仿宋_GB2312" w:hAnsi="方正仿宋_GB2312" w:eastAsia="方正仿宋_GB2312" w:cs="方正仿宋_GB2312"/>
          <w:sz w:val="28"/>
          <w:szCs w:val="28"/>
        </w:rPr>
      </w:pPr>
      <w:bookmarkStart w:id="8" w:name="_Toc16905"/>
      <w:bookmarkStart w:id="9" w:name="_Toc1474893980"/>
      <w:bookmarkStart w:id="10" w:name="_Toc523525199"/>
      <w:bookmarkStart w:id="11" w:name="_Toc54707298"/>
      <w:bookmarkStart w:id="12" w:name="_Toc524969662"/>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sz w:val="28"/>
          <w:szCs w:val="28"/>
          <w:lang w:val="en-US" w:eastAsia="zh-CN"/>
        </w:rPr>
        <w:t>三</w:t>
      </w:r>
      <w:r>
        <w:rPr>
          <w:rFonts w:hint="eastAsia" w:ascii="方正仿宋_GB2312" w:hAnsi="方正仿宋_GB2312" w:eastAsia="方正仿宋_GB2312" w:cs="方正仿宋_GB2312"/>
          <w:sz w:val="28"/>
          <w:szCs w:val="28"/>
        </w:rPr>
        <w:t>）构建职业能力导向的人才培养模式</w:t>
      </w:r>
      <w:bookmarkEnd w:id="8"/>
      <w:bookmarkEnd w:id="9"/>
      <w:bookmarkEnd w:id="10"/>
      <w:bookmarkEnd w:id="11"/>
      <w:bookmarkEnd w:id="12"/>
      <w:r>
        <w:rPr>
          <w:rFonts w:hint="eastAsia" w:ascii="方正仿宋_GB2312" w:hAnsi="方正仿宋_GB2312" w:eastAsia="方正仿宋_GB2312" w:cs="方正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职业能力导向的工学结合人才培养模式，以企业真实</w:t>
      </w:r>
      <w:r>
        <w:rPr>
          <w:rFonts w:hint="eastAsia" w:ascii="方正仿宋_GB2312" w:hAnsi="方正仿宋_GB2312" w:eastAsia="方正仿宋_GB2312" w:cs="方正仿宋_GB2312"/>
          <w:sz w:val="28"/>
          <w:szCs w:val="28"/>
          <w:lang w:val="en-US" w:eastAsia="zh-CN"/>
        </w:rPr>
        <w:t>项目</w:t>
      </w:r>
      <w:r>
        <w:rPr>
          <w:rFonts w:hint="eastAsia" w:ascii="方正仿宋_GB2312" w:hAnsi="方正仿宋_GB2312" w:eastAsia="方正仿宋_GB2312" w:cs="方正仿宋_GB2312"/>
          <w:sz w:val="28"/>
          <w:szCs w:val="28"/>
        </w:rPr>
        <w:t>为工作场景，学生拜企业员工为师傅，学生以学徒的身份在企业指导师与学校教师的带领下，学习中小企业一线岗位需要的熟悉企业内部工作流程，掌握</w:t>
      </w:r>
      <w:r>
        <w:rPr>
          <w:rFonts w:hint="eastAsia" w:ascii="方正仿宋_GB2312" w:hAnsi="方正仿宋_GB2312" w:eastAsia="方正仿宋_GB2312" w:cs="方正仿宋_GB2312"/>
          <w:sz w:val="28"/>
          <w:szCs w:val="28"/>
          <w:lang w:val="en-US" w:eastAsia="zh-CN"/>
        </w:rPr>
        <w:t>设计、制作</w:t>
      </w:r>
      <w:r>
        <w:rPr>
          <w:rFonts w:hint="eastAsia" w:ascii="方正仿宋_GB2312" w:hAnsi="方正仿宋_GB2312" w:eastAsia="方正仿宋_GB2312" w:cs="方正仿宋_GB2312"/>
          <w:sz w:val="28"/>
          <w:szCs w:val="28"/>
        </w:rPr>
        <w:t>等业务处理等一系列完整工作过程。通过双师传帮带，积累实际工作经验与职业判断能力。</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方正仿宋_GB2312" w:hAnsi="方正仿宋_GB2312" w:eastAsia="方正仿宋_GB2312" w:cs="方正仿宋_GB2312"/>
          <w:sz w:val="28"/>
          <w:szCs w:val="28"/>
        </w:rPr>
      </w:pPr>
      <w:bookmarkStart w:id="13" w:name="_Toc523525200"/>
      <w:bookmarkStart w:id="14" w:name="_Toc524969663"/>
      <w:bookmarkStart w:id="15" w:name="_Toc27269"/>
      <w:bookmarkStart w:id="16" w:name="_Toc139384539"/>
      <w:bookmarkStart w:id="17" w:name="_Toc54707299"/>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sz w:val="28"/>
          <w:szCs w:val="28"/>
          <w:lang w:val="en-US" w:eastAsia="zh-CN"/>
        </w:rPr>
        <w:t>四</w:t>
      </w:r>
      <w:r>
        <w:rPr>
          <w:rFonts w:hint="eastAsia" w:ascii="方正仿宋_GB2312" w:hAnsi="方正仿宋_GB2312" w:eastAsia="方正仿宋_GB2312" w:cs="方正仿宋_GB2312"/>
          <w:sz w:val="28"/>
          <w:szCs w:val="28"/>
        </w:rPr>
        <w:t>）建立企业真实运营场景，</w:t>
      </w:r>
      <w:bookmarkEnd w:id="13"/>
      <w:bookmarkEnd w:id="14"/>
      <w:r>
        <w:rPr>
          <w:rFonts w:hint="eastAsia" w:ascii="方正仿宋_GB2312" w:hAnsi="方正仿宋_GB2312" w:eastAsia="方正仿宋_GB2312" w:cs="方正仿宋_GB2312"/>
          <w:sz w:val="28"/>
          <w:szCs w:val="28"/>
        </w:rPr>
        <w:t>强化职业素养孵化</w:t>
      </w:r>
      <w:bookmarkEnd w:id="15"/>
      <w:bookmarkEnd w:id="16"/>
      <w:bookmarkEnd w:id="17"/>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为培养学生职业能力，实行企业化运营与管理。学生在校期间，以学生职业能力培养为核心，突出职业岗位能力需求，以及日常事务中的上下级交流、工作协同、为人处世等方式方法。创新生产性教学资源，承接企业</w:t>
      </w:r>
      <w:r>
        <w:rPr>
          <w:rFonts w:hint="eastAsia" w:ascii="方正仿宋_GB2312" w:hAnsi="方正仿宋_GB2312" w:eastAsia="方正仿宋_GB2312" w:cs="方正仿宋_GB2312"/>
          <w:sz w:val="28"/>
          <w:szCs w:val="28"/>
          <w:lang w:val="en-US" w:eastAsia="zh-CN"/>
        </w:rPr>
        <w:t>制作</w:t>
      </w:r>
      <w:r>
        <w:rPr>
          <w:rFonts w:hint="eastAsia" w:ascii="方正仿宋_GB2312" w:hAnsi="方正仿宋_GB2312" w:eastAsia="方正仿宋_GB2312" w:cs="方正仿宋_GB2312"/>
          <w:sz w:val="28"/>
          <w:szCs w:val="28"/>
        </w:rPr>
        <w:t>业务，以构建真实职业环境与工作场景，将企业文化核心理念融入到校园文化中，让学生在企业氛围中理解职业精神，积累实战经验，使得学生可以快速融入职场。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方正仿宋_GB2312" w:hAnsi="方正仿宋_GB2312" w:eastAsia="方正仿宋_GB2312" w:cs="方正仿宋_GB2312"/>
          <w:sz w:val="28"/>
          <w:szCs w:val="28"/>
        </w:rPr>
      </w:pPr>
      <w:bookmarkStart w:id="18" w:name="_Toc1878771743"/>
      <w:bookmarkStart w:id="19" w:name="_Toc523525201"/>
      <w:bookmarkStart w:id="20" w:name="_Toc19096"/>
      <w:bookmarkStart w:id="21" w:name="_Toc524969664"/>
      <w:bookmarkStart w:id="22" w:name="_Toc54707300"/>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sz w:val="28"/>
          <w:szCs w:val="28"/>
          <w:lang w:val="en-US" w:eastAsia="zh-CN"/>
        </w:rPr>
        <w:t>五</w:t>
      </w:r>
      <w:r>
        <w:rPr>
          <w:rFonts w:hint="eastAsia" w:ascii="方正仿宋_GB2312" w:hAnsi="方正仿宋_GB2312" w:eastAsia="方正仿宋_GB2312" w:cs="方正仿宋_GB2312"/>
          <w:sz w:val="28"/>
          <w:szCs w:val="28"/>
        </w:rPr>
        <w:t>）建立人才信息库，搭建供需服务通道</w:t>
      </w:r>
      <w:bookmarkEnd w:id="18"/>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sz w:val="28"/>
          <w:szCs w:val="28"/>
          <w:lang w:val="zh-CN"/>
        </w:rPr>
      </w:pPr>
      <w:r>
        <w:rPr>
          <w:rFonts w:hint="eastAsia" w:ascii="方正仿宋_GB2312" w:hAnsi="方正仿宋_GB2312" w:eastAsia="方正仿宋_GB2312" w:cs="方正仿宋_GB2312"/>
          <w:sz w:val="28"/>
          <w:szCs w:val="28"/>
        </w:rPr>
        <w:t>通过联合培养，根据企业需求与个人意愿，分别建立</w:t>
      </w:r>
      <w:r>
        <w:rPr>
          <w:rFonts w:hint="eastAsia" w:ascii="方正仿宋_GB2312" w:hAnsi="方正仿宋_GB2312" w:eastAsia="方正仿宋_GB2312" w:cs="方正仿宋_GB2312"/>
          <w:sz w:val="28"/>
          <w:szCs w:val="28"/>
          <w:lang w:val="en-US" w:eastAsia="zh-CN"/>
        </w:rPr>
        <w:t>动漫设计、游戏制作、影视后期</w:t>
      </w:r>
      <w:r>
        <w:rPr>
          <w:rFonts w:hint="eastAsia" w:ascii="方正仿宋_GB2312" w:hAnsi="方正仿宋_GB2312" w:eastAsia="方正仿宋_GB2312" w:cs="方正仿宋_GB2312"/>
          <w:sz w:val="28"/>
          <w:szCs w:val="28"/>
        </w:rPr>
        <w:t>等职位人才数据库。面向</w:t>
      </w:r>
      <w:r>
        <w:rPr>
          <w:rFonts w:hint="eastAsia" w:ascii="方正仿宋_GB2312" w:hAnsi="方正仿宋_GB2312" w:eastAsia="方正仿宋_GB2312" w:cs="方正仿宋_GB2312"/>
          <w:sz w:val="28"/>
          <w:szCs w:val="28"/>
          <w:lang w:val="en-US" w:eastAsia="zh-CN"/>
        </w:rPr>
        <w:t>游戏、动漫、影视</w:t>
      </w:r>
      <w:r>
        <w:rPr>
          <w:rFonts w:hint="eastAsia" w:ascii="方正仿宋_GB2312" w:hAnsi="方正仿宋_GB2312" w:eastAsia="方正仿宋_GB2312" w:cs="方正仿宋_GB2312"/>
          <w:sz w:val="28"/>
          <w:szCs w:val="28"/>
        </w:rPr>
        <w:t>公司合作伙伴用人需求进行推荐，向社会源源不断输送具备职业能力的优秀人才。</w:t>
      </w:r>
    </w:p>
    <w:p>
      <w:pPr>
        <w:pStyle w:val="2"/>
        <w:pageBreakBefore w:val="0"/>
        <w:kinsoku/>
        <w:wordWrap/>
        <w:overflowPunct/>
        <w:topLinePunct w:val="0"/>
        <w:autoSpaceDE/>
        <w:autoSpaceDN/>
        <w:bidi w:val="0"/>
        <w:spacing w:line="560" w:lineRule="exact"/>
        <w:ind w:left="420"/>
        <w:rPr>
          <w:rFonts w:hint="eastAsia" w:ascii="Times New Roman" w:hAnsi="Times New Roman" w:eastAsia="黑体" w:cs="Times New Roman"/>
          <w:b w:val="0"/>
          <w:bCs w:val="0"/>
          <w:sz w:val="32"/>
          <w:szCs w:val="32"/>
          <w:lang w:val="zh-CN"/>
        </w:rPr>
      </w:pPr>
      <w:bookmarkStart w:id="23" w:name="_Toc2064622760"/>
      <w:r>
        <w:rPr>
          <w:rFonts w:hint="eastAsia" w:ascii="Times New Roman" w:hAnsi="Times New Roman" w:eastAsia="黑体" w:cs="Times New Roman"/>
          <w:b w:val="0"/>
          <w:bCs w:val="0"/>
          <w:sz w:val="32"/>
          <w:szCs w:val="32"/>
          <w:lang w:val="zh-CN"/>
        </w:rPr>
        <w:t>二、目标和任务完成情况</w:t>
      </w:r>
      <w:bookmarkEnd w:id="23"/>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default" w:ascii="方正仿宋_GB2312" w:hAnsi="方正仿宋_GB2312" w:eastAsia="方正仿宋_GB2312" w:cs="方正仿宋_GB2312"/>
          <w:sz w:val="28"/>
          <w:szCs w:val="28"/>
          <w:lang w:val="zh-CN"/>
        </w:rPr>
        <w:t>根据《2023年度青岛华夏职业学校会计专业现代学徒制试点项目实施方案》设计规划，校企双方共同落实完成目标和任务，严格执行项目建设方案。</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基于以校企合作开展</w:t>
      </w:r>
      <w:r>
        <w:rPr>
          <w:rFonts w:hint="eastAsia" w:ascii="仿宋" w:hAnsi="仿宋" w:eastAsia="仿宋" w:cs="仿宋"/>
          <w:sz w:val="28"/>
          <w:szCs w:val="28"/>
          <w:lang w:eastAsia="zh-CN"/>
        </w:rPr>
        <w:t>现代学徒制</w:t>
      </w:r>
      <w:r>
        <w:rPr>
          <w:rFonts w:hint="eastAsia" w:ascii="仿宋" w:hAnsi="仿宋" w:eastAsia="仿宋" w:cs="仿宋"/>
          <w:sz w:val="28"/>
          <w:szCs w:val="28"/>
        </w:rPr>
        <w:t>实训为切入点，加强体制机制创新，深化校企合作</w:t>
      </w:r>
      <w:r>
        <w:rPr>
          <w:rFonts w:hint="eastAsia" w:ascii="仿宋" w:hAnsi="仿宋" w:eastAsia="仿宋" w:cs="仿宋"/>
          <w:sz w:val="28"/>
          <w:szCs w:val="28"/>
          <w:lang w:val="en-US" w:eastAsia="zh-CN"/>
        </w:rPr>
        <w:t>学徒制</w:t>
      </w:r>
      <w:r>
        <w:rPr>
          <w:rFonts w:hint="eastAsia" w:ascii="仿宋" w:hAnsi="仿宋" w:eastAsia="仿宋" w:cs="仿宋"/>
          <w:sz w:val="28"/>
          <w:szCs w:val="28"/>
        </w:rPr>
        <w:t>培养模式改革，推进校企在</w:t>
      </w:r>
      <w:r>
        <w:rPr>
          <w:rFonts w:hint="eastAsia" w:ascii="仿宋" w:hAnsi="仿宋" w:eastAsia="仿宋" w:cs="仿宋"/>
          <w:sz w:val="28"/>
          <w:szCs w:val="28"/>
          <w:lang w:val="en-US" w:eastAsia="zh-CN"/>
        </w:rPr>
        <w:t>现代学徒制</w:t>
      </w:r>
      <w:r>
        <w:rPr>
          <w:rFonts w:hint="eastAsia" w:ascii="仿宋" w:hAnsi="仿宋" w:eastAsia="仿宋" w:cs="仿宋"/>
          <w:sz w:val="28"/>
          <w:szCs w:val="28"/>
        </w:rPr>
        <w:t>培养方面的深度合作，实现校</w:t>
      </w:r>
      <w:r>
        <w:rPr>
          <w:rFonts w:hint="eastAsia" w:ascii="仿宋" w:hAnsi="仿宋" w:eastAsia="仿宋" w:cs="仿宋"/>
          <w:sz w:val="28"/>
          <w:szCs w:val="28"/>
          <w:lang w:eastAsia="zh-CN"/>
        </w:rPr>
        <w:t>、</w:t>
      </w:r>
      <w:r>
        <w:rPr>
          <w:rFonts w:hint="eastAsia" w:ascii="仿宋" w:hAnsi="仿宋" w:eastAsia="仿宋" w:cs="仿宋"/>
          <w:sz w:val="28"/>
          <w:szCs w:val="28"/>
        </w:rPr>
        <w:t>企</w:t>
      </w:r>
      <w:r>
        <w:rPr>
          <w:rFonts w:hint="eastAsia" w:ascii="仿宋" w:hAnsi="仿宋" w:eastAsia="仿宋" w:cs="仿宋"/>
          <w:sz w:val="28"/>
          <w:szCs w:val="28"/>
          <w:lang w:eastAsia="zh-CN"/>
        </w:rPr>
        <w:t>、</w:t>
      </w:r>
      <w:r>
        <w:rPr>
          <w:rFonts w:hint="eastAsia" w:ascii="仿宋" w:hAnsi="仿宋" w:eastAsia="仿宋" w:cs="仿宋"/>
          <w:sz w:val="28"/>
          <w:szCs w:val="28"/>
        </w:rPr>
        <w:t>产</w:t>
      </w:r>
      <w:r>
        <w:rPr>
          <w:rFonts w:hint="eastAsia" w:ascii="仿宋" w:hAnsi="仿宋" w:eastAsia="仿宋" w:cs="仿宋"/>
          <w:sz w:val="28"/>
          <w:szCs w:val="28"/>
          <w:lang w:eastAsia="zh-CN"/>
        </w:rPr>
        <w:t>、</w:t>
      </w:r>
      <w:r>
        <w:rPr>
          <w:rFonts w:hint="eastAsia" w:ascii="仿宋" w:hAnsi="仿宋" w:eastAsia="仿宋" w:cs="仿宋"/>
          <w:sz w:val="28"/>
          <w:szCs w:val="28"/>
        </w:rPr>
        <w:t>学良性互动，进一步提高职业学校学生实践教学水平，培养适应经济社会发展需求的高素质技能型人才的总体目标，将目标分为如下：</w:t>
      </w:r>
    </w:p>
    <w:p>
      <w:pPr>
        <w:spacing w:line="360" w:lineRule="auto"/>
        <w:outlineLvl w:val="1"/>
        <w:rPr>
          <w:rFonts w:hint="eastAsia" w:ascii="仿宋" w:hAnsi="仿宋" w:eastAsia="仿宋" w:cs="仿宋"/>
          <w:sz w:val="28"/>
          <w:szCs w:val="28"/>
        </w:rPr>
      </w:pPr>
      <w:bookmarkStart w:id="24" w:name="_Toc1073959094"/>
      <w:r>
        <w:rPr>
          <w:rFonts w:hint="eastAsia" w:ascii="仿宋" w:hAnsi="仿宋" w:eastAsia="仿宋" w:cs="仿宋"/>
          <w:sz w:val="28"/>
          <w:szCs w:val="28"/>
        </w:rPr>
        <w:t>1、岗位日常管理完成情况</w:t>
      </w:r>
      <w:bookmarkEnd w:id="24"/>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岗位日常管理是企业生产经营的根本，也是本次生产性实训的基本目标，本次参与的</w:t>
      </w:r>
      <w:r>
        <w:rPr>
          <w:rFonts w:hint="eastAsia" w:ascii="仿宋" w:hAnsi="仿宋" w:eastAsia="仿宋" w:cs="仿宋"/>
          <w:sz w:val="28"/>
          <w:szCs w:val="28"/>
          <w:lang w:eastAsia="zh-CN"/>
        </w:rPr>
        <w:t>现代学徒制</w:t>
      </w:r>
      <w:r>
        <w:rPr>
          <w:rFonts w:hint="eastAsia" w:ascii="仿宋" w:hAnsi="仿宋" w:eastAsia="仿宋" w:cs="仿宋"/>
          <w:sz w:val="28"/>
          <w:szCs w:val="28"/>
          <w:lang w:val="en-US" w:eastAsia="zh-CN"/>
        </w:rPr>
        <w:t>试点</w:t>
      </w:r>
      <w:r>
        <w:rPr>
          <w:rFonts w:hint="eastAsia" w:ascii="仿宋" w:hAnsi="仿宋" w:eastAsia="仿宋" w:cs="仿宋"/>
          <w:sz w:val="28"/>
          <w:szCs w:val="28"/>
        </w:rPr>
        <w:t>项目的</w:t>
      </w:r>
      <w:r>
        <w:rPr>
          <w:rFonts w:hint="eastAsia" w:ascii="仿宋" w:hAnsi="仿宋" w:eastAsia="仿宋" w:cs="仿宋"/>
          <w:sz w:val="28"/>
          <w:szCs w:val="28"/>
          <w:u w:val="single"/>
        </w:rPr>
        <w:t>5</w:t>
      </w:r>
      <w:r>
        <w:rPr>
          <w:rFonts w:hint="eastAsia" w:ascii="仿宋" w:hAnsi="仿宋" w:eastAsia="仿宋" w:cs="仿宋"/>
          <w:sz w:val="28"/>
          <w:szCs w:val="28"/>
          <w:u w:val="single"/>
          <w:lang w:val="en-US" w:eastAsia="zh-CN"/>
        </w:rPr>
        <w:t>0</w:t>
      </w:r>
      <w:r>
        <w:rPr>
          <w:rFonts w:hint="eastAsia" w:ascii="仿宋" w:hAnsi="仿宋" w:eastAsia="仿宋" w:cs="仿宋"/>
          <w:sz w:val="28"/>
          <w:szCs w:val="28"/>
        </w:rPr>
        <w:t>名实训学生，</w:t>
      </w:r>
      <w:r>
        <w:rPr>
          <w:rFonts w:hint="eastAsia" w:ascii="仿宋" w:hAnsi="仿宋" w:eastAsia="仿宋" w:cs="仿宋"/>
          <w:sz w:val="28"/>
          <w:szCs w:val="28"/>
          <w:lang w:val="en-US" w:eastAsia="zh-CN"/>
        </w:rPr>
        <w:t>在</w:t>
      </w:r>
      <w:r>
        <w:rPr>
          <w:rFonts w:hint="eastAsia" w:ascii="仿宋" w:hAnsi="仿宋" w:eastAsia="仿宋" w:cs="仿宋"/>
          <w:sz w:val="28"/>
          <w:szCs w:val="28"/>
        </w:rPr>
        <w:t>实训仪式上签订协议，包括安全协议、保密协议。到企业后领用企业劳保</w:t>
      </w:r>
      <w:r>
        <w:rPr>
          <w:rFonts w:hint="eastAsia" w:ascii="仿宋" w:hAnsi="仿宋" w:eastAsia="仿宋" w:cs="仿宋"/>
          <w:sz w:val="28"/>
          <w:szCs w:val="28"/>
          <w:lang w:val="en-US" w:eastAsia="zh-CN"/>
        </w:rPr>
        <w:t>用品，</w:t>
      </w:r>
      <w:r>
        <w:rPr>
          <w:rFonts w:hint="eastAsia" w:ascii="仿宋" w:hAnsi="仿宋" w:eastAsia="仿宋" w:cs="仿宋"/>
          <w:sz w:val="28"/>
          <w:szCs w:val="28"/>
        </w:rPr>
        <w:t>明确实训工作岗位是</w:t>
      </w:r>
      <w:r>
        <w:rPr>
          <w:rFonts w:hint="eastAsia" w:ascii="仿宋" w:hAnsi="仿宋" w:eastAsia="仿宋" w:cs="仿宋"/>
          <w:sz w:val="28"/>
          <w:szCs w:val="28"/>
          <w:lang w:val="en-US" w:eastAsia="zh-CN"/>
        </w:rPr>
        <w:t>动画</w:t>
      </w:r>
      <w:r>
        <w:rPr>
          <w:rFonts w:hint="eastAsia" w:ascii="仿宋" w:hAnsi="仿宋" w:eastAsia="仿宋" w:cs="仿宋"/>
          <w:sz w:val="28"/>
          <w:szCs w:val="28"/>
        </w:rPr>
        <w:t>技术人员，在实训期间除国家法定节假日外，其余作息时间按照</w:t>
      </w:r>
      <w:r>
        <w:rPr>
          <w:rFonts w:hint="eastAsia" w:ascii="仿宋" w:hAnsi="仿宋" w:eastAsia="仿宋" w:cs="仿宋"/>
          <w:sz w:val="28"/>
          <w:szCs w:val="28"/>
          <w:lang w:eastAsia="zh-CN"/>
        </w:rPr>
        <w:t>青岛岩康智能科技</w:t>
      </w:r>
      <w:r>
        <w:rPr>
          <w:rFonts w:hint="eastAsia" w:ascii="仿宋" w:hAnsi="仿宋" w:eastAsia="仿宋" w:cs="仿宋"/>
          <w:sz w:val="28"/>
          <w:szCs w:val="28"/>
        </w:rPr>
        <w:t>有限公司的规章制度执行，在</w:t>
      </w:r>
      <w:r>
        <w:rPr>
          <w:rFonts w:hint="eastAsia" w:ascii="仿宋" w:hAnsi="仿宋" w:eastAsia="仿宋" w:cs="仿宋"/>
          <w:sz w:val="28"/>
          <w:szCs w:val="28"/>
          <w:lang w:eastAsia="zh-CN"/>
        </w:rPr>
        <w:t>项目</w:t>
      </w:r>
      <w:r>
        <w:rPr>
          <w:rFonts w:hint="eastAsia" w:ascii="仿宋" w:hAnsi="仿宋" w:eastAsia="仿宋" w:cs="仿宋"/>
          <w:sz w:val="28"/>
          <w:szCs w:val="28"/>
        </w:rPr>
        <w:t>师傅带领下进行新员工培训、生产、打卡、就餐等日常工作。</w:t>
      </w:r>
    </w:p>
    <w:p>
      <w:pPr>
        <w:spacing w:line="360" w:lineRule="auto"/>
        <w:rPr>
          <w:rFonts w:hint="eastAsia" w:ascii="仿宋" w:hAnsi="仿宋" w:eastAsia="仿宋" w:cs="仿宋"/>
          <w:sz w:val="28"/>
          <w:szCs w:val="28"/>
        </w:rPr>
      </w:pPr>
      <w:r>
        <w:rPr>
          <w:rFonts w:hint="eastAsia" w:ascii="仿宋" w:hAnsi="仿宋" w:eastAsia="仿宋" w:cs="仿宋"/>
          <w:b/>
          <w:sz w:val="28"/>
          <w:szCs w:val="28"/>
        </w:rPr>
        <w:t>完成情况</w:t>
      </w:r>
      <w:r>
        <w:rPr>
          <w:rFonts w:hint="eastAsia" w:ascii="仿宋" w:hAnsi="仿宋" w:eastAsia="仿宋" w:cs="仿宋"/>
          <w:sz w:val="28"/>
          <w:szCs w:val="28"/>
        </w:rPr>
        <w:t>：</w:t>
      </w:r>
    </w:p>
    <w:p>
      <w:pPr>
        <w:spacing w:line="360" w:lineRule="auto"/>
        <w:ind w:firstLine="560" w:firstLineChars="200"/>
        <w:rPr>
          <w:rFonts w:hint="eastAsia" w:ascii="仿宋" w:hAnsi="仿宋" w:eastAsia="仿宋" w:cs="仿宋"/>
          <w:sz w:val="24"/>
        </w:rPr>
      </w:pPr>
      <w:r>
        <w:rPr>
          <w:rFonts w:hint="eastAsia" w:ascii="仿宋" w:hAnsi="仿宋" w:eastAsia="仿宋" w:cs="仿宋"/>
          <w:sz w:val="28"/>
          <w:szCs w:val="28"/>
          <w:lang w:val="en-US" w:eastAsia="zh-CN"/>
        </w:rPr>
        <w:t>50</w:t>
      </w:r>
      <w:r>
        <w:rPr>
          <w:rFonts w:hint="eastAsia" w:ascii="仿宋" w:hAnsi="仿宋" w:eastAsia="仿宋" w:cs="仿宋"/>
          <w:sz w:val="28"/>
          <w:szCs w:val="28"/>
        </w:rPr>
        <w:t>名</w:t>
      </w:r>
      <w:r>
        <w:rPr>
          <w:rFonts w:hint="eastAsia" w:ascii="仿宋" w:hAnsi="仿宋" w:eastAsia="仿宋" w:cs="仿宋"/>
          <w:sz w:val="28"/>
          <w:szCs w:val="28"/>
          <w:lang w:val="en-US" w:eastAsia="zh-CN"/>
        </w:rPr>
        <w:t>学生</w:t>
      </w:r>
      <w:r>
        <w:rPr>
          <w:rFonts w:hint="eastAsia" w:ascii="仿宋" w:hAnsi="仿宋" w:eastAsia="仿宋" w:cs="仿宋"/>
          <w:sz w:val="28"/>
          <w:szCs w:val="28"/>
        </w:rPr>
        <w:t>未有学生请假和早退情况，实训仪式让学生清楚了解本次实训情况，做到家长放心，学校安心。学生服从企业日常管理安排、团体建设活动表现突出，获得企业员工及领导好评。</w:t>
      </w:r>
    </w:p>
    <w:p>
      <w:pPr>
        <w:spacing w:line="360" w:lineRule="auto"/>
        <w:outlineLvl w:val="1"/>
        <w:rPr>
          <w:rFonts w:hint="eastAsia" w:ascii="仿宋" w:hAnsi="仿宋" w:eastAsia="仿宋" w:cs="仿宋"/>
          <w:sz w:val="28"/>
          <w:szCs w:val="28"/>
        </w:rPr>
      </w:pPr>
      <w:bookmarkStart w:id="25" w:name="_Toc430439823"/>
      <w:r>
        <w:rPr>
          <w:rFonts w:hint="eastAsia" w:ascii="仿宋" w:hAnsi="仿宋" w:eastAsia="仿宋" w:cs="仿宋"/>
          <w:sz w:val="28"/>
          <w:szCs w:val="28"/>
        </w:rPr>
        <w:t>2、生产安全及保密协议签订及完成情况</w:t>
      </w:r>
      <w:bookmarkEnd w:id="25"/>
    </w:p>
    <w:p>
      <w:pPr>
        <w:numPr>
          <w:ilvl w:val="0"/>
          <w:numId w:val="2"/>
        </w:numPr>
        <w:spacing w:line="360" w:lineRule="auto"/>
        <w:ind w:left="239" w:leftChars="114" w:firstLine="210" w:firstLineChars="75"/>
        <w:outlineLvl w:val="2"/>
        <w:rPr>
          <w:rFonts w:hint="eastAsia" w:ascii="仿宋" w:hAnsi="仿宋" w:eastAsia="仿宋" w:cs="仿宋"/>
          <w:sz w:val="28"/>
          <w:szCs w:val="28"/>
        </w:rPr>
      </w:pPr>
      <w:bookmarkStart w:id="26" w:name="_Toc1677182065"/>
      <w:r>
        <w:rPr>
          <w:rFonts w:hint="eastAsia" w:ascii="仿宋" w:hAnsi="仿宋" w:eastAsia="仿宋" w:cs="仿宋"/>
          <w:sz w:val="28"/>
          <w:szCs w:val="28"/>
        </w:rPr>
        <w:t>安全协议</w:t>
      </w:r>
      <w:bookmarkEnd w:id="26"/>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青岛华夏职业学校现代学徒制</w:t>
      </w:r>
      <w:r>
        <w:rPr>
          <w:rFonts w:hint="eastAsia" w:ascii="仿宋" w:hAnsi="仿宋" w:eastAsia="仿宋" w:cs="仿宋"/>
          <w:sz w:val="28"/>
          <w:szCs w:val="28"/>
        </w:rPr>
        <w:t>学员与</w:t>
      </w:r>
      <w:r>
        <w:rPr>
          <w:rFonts w:hint="eastAsia" w:ascii="仿宋" w:hAnsi="仿宋" w:eastAsia="仿宋" w:cs="仿宋"/>
          <w:sz w:val="28"/>
          <w:szCs w:val="28"/>
          <w:lang w:eastAsia="zh-CN"/>
        </w:rPr>
        <w:t>青岛岩康智能科技</w:t>
      </w:r>
      <w:r>
        <w:rPr>
          <w:rFonts w:hint="eastAsia" w:ascii="仿宋" w:hAnsi="仿宋" w:eastAsia="仿宋" w:cs="仿宋"/>
          <w:sz w:val="28"/>
          <w:szCs w:val="28"/>
        </w:rPr>
        <w:t>有限公司</w:t>
      </w:r>
      <w:r>
        <w:rPr>
          <w:rFonts w:hint="eastAsia" w:ascii="仿宋" w:hAnsi="仿宋" w:eastAsia="仿宋" w:cs="仿宋"/>
          <w:sz w:val="28"/>
          <w:szCs w:val="28"/>
          <w:lang w:eastAsia="zh-CN"/>
        </w:rPr>
        <w:t>签订了</w:t>
      </w:r>
      <w:r>
        <w:rPr>
          <w:rFonts w:hint="eastAsia" w:ascii="仿宋" w:hAnsi="仿宋" w:eastAsia="仿宋" w:cs="仿宋"/>
          <w:sz w:val="28"/>
          <w:szCs w:val="28"/>
        </w:rPr>
        <w:t>实训安全协议。</w:t>
      </w:r>
      <w:r>
        <w:rPr>
          <w:rFonts w:hint="eastAsia" w:ascii="仿宋" w:hAnsi="仿宋" w:eastAsia="仿宋" w:cs="仿宋"/>
          <w:sz w:val="28"/>
          <w:szCs w:val="28"/>
          <w:lang w:val="en-US" w:eastAsia="zh-CN"/>
        </w:rPr>
        <w:t>50</w:t>
      </w:r>
      <w:r>
        <w:rPr>
          <w:rFonts w:hint="eastAsia" w:ascii="仿宋" w:hAnsi="仿宋" w:eastAsia="仿宋" w:cs="仿宋"/>
          <w:sz w:val="28"/>
          <w:szCs w:val="28"/>
        </w:rPr>
        <w:t>名学生在校外安全、生产安全、生产管理等方面进行了约定。并签字同意。</w:t>
      </w:r>
    </w:p>
    <w:p>
      <w:pPr>
        <w:numPr>
          <w:ilvl w:val="0"/>
          <w:numId w:val="2"/>
        </w:numPr>
        <w:spacing w:line="360" w:lineRule="auto"/>
        <w:ind w:left="239" w:leftChars="114" w:firstLine="210" w:firstLineChars="75"/>
        <w:outlineLvl w:val="2"/>
        <w:rPr>
          <w:rFonts w:hint="eastAsia" w:ascii="仿宋" w:hAnsi="仿宋" w:eastAsia="仿宋" w:cs="仿宋"/>
          <w:sz w:val="28"/>
          <w:szCs w:val="28"/>
        </w:rPr>
      </w:pPr>
      <w:bookmarkStart w:id="27" w:name="_Toc528615933"/>
      <w:r>
        <w:rPr>
          <w:rFonts w:hint="eastAsia" w:ascii="仿宋" w:hAnsi="仿宋" w:eastAsia="仿宋" w:cs="仿宋"/>
          <w:sz w:val="28"/>
          <w:szCs w:val="28"/>
        </w:rPr>
        <w:t>保密协议</w:t>
      </w:r>
      <w:bookmarkEnd w:id="27"/>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实训</w:t>
      </w:r>
      <w:r>
        <w:rPr>
          <w:rFonts w:hint="eastAsia" w:ascii="仿宋" w:hAnsi="仿宋" w:eastAsia="仿宋" w:cs="仿宋"/>
          <w:sz w:val="28"/>
          <w:szCs w:val="28"/>
        </w:rPr>
        <w:t>学员入企以后，分配师傅后进行生产性实训</w:t>
      </w:r>
      <w:r>
        <w:rPr>
          <w:rFonts w:hint="eastAsia" w:ascii="仿宋" w:hAnsi="仿宋" w:eastAsia="仿宋" w:cs="仿宋"/>
          <w:sz w:val="28"/>
          <w:szCs w:val="28"/>
          <w:lang w:eastAsia="zh-CN"/>
        </w:rPr>
        <w:t>培养</w:t>
      </w:r>
      <w:r>
        <w:rPr>
          <w:rFonts w:hint="eastAsia" w:ascii="仿宋" w:hAnsi="仿宋" w:eastAsia="仿宋" w:cs="仿宋"/>
          <w:sz w:val="28"/>
          <w:szCs w:val="28"/>
        </w:rPr>
        <w:t>及生产，学生将在三个月内迅速转化角色，从学生成为一名职业人，将接触未上映</w:t>
      </w:r>
      <w:r>
        <w:rPr>
          <w:rFonts w:hint="eastAsia" w:ascii="仿宋" w:hAnsi="仿宋" w:eastAsia="仿宋" w:cs="仿宋"/>
          <w:sz w:val="28"/>
          <w:szCs w:val="28"/>
          <w:lang w:val="en-US" w:eastAsia="zh-CN"/>
        </w:rPr>
        <w:t>动漫、</w:t>
      </w:r>
      <w:r>
        <w:rPr>
          <w:rFonts w:hint="eastAsia" w:ascii="仿宋" w:hAnsi="仿宋" w:eastAsia="仿宋" w:cs="仿宋"/>
          <w:sz w:val="28"/>
          <w:szCs w:val="28"/>
        </w:rPr>
        <w:t>电影</w:t>
      </w:r>
      <w:r>
        <w:rPr>
          <w:rFonts w:hint="eastAsia" w:ascii="仿宋" w:hAnsi="仿宋" w:eastAsia="仿宋" w:cs="仿宋"/>
          <w:sz w:val="28"/>
          <w:szCs w:val="28"/>
          <w:lang w:eastAsia="zh-CN"/>
        </w:rPr>
        <w:t>、</w:t>
      </w:r>
      <w:r>
        <w:rPr>
          <w:rFonts w:hint="eastAsia" w:ascii="仿宋" w:hAnsi="仿宋" w:eastAsia="仿宋" w:cs="仿宋"/>
          <w:sz w:val="28"/>
          <w:szCs w:val="28"/>
        </w:rPr>
        <w:t>电视剧项目资料，学生签订了保密协议，协议中规定了学生对项目及企业商业秘密保密的责任和义务。</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完成情况</w:t>
      </w:r>
      <w:r>
        <w:rPr>
          <w:rFonts w:hint="eastAsia" w:ascii="仿宋" w:hAnsi="仿宋" w:eastAsia="仿宋" w:cs="仿宋"/>
          <w:sz w:val="28"/>
          <w:szCs w:val="28"/>
        </w:rPr>
        <w:t>：</w:t>
      </w:r>
      <w:r>
        <w:rPr>
          <w:rFonts w:hint="eastAsia" w:ascii="仿宋" w:hAnsi="仿宋" w:eastAsia="仿宋" w:cs="仿宋"/>
          <w:sz w:val="28"/>
          <w:szCs w:val="28"/>
          <w:lang w:val="en-US" w:eastAsia="zh-CN"/>
        </w:rPr>
        <w:t>实训</w:t>
      </w:r>
      <w:r>
        <w:rPr>
          <w:rFonts w:hint="eastAsia" w:ascii="仿宋" w:hAnsi="仿宋" w:eastAsia="仿宋" w:cs="仿宋"/>
          <w:sz w:val="28"/>
          <w:szCs w:val="28"/>
        </w:rPr>
        <w:t>学生全部签订安全及保密协议，实训期间未造成一起安全事故、及文件泄露情况，做到实训的安全生产、高质量生产的要求。</w:t>
      </w:r>
    </w:p>
    <w:p>
      <w:pPr>
        <w:spacing w:line="360" w:lineRule="auto"/>
        <w:outlineLvl w:val="1"/>
        <w:rPr>
          <w:rFonts w:hint="eastAsia" w:ascii="仿宋" w:hAnsi="仿宋" w:eastAsia="仿宋" w:cs="仿宋"/>
          <w:sz w:val="28"/>
          <w:szCs w:val="28"/>
        </w:rPr>
      </w:pPr>
      <w:bookmarkStart w:id="28" w:name="_Toc308138292"/>
      <w:r>
        <w:rPr>
          <w:rFonts w:hint="eastAsia" w:ascii="仿宋" w:hAnsi="仿宋" w:eastAsia="仿宋" w:cs="仿宋"/>
          <w:sz w:val="28"/>
          <w:szCs w:val="28"/>
        </w:rPr>
        <w:t>3、</w:t>
      </w:r>
      <w:r>
        <w:rPr>
          <w:rFonts w:hint="eastAsia" w:ascii="仿宋" w:hAnsi="仿宋" w:eastAsia="仿宋" w:cs="仿宋"/>
          <w:sz w:val="28"/>
          <w:szCs w:val="28"/>
          <w:lang w:val="en-US" w:eastAsia="zh-CN"/>
        </w:rPr>
        <w:t>学徒制</w:t>
      </w:r>
      <w:r>
        <w:rPr>
          <w:rFonts w:hint="eastAsia" w:ascii="仿宋" w:hAnsi="仿宋" w:eastAsia="仿宋" w:cs="仿宋"/>
          <w:sz w:val="28"/>
          <w:szCs w:val="28"/>
        </w:rPr>
        <w:t>学生实践教学任务完成情况</w:t>
      </w:r>
      <w:bookmarkEnd w:id="28"/>
    </w:p>
    <w:p>
      <w:pPr>
        <w:spacing w:line="360" w:lineRule="auto"/>
        <w:ind w:firstLine="560" w:firstLineChars="200"/>
        <w:rPr>
          <w:rFonts w:hint="eastAsia" w:ascii="仿宋" w:hAnsi="仿宋" w:eastAsia="仿宋" w:cs="仿宋"/>
          <w:sz w:val="28"/>
          <w:szCs w:val="28"/>
        </w:rPr>
      </w:pPr>
      <w:r>
        <w:rPr>
          <w:rFonts w:hint="eastAsia" w:ascii="仿宋" w:hAnsi="仿宋" w:eastAsia="仿宋" w:cs="仿宋"/>
          <w:b w:val="0"/>
          <w:bCs/>
          <w:sz w:val="28"/>
          <w:szCs w:val="28"/>
          <w:lang w:val="zh-CN"/>
        </w:rPr>
        <w:t>动漫与游戏设计专业</w:t>
      </w:r>
      <w:r>
        <w:rPr>
          <w:rFonts w:hint="eastAsia" w:ascii="仿宋" w:hAnsi="仿宋" w:eastAsia="仿宋" w:cs="仿宋"/>
          <w:sz w:val="28"/>
          <w:szCs w:val="28"/>
        </w:rPr>
        <w:t xml:space="preserve">学徒制的人才培养目标就是培养符合企业岗位能力，同时能较快适应产业转型升级和企业技术创新需求，具有良好的职业风范和职业道德、健康的个性品质发展型的高素质技术技能人才。实践教学任务在人才培养尤为重要，生产性实训基地承载学生实践任务，企业师傅带队、学生小组比拼、学生自我提高，每天进行生产任务自评，每周进行生产任务师傅评价，每周进行生产总结和培训，月度考核。 </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完成情况</w:t>
      </w:r>
      <w:r>
        <w:rPr>
          <w:rFonts w:hint="eastAsia" w:ascii="仿宋" w:hAnsi="仿宋" w:eastAsia="仿宋" w:cs="仿宋"/>
          <w:sz w:val="28"/>
          <w:szCs w:val="28"/>
        </w:rPr>
        <w:t>：1.完成生产量：每位学生每月完成</w:t>
      </w:r>
      <w:r>
        <w:rPr>
          <w:rFonts w:hint="eastAsia" w:ascii="仿宋" w:hAnsi="仿宋" w:eastAsia="仿宋" w:cs="仿宋"/>
          <w:sz w:val="28"/>
          <w:szCs w:val="28"/>
          <w:lang w:val="en-US" w:eastAsia="zh-CN"/>
        </w:rPr>
        <w:t>8</w:t>
      </w:r>
      <w:r>
        <w:rPr>
          <w:rFonts w:hint="eastAsia" w:ascii="仿宋" w:hAnsi="仿宋" w:eastAsia="仿宋" w:cs="仿宋"/>
          <w:sz w:val="28"/>
          <w:szCs w:val="28"/>
        </w:rPr>
        <w:t>40帧的视频制作，参与项目《</w:t>
      </w:r>
      <w:r>
        <w:rPr>
          <w:rFonts w:hint="eastAsia" w:ascii="仿宋" w:hAnsi="仿宋" w:eastAsia="仿宋" w:cs="仿宋"/>
          <w:sz w:val="28"/>
          <w:szCs w:val="28"/>
          <w:lang w:val="en-US" w:eastAsia="zh-CN"/>
        </w:rPr>
        <w:t>万古神话</w:t>
      </w:r>
      <w:r>
        <w:rPr>
          <w:rFonts w:hint="eastAsia" w:ascii="仿宋" w:hAnsi="仿宋" w:eastAsia="仿宋" w:cs="仿宋"/>
          <w:sz w:val="28"/>
          <w:szCs w:val="28"/>
        </w:rPr>
        <w:t>》、《</w:t>
      </w:r>
      <w:r>
        <w:rPr>
          <w:rFonts w:hint="eastAsia" w:ascii="仿宋" w:hAnsi="仿宋" w:eastAsia="仿宋" w:cs="仿宋"/>
          <w:sz w:val="28"/>
          <w:szCs w:val="28"/>
          <w:lang w:val="en-US" w:eastAsia="zh-CN"/>
        </w:rPr>
        <w:t>练气十万年</w:t>
      </w:r>
      <w:r>
        <w:rPr>
          <w:rFonts w:hint="eastAsia" w:ascii="仿宋" w:hAnsi="仿宋" w:eastAsia="仿宋" w:cs="仿宋"/>
          <w:sz w:val="28"/>
          <w:szCs w:val="28"/>
        </w:rPr>
        <w:t>》，并在爱奇艺、优酷等视频平台排期上映。</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考核机制：公司师傅对组内学生每天的工作任务进行专业考核，学生自评成绩计入阶段考核成绩；每周进行师傅评价；实训结束，由影视后期总监进行月度考核计入学生实训总成绩。学生实训总成绩由阶段性考核成绩+月度考试成绩+出勤率组成。</w:t>
      </w:r>
    </w:p>
    <w:p>
      <w:pPr>
        <w:spacing w:line="360" w:lineRule="auto"/>
        <w:outlineLvl w:val="1"/>
        <w:rPr>
          <w:rFonts w:hint="eastAsia" w:ascii="仿宋" w:hAnsi="仿宋" w:eastAsia="仿宋" w:cs="仿宋"/>
          <w:sz w:val="28"/>
          <w:szCs w:val="28"/>
        </w:rPr>
      </w:pPr>
      <w:bookmarkStart w:id="29" w:name="_Toc1297200727"/>
      <w:r>
        <w:rPr>
          <w:rFonts w:hint="eastAsia" w:ascii="仿宋" w:hAnsi="仿宋" w:eastAsia="仿宋" w:cs="仿宋"/>
          <w:sz w:val="28"/>
          <w:szCs w:val="28"/>
        </w:rPr>
        <w:t>4、双师型导师建设</w:t>
      </w:r>
      <w:bookmarkEnd w:id="29"/>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实践教学任务中企业专业课程由企业安排学校受聘的企业讲师讲授，是学校导师与企业导师之间的协助同合作，授课进度和方式协同安排，师带徒岗位培养为主的培养方式。校企共同组建</w:t>
      </w:r>
      <w:r>
        <w:rPr>
          <w:rFonts w:hint="eastAsia" w:ascii="仿宋" w:hAnsi="仿宋" w:eastAsia="仿宋" w:cs="仿宋"/>
          <w:b w:val="0"/>
          <w:bCs/>
          <w:sz w:val="28"/>
          <w:szCs w:val="28"/>
          <w:lang w:val="zh-CN"/>
        </w:rPr>
        <w:t>动漫与游戏设计</w:t>
      </w:r>
      <w:r>
        <w:rPr>
          <w:rFonts w:hint="eastAsia" w:ascii="仿宋" w:hAnsi="仿宋" w:eastAsia="仿宋" w:cs="仿宋"/>
          <w:sz w:val="28"/>
          <w:szCs w:val="28"/>
        </w:rPr>
        <w:t>实训基地，教学委员会，</w:t>
      </w:r>
      <w:r>
        <w:rPr>
          <w:rFonts w:hint="eastAsia" w:ascii="仿宋" w:hAnsi="仿宋" w:eastAsia="仿宋" w:cs="仿宋"/>
          <w:sz w:val="28"/>
          <w:szCs w:val="28"/>
          <w:lang w:val="en-US" w:eastAsia="zh-CN"/>
        </w:rPr>
        <w:t>学校</w:t>
      </w:r>
      <w:r>
        <w:rPr>
          <w:rFonts w:hint="eastAsia" w:ascii="仿宋" w:hAnsi="仿宋" w:eastAsia="仿宋" w:cs="仿宋"/>
          <w:sz w:val="28"/>
          <w:szCs w:val="28"/>
        </w:rPr>
        <w:t>主任、企业总经理分别担任主任、副主任。企业部门经理、主管和项目经理、并与学校骨干教师组建校企混编教学团队、师生、师徒结对培养。</w:t>
      </w:r>
    </w:p>
    <w:p>
      <w:pPr>
        <w:numPr>
          <w:ilvl w:val="0"/>
          <w:numId w:val="3"/>
        </w:numPr>
        <w:spacing w:line="360" w:lineRule="auto"/>
        <w:ind w:hanging="5"/>
        <w:outlineLvl w:val="2"/>
        <w:rPr>
          <w:rFonts w:hint="eastAsia" w:ascii="仿宋" w:hAnsi="仿宋" w:eastAsia="仿宋" w:cs="仿宋"/>
          <w:sz w:val="28"/>
          <w:szCs w:val="28"/>
        </w:rPr>
      </w:pPr>
      <w:bookmarkStart w:id="30" w:name="_Toc798634345"/>
      <w:r>
        <w:rPr>
          <w:rFonts w:hint="eastAsia" w:ascii="仿宋" w:hAnsi="仿宋" w:eastAsia="仿宋" w:cs="仿宋"/>
          <w:sz w:val="28"/>
          <w:szCs w:val="28"/>
        </w:rPr>
        <w:t>校内教师挂职</w:t>
      </w:r>
      <w:bookmarkEnd w:id="30"/>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从</w:t>
      </w:r>
      <w:r>
        <w:rPr>
          <w:rFonts w:hint="eastAsia" w:ascii="仿宋" w:hAnsi="仿宋" w:eastAsia="仿宋" w:cs="仿宋"/>
          <w:sz w:val="28"/>
          <w:szCs w:val="28"/>
          <w:lang w:eastAsia="zh-CN"/>
        </w:rPr>
        <w:t>动漫与游戏设计专业</w:t>
      </w:r>
      <w:r>
        <w:rPr>
          <w:rFonts w:hint="eastAsia" w:ascii="仿宋" w:hAnsi="仿宋" w:eastAsia="仿宋" w:cs="仿宋"/>
          <w:sz w:val="28"/>
          <w:szCs w:val="28"/>
        </w:rPr>
        <w:t>带队教师2人，到企业</w:t>
      </w:r>
      <w:r>
        <w:rPr>
          <w:rFonts w:hint="eastAsia" w:ascii="仿宋" w:hAnsi="仿宋" w:eastAsia="仿宋" w:cs="仿宋"/>
          <w:sz w:val="28"/>
          <w:szCs w:val="28"/>
          <w:lang w:eastAsia="zh-CN"/>
        </w:rPr>
        <w:t>实训</w:t>
      </w:r>
      <w:r>
        <w:rPr>
          <w:rFonts w:hint="eastAsia" w:ascii="仿宋" w:hAnsi="仿宋" w:eastAsia="仿宋" w:cs="仿宋"/>
          <w:sz w:val="28"/>
          <w:szCs w:val="28"/>
        </w:rPr>
        <w:t>站挂职锻炼，为教师提供挂职岗位，并根据挂职锻炼情况，对教师挂职情况进行评价。</w:t>
      </w:r>
    </w:p>
    <w:p>
      <w:pPr>
        <w:numPr>
          <w:ilvl w:val="0"/>
          <w:numId w:val="3"/>
        </w:numPr>
        <w:spacing w:line="360" w:lineRule="auto"/>
        <w:ind w:hanging="5"/>
        <w:outlineLvl w:val="2"/>
        <w:rPr>
          <w:rFonts w:hint="eastAsia" w:ascii="仿宋" w:hAnsi="仿宋" w:eastAsia="仿宋" w:cs="仿宋"/>
          <w:sz w:val="28"/>
          <w:szCs w:val="28"/>
        </w:rPr>
      </w:pPr>
      <w:bookmarkStart w:id="31" w:name="_Toc874642665"/>
      <w:r>
        <w:rPr>
          <w:rFonts w:hint="eastAsia" w:ascii="仿宋" w:hAnsi="仿宋" w:eastAsia="仿宋" w:cs="仿宋"/>
          <w:sz w:val="28"/>
          <w:szCs w:val="28"/>
        </w:rPr>
        <w:t>企业师傅遴选与分工</w:t>
      </w:r>
      <w:bookmarkEnd w:id="31"/>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根据现代学徒制学徒实训的环节，企业构建了识岗-跟岗-顶岗三个层级的师傅架构。由公司人事部经理</w:t>
      </w:r>
      <w:r>
        <w:rPr>
          <w:rFonts w:hint="eastAsia" w:ascii="仿宋" w:hAnsi="仿宋" w:eastAsia="仿宋" w:cs="仿宋"/>
          <w:sz w:val="28"/>
          <w:szCs w:val="28"/>
          <w:lang w:val="en-US" w:eastAsia="zh-CN"/>
        </w:rPr>
        <w:t>秦莹莹</w:t>
      </w:r>
      <w:r>
        <w:rPr>
          <w:rFonts w:hint="eastAsia" w:ascii="仿宋" w:hAnsi="仿宋" w:eastAsia="仿宋" w:cs="仿宋"/>
          <w:sz w:val="28"/>
          <w:szCs w:val="28"/>
        </w:rPr>
        <w:t>担任识岗师傅，负责学徒们的认知教育，并对学生进行岗位匹配测试；聘请项目部、课程部员工担任跟岗师傅，师傅负责辅导学徒跟岗实训；为每位学徒安排一名技术骨干为定岗师傅，实施一对一的定岗实训指导。</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完成情况</w:t>
      </w:r>
      <w:r>
        <w:rPr>
          <w:rFonts w:hint="eastAsia" w:ascii="仿宋" w:hAnsi="仿宋" w:eastAsia="仿宋" w:cs="仿宋"/>
          <w:sz w:val="28"/>
          <w:szCs w:val="28"/>
        </w:rPr>
        <w:t>：成立现代学徒制实训基地委员会，学校教学主任担任委员会主任，公司总经理担任副主任，下设工作组。共同构建基于岗位需求的学徒培养课程探讨，共同开发基于影视特效和合成岗位的课程教学内容。建立工学交替的教学组织模式，以岗位技能培养为目标，从知岗到摸岗再到顶岗最后上岗，从学生到员工，全过程育人。</w:t>
      </w:r>
      <w:r>
        <w:rPr>
          <w:rFonts w:hint="eastAsia" w:ascii="仿宋" w:hAnsi="仿宋" w:eastAsia="仿宋" w:cs="仿宋"/>
          <w:sz w:val="28"/>
          <w:szCs w:val="28"/>
          <w:lang w:eastAsia="zh-CN"/>
        </w:rPr>
        <w:t>青岛华夏职业学校</w:t>
      </w:r>
      <w:r>
        <w:rPr>
          <w:rFonts w:hint="eastAsia" w:ascii="仿宋" w:hAnsi="仿宋" w:eastAsia="仿宋" w:cs="仿宋"/>
          <w:sz w:val="28"/>
          <w:szCs w:val="28"/>
        </w:rPr>
        <w:t>现代学徒制实训基地班级配备辅导员和专任教师各一名，全程参与学生在企业的生活和学习方面的管理。企业选拔有丰富经验的项目经理作为学生的师傅，师</w:t>
      </w:r>
      <w:r>
        <w:rPr>
          <w:rFonts w:hint="eastAsia" w:ascii="仿宋" w:hAnsi="仿宋" w:eastAsia="仿宋" w:cs="仿宋"/>
          <w:sz w:val="28"/>
          <w:szCs w:val="28"/>
          <w:lang w:val="en-US" w:eastAsia="zh-CN"/>
        </w:rPr>
        <w:t>徒</w:t>
      </w:r>
      <w:r>
        <w:rPr>
          <w:rFonts w:hint="eastAsia" w:ascii="仿宋" w:hAnsi="仿宋" w:eastAsia="仿宋" w:cs="仿宋"/>
          <w:sz w:val="28"/>
          <w:szCs w:val="28"/>
        </w:rPr>
        <w:t>结对，制定师徒培训管理制度，明确双方的责任和义务。出台学生考核办法、奖惩措施和淘汰机制，对于表现优秀的学生可留用，对考核不合格的学生将给予警告、处分或淘汰。</w:t>
      </w:r>
    </w:p>
    <w:p>
      <w:pPr>
        <w:pStyle w:val="2"/>
        <w:pageBreakBefore w:val="0"/>
        <w:kinsoku/>
        <w:wordWrap/>
        <w:overflowPunct/>
        <w:topLinePunct w:val="0"/>
        <w:autoSpaceDE/>
        <w:autoSpaceDN/>
        <w:bidi w:val="0"/>
        <w:spacing w:line="560" w:lineRule="exact"/>
        <w:ind w:left="420"/>
        <w:rPr>
          <w:rFonts w:hint="eastAsia" w:ascii="Times New Roman" w:hAnsi="Times New Roman" w:eastAsia="黑体" w:cs="Times New Roman"/>
          <w:b w:val="0"/>
          <w:bCs w:val="0"/>
          <w:sz w:val="32"/>
          <w:szCs w:val="32"/>
          <w:lang w:val="zh-CN"/>
        </w:rPr>
      </w:pPr>
      <w:bookmarkStart w:id="32" w:name="_Toc593706940"/>
      <w:r>
        <w:rPr>
          <w:rFonts w:hint="eastAsia" w:ascii="Times New Roman" w:hAnsi="Times New Roman" w:eastAsia="黑体" w:cs="Times New Roman"/>
          <w:b w:val="0"/>
          <w:bCs w:val="0"/>
          <w:sz w:val="32"/>
          <w:szCs w:val="32"/>
          <w:lang w:val="en-US" w:eastAsia="zh-CN"/>
        </w:rPr>
        <w:t>三</w:t>
      </w:r>
      <w:r>
        <w:rPr>
          <w:rFonts w:hint="eastAsia" w:ascii="Times New Roman" w:hAnsi="Times New Roman" w:eastAsia="黑体" w:cs="Times New Roman"/>
          <w:b w:val="0"/>
          <w:bCs w:val="0"/>
          <w:sz w:val="32"/>
          <w:szCs w:val="32"/>
          <w:lang w:val="zh-CN"/>
        </w:rPr>
        <w:t>、资金使用明细及对应帐目情况</w:t>
      </w:r>
      <w:bookmarkEnd w:id="32"/>
    </w:p>
    <w:p>
      <w:pPr>
        <w:spacing w:line="560" w:lineRule="exact"/>
        <w:jc w:val="center"/>
        <w:outlineLvl w:val="1"/>
        <w:rPr>
          <w:rFonts w:hint="eastAsia" w:ascii="仿宋" w:hAnsi="仿宋" w:eastAsia="仿宋" w:cs="仿宋"/>
          <w:sz w:val="28"/>
          <w:szCs w:val="28"/>
        </w:rPr>
      </w:pPr>
      <w:bookmarkStart w:id="33" w:name="_Toc1223516618"/>
      <w:r>
        <w:rPr>
          <w:rFonts w:hint="eastAsia" w:ascii="仿宋" w:hAnsi="仿宋" w:eastAsia="仿宋" w:cs="仿宋"/>
          <w:sz w:val="28"/>
          <w:szCs w:val="28"/>
          <w:lang w:eastAsia="zh-CN"/>
        </w:rPr>
        <w:t>动漫与游戏设计</w:t>
      </w:r>
      <w:r>
        <w:rPr>
          <w:rFonts w:hint="eastAsia" w:ascii="仿宋" w:hAnsi="仿宋" w:eastAsia="仿宋" w:cs="仿宋"/>
          <w:sz w:val="28"/>
          <w:szCs w:val="28"/>
        </w:rPr>
        <w:t>专业现代学徒制经费使用明细表</w:t>
      </w:r>
      <w:bookmarkEnd w:id="33"/>
    </w:p>
    <w:tbl>
      <w:tblPr>
        <w:tblStyle w:val="13"/>
        <w:tblW w:w="6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3839"/>
        <w:gridCol w:w="1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jc w:val="center"/>
        </w:trPr>
        <w:tc>
          <w:tcPr>
            <w:tcW w:w="1036" w:type="dxa"/>
            <w:vAlign w:val="center"/>
          </w:tcPr>
          <w:p>
            <w:pPr>
              <w:jc w:val="center"/>
              <w:rPr>
                <w:rFonts w:hint="eastAsia"/>
                <w:sz w:val="28"/>
                <w:szCs w:val="28"/>
                <w:lang w:val="en-US" w:eastAsia="zh-CN"/>
              </w:rPr>
            </w:pPr>
            <w:r>
              <w:rPr>
                <w:rFonts w:hint="eastAsia"/>
                <w:sz w:val="28"/>
                <w:szCs w:val="28"/>
                <w:lang w:val="en-US" w:eastAsia="zh-CN"/>
              </w:rPr>
              <w:t>序号</w:t>
            </w:r>
          </w:p>
        </w:tc>
        <w:tc>
          <w:tcPr>
            <w:tcW w:w="3839" w:type="dxa"/>
            <w:vAlign w:val="center"/>
          </w:tcPr>
          <w:p>
            <w:pPr>
              <w:jc w:val="center"/>
              <w:rPr>
                <w:rFonts w:hint="eastAsia"/>
                <w:sz w:val="28"/>
                <w:szCs w:val="28"/>
                <w:lang w:val="en-US" w:eastAsia="zh-CN"/>
              </w:rPr>
            </w:pPr>
            <w:r>
              <w:rPr>
                <w:rFonts w:hint="eastAsia"/>
                <w:sz w:val="28"/>
                <w:szCs w:val="28"/>
                <w:lang w:val="en-US" w:eastAsia="zh-CN"/>
              </w:rPr>
              <w:t>明细</w:t>
            </w:r>
          </w:p>
        </w:tc>
        <w:tc>
          <w:tcPr>
            <w:tcW w:w="1940" w:type="dxa"/>
            <w:vAlign w:val="center"/>
          </w:tcPr>
          <w:p>
            <w:pPr>
              <w:jc w:val="center"/>
              <w:rPr>
                <w:rFonts w:hint="eastAsia"/>
                <w:sz w:val="28"/>
                <w:szCs w:val="28"/>
                <w:lang w:val="en-US" w:eastAsia="zh-CN"/>
              </w:rPr>
            </w:pPr>
            <w:r>
              <w:rPr>
                <w:rFonts w:hint="eastAsia"/>
                <w:sz w:val="28"/>
                <w:szCs w:val="28"/>
                <w:lang w:val="en-US" w:eastAsia="zh-CN"/>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jc w:val="center"/>
        </w:trPr>
        <w:tc>
          <w:tcPr>
            <w:tcW w:w="1036" w:type="dxa"/>
            <w:vAlign w:val="center"/>
          </w:tcPr>
          <w:p>
            <w:pPr>
              <w:jc w:val="center"/>
              <w:rPr>
                <w:rFonts w:hint="eastAsia"/>
                <w:sz w:val="28"/>
                <w:szCs w:val="28"/>
                <w:lang w:val="en-US" w:eastAsia="zh-CN"/>
              </w:rPr>
            </w:pPr>
            <w:r>
              <w:rPr>
                <w:rFonts w:hint="eastAsia"/>
                <w:sz w:val="28"/>
                <w:szCs w:val="28"/>
                <w:lang w:val="en-US" w:eastAsia="zh-CN"/>
              </w:rPr>
              <w:t>1</w:t>
            </w:r>
          </w:p>
        </w:tc>
        <w:tc>
          <w:tcPr>
            <w:tcW w:w="3839" w:type="dxa"/>
            <w:shd w:val="clear" w:color="auto" w:fill="auto"/>
            <w:vAlign w:val="center"/>
          </w:tcPr>
          <w:p>
            <w:pPr>
              <w:jc w:val="center"/>
              <w:rPr>
                <w:rFonts w:hint="default"/>
                <w:sz w:val="28"/>
                <w:szCs w:val="28"/>
                <w:lang w:val="en-US" w:eastAsia="zh-CN"/>
              </w:rPr>
            </w:pPr>
            <w:r>
              <w:rPr>
                <w:rFonts w:hint="eastAsia"/>
                <w:sz w:val="28"/>
                <w:szCs w:val="28"/>
                <w:lang w:val="en-US" w:eastAsia="zh-CN"/>
              </w:rPr>
              <w:t>劳保用品</w:t>
            </w:r>
          </w:p>
        </w:tc>
        <w:tc>
          <w:tcPr>
            <w:tcW w:w="1940" w:type="dxa"/>
            <w:shd w:val="clear" w:color="auto" w:fill="auto"/>
            <w:vAlign w:val="center"/>
          </w:tcPr>
          <w:p>
            <w:pPr>
              <w:jc w:val="center"/>
              <w:rPr>
                <w:rFonts w:hint="default"/>
                <w:sz w:val="28"/>
                <w:szCs w:val="28"/>
                <w:lang w:val="en-US" w:eastAsia="zh-CN"/>
              </w:rPr>
            </w:pPr>
            <w:r>
              <w:rPr>
                <w:rFonts w:hint="eastAsia"/>
                <w:sz w:val="28"/>
                <w:szCs w:val="28"/>
                <w:lang w:val="en-US" w:eastAsia="zh-CN"/>
              </w:rPr>
              <w:t>2154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jc w:val="center"/>
        </w:trPr>
        <w:tc>
          <w:tcPr>
            <w:tcW w:w="1036" w:type="dxa"/>
            <w:vAlign w:val="center"/>
          </w:tcPr>
          <w:p>
            <w:pPr>
              <w:jc w:val="center"/>
              <w:rPr>
                <w:rFonts w:hint="eastAsia"/>
                <w:sz w:val="28"/>
                <w:szCs w:val="28"/>
                <w:lang w:val="en-US" w:eastAsia="zh-CN"/>
              </w:rPr>
            </w:pPr>
            <w:r>
              <w:rPr>
                <w:rFonts w:hint="eastAsia"/>
                <w:sz w:val="28"/>
                <w:szCs w:val="28"/>
                <w:lang w:val="en-US" w:eastAsia="zh-CN"/>
              </w:rPr>
              <w:t>2</w:t>
            </w:r>
          </w:p>
        </w:tc>
        <w:tc>
          <w:tcPr>
            <w:tcW w:w="3839" w:type="dxa"/>
            <w:shd w:val="clear" w:color="auto" w:fill="auto"/>
            <w:vAlign w:val="center"/>
          </w:tcPr>
          <w:p>
            <w:pPr>
              <w:jc w:val="center"/>
              <w:rPr>
                <w:rFonts w:hint="default"/>
                <w:sz w:val="28"/>
                <w:szCs w:val="28"/>
                <w:lang w:val="en-US" w:eastAsia="zh-CN"/>
              </w:rPr>
            </w:pPr>
            <w:r>
              <w:rPr>
                <w:rFonts w:hint="eastAsia"/>
                <w:sz w:val="28"/>
                <w:szCs w:val="28"/>
                <w:lang w:val="en-US" w:eastAsia="zh-CN"/>
              </w:rPr>
              <w:t>企业师傅带徒弟津贴</w:t>
            </w:r>
          </w:p>
        </w:tc>
        <w:tc>
          <w:tcPr>
            <w:tcW w:w="1940" w:type="dxa"/>
            <w:shd w:val="clear" w:color="auto" w:fill="auto"/>
            <w:vAlign w:val="center"/>
          </w:tcPr>
          <w:p>
            <w:pPr>
              <w:jc w:val="center"/>
              <w:rPr>
                <w:rFonts w:hint="default"/>
                <w:sz w:val="28"/>
                <w:szCs w:val="28"/>
                <w:lang w:val="en-US" w:eastAsia="zh-CN"/>
              </w:rPr>
            </w:pPr>
            <w:r>
              <w:rPr>
                <w:rFonts w:hint="eastAsia"/>
                <w:sz w:val="28"/>
                <w:szCs w:val="28"/>
                <w:lang w:val="en-US" w:eastAsia="zh-CN"/>
              </w:rPr>
              <w:t>59320.34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jc w:val="center"/>
        </w:trPr>
        <w:tc>
          <w:tcPr>
            <w:tcW w:w="1036" w:type="dxa"/>
            <w:vAlign w:val="center"/>
          </w:tcPr>
          <w:p>
            <w:pPr>
              <w:jc w:val="center"/>
              <w:rPr>
                <w:rFonts w:hint="eastAsia"/>
                <w:sz w:val="28"/>
                <w:szCs w:val="28"/>
                <w:lang w:val="en-US" w:eastAsia="zh-CN"/>
              </w:rPr>
            </w:pPr>
            <w:r>
              <w:rPr>
                <w:rFonts w:hint="eastAsia"/>
                <w:sz w:val="28"/>
                <w:szCs w:val="28"/>
                <w:lang w:val="en-US" w:eastAsia="zh-CN"/>
              </w:rPr>
              <w:t>3</w:t>
            </w:r>
          </w:p>
        </w:tc>
        <w:tc>
          <w:tcPr>
            <w:tcW w:w="3839" w:type="dxa"/>
            <w:shd w:val="clear" w:color="auto" w:fill="auto"/>
            <w:vAlign w:val="center"/>
          </w:tcPr>
          <w:p>
            <w:pPr>
              <w:jc w:val="center"/>
              <w:rPr>
                <w:rFonts w:hint="eastAsia"/>
                <w:sz w:val="28"/>
                <w:szCs w:val="28"/>
                <w:lang w:val="en-US" w:eastAsia="zh-CN"/>
              </w:rPr>
            </w:pPr>
            <w:r>
              <w:rPr>
                <w:rFonts w:hint="eastAsia"/>
                <w:sz w:val="28"/>
                <w:szCs w:val="28"/>
                <w:lang w:val="en-US" w:eastAsia="zh-CN"/>
              </w:rPr>
              <w:t>企业管理人员津贴</w:t>
            </w:r>
          </w:p>
        </w:tc>
        <w:tc>
          <w:tcPr>
            <w:tcW w:w="1940" w:type="dxa"/>
            <w:shd w:val="clear" w:color="auto" w:fill="auto"/>
            <w:vAlign w:val="center"/>
          </w:tcPr>
          <w:p>
            <w:pPr>
              <w:jc w:val="center"/>
              <w:rPr>
                <w:rFonts w:hint="default"/>
                <w:sz w:val="28"/>
                <w:szCs w:val="28"/>
                <w:lang w:val="en-US" w:eastAsia="zh-CN"/>
              </w:rPr>
            </w:pPr>
            <w:r>
              <w:rPr>
                <w:rFonts w:hint="eastAsia"/>
                <w:sz w:val="28"/>
                <w:szCs w:val="28"/>
                <w:lang w:val="en-US" w:eastAsia="zh-CN"/>
              </w:rPr>
              <w:t>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jc w:val="center"/>
        </w:trPr>
        <w:tc>
          <w:tcPr>
            <w:tcW w:w="1036" w:type="dxa"/>
            <w:vAlign w:val="center"/>
          </w:tcPr>
          <w:p>
            <w:pPr>
              <w:jc w:val="center"/>
              <w:rPr>
                <w:rFonts w:hint="eastAsia"/>
                <w:sz w:val="28"/>
                <w:szCs w:val="28"/>
                <w:lang w:val="en-US" w:eastAsia="zh-CN"/>
              </w:rPr>
            </w:pPr>
            <w:r>
              <w:rPr>
                <w:rFonts w:hint="eastAsia"/>
                <w:sz w:val="28"/>
                <w:szCs w:val="28"/>
                <w:lang w:val="en-US" w:eastAsia="zh-CN"/>
              </w:rPr>
              <w:t>4</w:t>
            </w:r>
          </w:p>
        </w:tc>
        <w:tc>
          <w:tcPr>
            <w:tcW w:w="3839" w:type="dxa"/>
            <w:shd w:val="clear" w:color="auto" w:fill="auto"/>
            <w:vAlign w:val="center"/>
          </w:tcPr>
          <w:p>
            <w:pPr>
              <w:jc w:val="center"/>
              <w:rPr>
                <w:rFonts w:hint="default"/>
                <w:sz w:val="28"/>
                <w:szCs w:val="28"/>
                <w:lang w:val="en-US" w:eastAsia="zh-CN"/>
              </w:rPr>
            </w:pPr>
            <w:r>
              <w:rPr>
                <w:rFonts w:hint="eastAsia"/>
                <w:sz w:val="28"/>
                <w:szCs w:val="28"/>
                <w:lang w:val="en-US" w:eastAsia="zh-CN"/>
              </w:rPr>
              <w:t>实训餐费</w:t>
            </w:r>
          </w:p>
        </w:tc>
        <w:tc>
          <w:tcPr>
            <w:tcW w:w="1940" w:type="dxa"/>
            <w:shd w:val="clear" w:color="auto" w:fill="auto"/>
            <w:vAlign w:val="center"/>
          </w:tcPr>
          <w:p>
            <w:pPr>
              <w:jc w:val="center"/>
              <w:rPr>
                <w:rFonts w:hint="default"/>
                <w:sz w:val="28"/>
                <w:szCs w:val="28"/>
                <w:lang w:val="en-US" w:eastAsia="zh-CN"/>
              </w:rPr>
            </w:pPr>
            <w:r>
              <w:rPr>
                <w:rFonts w:hint="eastAsia"/>
                <w:sz w:val="28"/>
                <w:szCs w:val="28"/>
                <w:lang w:val="en-US" w:eastAsia="zh-CN"/>
              </w:rPr>
              <w:t>17321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jc w:val="center"/>
        </w:trPr>
        <w:tc>
          <w:tcPr>
            <w:tcW w:w="1036" w:type="dxa"/>
            <w:vAlign w:val="center"/>
          </w:tcPr>
          <w:p>
            <w:pPr>
              <w:jc w:val="center"/>
              <w:rPr>
                <w:rFonts w:hint="eastAsia"/>
                <w:sz w:val="28"/>
                <w:szCs w:val="28"/>
                <w:lang w:val="en-US" w:eastAsia="zh-CN"/>
              </w:rPr>
            </w:pPr>
            <w:r>
              <w:rPr>
                <w:rFonts w:hint="eastAsia"/>
                <w:sz w:val="28"/>
                <w:szCs w:val="28"/>
                <w:lang w:val="en-US" w:eastAsia="zh-CN"/>
              </w:rPr>
              <w:t>5</w:t>
            </w:r>
          </w:p>
        </w:tc>
        <w:tc>
          <w:tcPr>
            <w:tcW w:w="3839" w:type="dxa"/>
            <w:shd w:val="clear" w:color="auto" w:fill="auto"/>
            <w:vAlign w:val="center"/>
          </w:tcPr>
          <w:p>
            <w:pPr>
              <w:jc w:val="center"/>
              <w:rPr>
                <w:rFonts w:hint="eastAsia"/>
                <w:sz w:val="28"/>
                <w:szCs w:val="28"/>
                <w:lang w:val="en-US" w:eastAsia="zh-CN"/>
              </w:rPr>
            </w:pPr>
            <w:r>
              <w:rPr>
                <w:rFonts w:hint="eastAsia"/>
                <w:sz w:val="28"/>
                <w:szCs w:val="28"/>
                <w:lang w:val="en-US" w:eastAsia="zh-CN"/>
              </w:rPr>
              <w:t>实习实训支出</w:t>
            </w:r>
          </w:p>
        </w:tc>
        <w:tc>
          <w:tcPr>
            <w:tcW w:w="1940" w:type="dxa"/>
            <w:shd w:val="clear" w:color="auto" w:fill="auto"/>
            <w:vAlign w:val="center"/>
          </w:tcPr>
          <w:p>
            <w:pPr>
              <w:jc w:val="center"/>
              <w:rPr>
                <w:rFonts w:hint="default"/>
                <w:sz w:val="28"/>
                <w:szCs w:val="28"/>
                <w:lang w:val="en-US" w:eastAsia="zh-CN"/>
              </w:rPr>
            </w:pPr>
            <w:r>
              <w:rPr>
                <w:rFonts w:hint="eastAsia"/>
                <w:sz w:val="28"/>
                <w:szCs w:val="28"/>
                <w:lang w:val="en-US" w:eastAsia="zh-CN"/>
              </w:rPr>
              <w:t>61235.58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jc w:val="center"/>
        </w:trPr>
        <w:tc>
          <w:tcPr>
            <w:tcW w:w="1036" w:type="dxa"/>
            <w:vAlign w:val="center"/>
          </w:tcPr>
          <w:p>
            <w:pPr>
              <w:jc w:val="center"/>
              <w:rPr>
                <w:rFonts w:hint="default"/>
                <w:sz w:val="28"/>
                <w:szCs w:val="28"/>
                <w:lang w:val="en-US" w:eastAsia="zh-CN"/>
              </w:rPr>
            </w:pPr>
            <w:r>
              <w:rPr>
                <w:rFonts w:hint="eastAsia"/>
                <w:sz w:val="28"/>
                <w:szCs w:val="28"/>
                <w:lang w:val="en-US" w:eastAsia="zh-CN"/>
              </w:rPr>
              <w:t>6</w:t>
            </w:r>
          </w:p>
        </w:tc>
        <w:tc>
          <w:tcPr>
            <w:tcW w:w="3839" w:type="dxa"/>
            <w:vAlign w:val="center"/>
          </w:tcPr>
          <w:p>
            <w:pPr>
              <w:jc w:val="center"/>
              <w:rPr>
                <w:rFonts w:hint="eastAsia"/>
                <w:sz w:val="28"/>
                <w:szCs w:val="28"/>
                <w:lang w:val="en-US" w:eastAsia="zh-CN"/>
              </w:rPr>
            </w:pPr>
            <w:r>
              <w:rPr>
                <w:rFonts w:hint="eastAsia"/>
                <w:sz w:val="28"/>
                <w:szCs w:val="28"/>
                <w:lang w:val="en-US" w:eastAsia="zh-CN"/>
              </w:rPr>
              <w:t>校外实践车费</w:t>
            </w:r>
          </w:p>
        </w:tc>
        <w:tc>
          <w:tcPr>
            <w:tcW w:w="1940" w:type="dxa"/>
            <w:vAlign w:val="center"/>
          </w:tcPr>
          <w:p>
            <w:pPr>
              <w:jc w:val="center"/>
              <w:rPr>
                <w:rFonts w:hint="default"/>
                <w:sz w:val="28"/>
                <w:szCs w:val="28"/>
                <w:lang w:val="en-US" w:eastAsia="zh-CN"/>
              </w:rPr>
            </w:pPr>
            <w:r>
              <w:rPr>
                <w:rFonts w:hint="eastAsia"/>
                <w:sz w:val="28"/>
                <w:szCs w:val="28"/>
                <w:lang w:val="en-US" w:eastAsia="zh-CN"/>
              </w:rPr>
              <w:t>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jc w:val="center"/>
        </w:trPr>
        <w:tc>
          <w:tcPr>
            <w:tcW w:w="1036" w:type="dxa"/>
            <w:vAlign w:val="center"/>
          </w:tcPr>
          <w:p>
            <w:pPr>
              <w:jc w:val="center"/>
              <w:rPr>
                <w:rFonts w:hint="eastAsia"/>
                <w:sz w:val="28"/>
                <w:szCs w:val="28"/>
                <w:lang w:val="en-US" w:eastAsia="zh-CN"/>
              </w:rPr>
            </w:pPr>
          </w:p>
        </w:tc>
        <w:tc>
          <w:tcPr>
            <w:tcW w:w="3839" w:type="dxa"/>
            <w:vAlign w:val="center"/>
          </w:tcPr>
          <w:p>
            <w:pPr>
              <w:jc w:val="center"/>
              <w:rPr>
                <w:rFonts w:hint="default"/>
                <w:sz w:val="28"/>
                <w:szCs w:val="28"/>
                <w:lang w:val="en-US" w:eastAsia="zh-CN"/>
              </w:rPr>
            </w:pPr>
            <w:r>
              <w:rPr>
                <w:rFonts w:hint="eastAsia"/>
                <w:sz w:val="28"/>
                <w:szCs w:val="28"/>
                <w:lang w:val="en-US" w:eastAsia="zh-CN"/>
              </w:rPr>
              <w:t>总计</w:t>
            </w:r>
          </w:p>
        </w:tc>
        <w:tc>
          <w:tcPr>
            <w:tcW w:w="1940" w:type="dxa"/>
            <w:vAlign w:val="center"/>
          </w:tcPr>
          <w:p>
            <w:pPr>
              <w:jc w:val="center"/>
              <w:rPr>
                <w:rFonts w:hint="default"/>
                <w:sz w:val="28"/>
                <w:szCs w:val="28"/>
                <w:lang w:val="en-US" w:eastAsia="zh-CN"/>
              </w:rPr>
            </w:pPr>
            <w:r>
              <w:rPr>
                <w:rFonts w:hint="eastAsia"/>
                <w:sz w:val="28"/>
                <w:szCs w:val="28"/>
                <w:lang w:val="en-US" w:eastAsia="zh-CN"/>
              </w:rPr>
              <w:t>153230.92</w:t>
            </w:r>
          </w:p>
        </w:tc>
      </w:tr>
    </w:tbl>
    <w:p>
      <w:pPr>
        <w:rPr>
          <w:rFonts w:hint="eastAsia"/>
          <w:lang w:val="en-US" w:eastAsia="zh-CN"/>
        </w:rPr>
      </w:pPr>
    </w:p>
    <w:p>
      <w:pPr>
        <w:pStyle w:val="10"/>
        <w:numPr>
          <w:ilvl w:val="0"/>
          <w:numId w:val="4"/>
        </w:numPr>
        <w:outlineLvl w:val="1"/>
        <w:rPr>
          <w:rFonts w:hint="default"/>
          <w:sz w:val="28"/>
          <w:szCs w:val="28"/>
          <w:lang w:val="en-US" w:eastAsia="zh-CN"/>
        </w:rPr>
      </w:pPr>
      <w:bookmarkStart w:id="34" w:name="_Toc1487878701"/>
      <w:r>
        <w:rPr>
          <w:rFonts w:hint="eastAsia"/>
          <w:sz w:val="28"/>
          <w:szCs w:val="28"/>
          <w:lang w:val="en-US" w:eastAsia="zh-CN"/>
        </w:rPr>
        <w:t>劳保用品：</w:t>
      </w:r>
      <w:bookmarkEnd w:id="34"/>
    </w:p>
    <w:p>
      <w:pPr>
        <w:rPr>
          <w:rFonts w:hint="default"/>
          <w:lang w:val="en-US" w:eastAsia="zh-CN"/>
        </w:rPr>
      </w:pPr>
      <w:r>
        <w:rPr>
          <w:rFonts w:hint="eastAsia"/>
          <w:sz w:val="28"/>
          <w:szCs w:val="28"/>
          <w:lang w:val="en-US" w:eastAsia="zh-CN"/>
        </w:rPr>
        <w:t>（1）、学生定制Polo衫：</w:t>
      </w:r>
      <w:r>
        <w:rPr>
          <w:rFonts w:hint="eastAsia"/>
          <w:sz w:val="28"/>
          <w:szCs w:val="28"/>
          <w:u w:val="single"/>
          <w:lang w:val="en-US" w:eastAsia="zh-CN"/>
        </w:rPr>
        <w:t>1914</w:t>
      </w:r>
      <w:r>
        <w:rPr>
          <w:rFonts w:hint="eastAsia"/>
          <w:sz w:val="28"/>
          <w:szCs w:val="28"/>
          <w:lang w:val="en-US" w:eastAsia="zh-CN"/>
        </w:rPr>
        <w:t>元</w:t>
      </w:r>
    </w:p>
    <w:p>
      <w:pPr>
        <w:rPr>
          <w:rFonts w:hint="eastAsia"/>
          <w:sz w:val="28"/>
          <w:szCs w:val="28"/>
          <w:lang w:val="en-US" w:eastAsia="zh-CN"/>
        </w:rPr>
      </w:pPr>
      <w:r>
        <w:rPr>
          <w:rFonts w:hint="eastAsia"/>
          <w:sz w:val="28"/>
          <w:szCs w:val="28"/>
          <w:lang w:val="en-US" w:eastAsia="zh-CN"/>
        </w:rPr>
        <w:drawing>
          <wp:inline distT="0" distB="0" distL="114300" distR="114300">
            <wp:extent cx="5274310" cy="3507105"/>
            <wp:effectExtent l="0" t="0" r="8890" b="234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5274310" cy="3507105"/>
                    </a:xfrm>
                    <a:prstGeom prst="rect">
                      <a:avLst/>
                    </a:prstGeom>
                    <a:noFill/>
                    <a:ln>
                      <a:noFill/>
                    </a:ln>
                  </pic:spPr>
                </pic:pic>
              </a:graphicData>
            </a:graphic>
          </wp:inline>
        </w:drawing>
      </w:r>
    </w:p>
    <w:p>
      <w:pPr>
        <w:rPr>
          <w:rFonts w:hint="default"/>
          <w:sz w:val="28"/>
          <w:szCs w:val="28"/>
          <w:lang w:val="en-US" w:eastAsia="zh-CN"/>
        </w:rPr>
      </w:pPr>
      <w:r>
        <w:rPr>
          <w:rFonts w:hint="eastAsia"/>
          <w:sz w:val="28"/>
          <w:szCs w:val="28"/>
          <w:lang w:val="en-US" w:eastAsia="zh-CN"/>
        </w:rPr>
        <w:t>（2）、学生定制工牌：240元</w:t>
      </w:r>
    </w:p>
    <w:p>
      <w:pPr>
        <w:pStyle w:val="10"/>
        <w:rPr>
          <w:rFonts w:hint="default"/>
          <w:lang w:val="en-US" w:eastAsia="zh-CN"/>
        </w:rPr>
      </w:pPr>
      <w:r>
        <w:drawing>
          <wp:inline distT="0" distB="0" distL="114300" distR="114300">
            <wp:extent cx="5267325" cy="3434080"/>
            <wp:effectExtent l="0" t="0" r="15875" b="203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5267325" cy="3434080"/>
                    </a:xfrm>
                    <a:prstGeom prst="rect">
                      <a:avLst/>
                    </a:prstGeom>
                    <a:noFill/>
                    <a:ln>
                      <a:noFill/>
                    </a:ln>
                  </pic:spPr>
                </pic:pic>
              </a:graphicData>
            </a:graphic>
          </wp:inline>
        </w:drawing>
      </w:r>
    </w:p>
    <w:p>
      <w:pPr>
        <w:pStyle w:val="10"/>
        <w:numPr>
          <w:ilvl w:val="0"/>
          <w:numId w:val="4"/>
        </w:numPr>
        <w:rPr>
          <w:rFonts w:hint="eastAsia"/>
          <w:sz w:val="28"/>
          <w:szCs w:val="28"/>
          <w:lang w:val="en-US" w:eastAsia="zh-CN"/>
        </w:rPr>
      </w:pPr>
      <w:r>
        <w:rPr>
          <w:rFonts w:hint="eastAsia"/>
          <w:sz w:val="28"/>
          <w:szCs w:val="28"/>
          <w:lang w:val="en-US" w:eastAsia="zh-CN"/>
        </w:rPr>
        <w:t>企业师傅带徒弟津贴：59320.34元</w:t>
      </w:r>
    </w:p>
    <w:p>
      <w:pPr>
        <w:rPr>
          <w:rFonts w:hint="eastAsia"/>
          <w:sz w:val="28"/>
          <w:szCs w:val="28"/>
          <w:lang w:val="en-US" w:eastAsia="zh-CN"/>
        </w:rPr>
      </w:pPr>
      <w:r>
        <w:rPr>
          <w:rFonts w:hint="eastAsia"/>
          <w:sz w:val="28"/>
          <w:szCs w:val="28"/>
          <w:lang w:val="en-US" w:eastAsia="zh-CN"/>
        </w:rPr>
        <w:drawing>
          <wp:inline distT="0" distB="0" distL="114300" distR="114300">
            <wp:extent cx="3039110" cy="3715385"/>
            <wp:effectExtent l="0" t="0" r="8890" b="18415"/>
            <wp:docPr id="45" name="图片 45" descr="ee5e5021a8a353cef17ec584d0ea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ee5e5021a8a353cef17ec584d0ea746"/>
                    <pic:cNvPicPr>
                      <a:picLocks noChangeAspect="1"/>
                    </pic:cNvPicPr>
                  </pic:nvPicPr>
                  <pic:blipFill>
                    <a:blip r:embed="rId16"/>
                    <a:stretch>
                      <a:fillRect/>
                    </a:stretch>
                  </pic:blipFill>
                  <pic:spPr>
                    <a:xfrm>
                      <a:off x="0" y="0"/>
                      <a:ext cx="3039110" cy="3715385"/>
                    </a:xfrm>
                    <a:prstGeom prst="rect">
                      <a:avLst/>
                    </a:prstGeom>
                  </pic:spPr>
                </pic:pic>
              </a:graphicData>
            </a:graphic>
          </wp:inline>
        </w:drawing>
      </w:r>
    </w:p>
    <w:p>
      <w:pPr>
        <w:pStyle w:val="10"/>
      </w:pPr>
      <w:r>
        <w:drawing>
          <wp:inline distT="0" distB="0" distL="114300" distR="114300">
            <wp:extent cx="5273675" cy="836295"/>
            <wp:effectExtent l="0" t="0" r="3175" b="190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7"/>
                    <a:stretch>
                      <a:fillRect/>
                    </a:stretch>
                  </pic:blipFill>
                  <pic:spPr>
                    <a:xfrm>
                      <a:off x="0" y="0"/>
                      <a:ext cx="5273675" cy="836295"/>
                    </a:xfrm>
                    <a:prstGeom prst="rect">
                      <a:avLst/>
                    </a:prstGeom>
                    <a:noFill/>
                    <a:ln>
                      <a:noFill/>
                    </a:ln>
                  </pic:spPr>
                </pic:pic>
              </a:graphicData>
            </a:graphic>
          </wp:inline>
        </w:drawing>
      </w:r>
    </w:p>
    <w:p>
      <w:r>
        <w:drawing>
          <wp:inline distT="0" distB="0" distL="114300" distR="114300">
            <wp:extent cx="5267325" cy="882650"/>
            <wp:effectExtent l="0" t="0" r="9525" b="1270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18"/>
                    <a:stretch>
                      <a:fillRect/>
                    </a:stretch>
                  </pic:blipFill>
                  <pic:spPr>
                    <a:xfrm>
                      <a:off x="0" y="0"/>
                      <a:ext cx="5267325" cy="882650"/>
                    </a:xfrm>
                    <a:prstGeom prst="rect">
                      <a:avLst/>
                    </a:prstGeom>
                    <a:noFill/>
                    <a:ln>
                      <a:noFill/>
                    </a:ln>
                  </pic:spPr>
                </pic:pic>
              </a:graphicData>
            </a:graphic>
          </wp:inline>
        </w:drawing>
      </w:r>
    </w:p>
    <w:p>
      <w:r>
        <w:drawing>
          <wp:inline distT="0" distB="0" distL="114300" distR="114300">
            <wp:extent cx="5271135" cy="925195"/>
            <wp:effectExtent l="0" t="0" r="5715" b="8255"/>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19"/>
                    <a:stretch>
                      <a:fillRect/>
                    </a:stretch>
                  </pic:blipFill>
                  <pic:spPr>
                    <a:xfrm>
                      <a:off x="0" y="0"/>
                      <a:ext cx="5271135" cy="925195"/>
                    </a:xfrm>
                    <a:prstGeom prst="rect">
                      <a:avLst/>
                    </a:prstGeom>
                    <a:noFill/>
                    <a:ln>
                      <a:noFill/>
                    </a:ln>
                  </pic:spPr>
                </pic:pic>
              </a:graphicData>
            </a:graphic>
          </wp:inline>
        </w:drawing>
      </w:r>
    </w:p>
    <w:p>
      <w:pPr>
        <w:rPr>
          <w:rFonts w:hint="eastAsia"/>
          <w:lang w:val="en-US" w:eastAsia="zh-CN"/>
        </w:rPr>
      </w:pPr>
    </w:p>
    <w:p>
      <w:r>
        <w:drawing>
          <wp:inline distT="0" distB="0" distL="114300" distR="114300">
            <wp:extent cx="5268595" cy="882015"/>
            <wp:effectExtent l="0" t="0" r="8255" b="1333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20"/>
                    <a:stretch>
                      <a:fillRect/>
                    </a:stretch>
                  </pic:blipFill>
                  <pic:spPr>
                    <a:xfrm>
                      <a:off x="0" y="0"/>
                      <a:ext cx="5268595" cy="882015"/>
                    </a:xfrm>
                    <a:prstGeom prst="rect">
                      <a:avLst/>
                    </a:prstGeom>
                    <a:noFill/>
                    <a:ln>
                      <a:noFill/>
                    </a:ln>
                  </pic:spPr>
                </pic:pic>
              </a:graphicData>
            </a:graphic>
          </wp:inline>
        </w:drawing>
      </w:r>
    </w:p>
    <w:p>
      <w:pPr>
        <w:rPr>
          <w:rFonts w:hint="eastAsia"/>
          <w:lang w:val="en-US" w:eastAsia="zh-CN"/>
        </w:rPr>
      </w:pPr>
    </w:p>
    <w:p>
      <w:r>
        <w:drawing>
          <wp:inline distT="0" distB="0" distL="114300" distR="114300">
            <wp:extent cx="5272405" cy="871220"/>
            <wp:effectExtent l="0" t="0" r="4445" b="508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21"/>
                    <a:stretch>
                      <a:fillRect/>
                    </a:stretch>
                  </pic:blipFill>
                  <pic:spPr>
                    <a:xfrm>
                      <a:off x="0" y="0"/>
                      <a:ext cx="5272405" cy="871220"/>
                    </a:xfrm>
                    <a:prstGeom prst="rect">
                      <a:avLst/>
                    </a:prstGeom>
                    <a:noFill/>
                    <a:ln>
                      <a:noFill/>
                    </a:ln>
                  </pic:spPr>
                </pic:pic>
              </a:graphicData>
            </a:graphic>
          </wp:inline>
        </w:drawing>
      </w:r>
    </w:p>
    <w:p>
      <w:r>
        <w:drawing>
          <wp:inline distT="0" distB="0" distL="114300" distR="114300">
            <wp:extent cx="5269865" cy="906145"/>
            <wp:effectExtent l="0" t="0" r="6985" b="8255"/>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22"/>
                    <a:stretch>
                      <a:fillRect/>
                    </a:stretch>
                  </pic:blipFill>
                  <pic:spPr>
                    <a:xfrm>
                      <a:off x="0" y="0"/>
                      <a:ext cx="5269865" cy="906145"/>
                    </a:xfrm>
                    <a:prstGeom prst="rect">
                      <a:avLst/>
                    </a:prstGeom>
                    <a:noFill/>
                    <a:ln>
                      <a:noFill/>
                    </a:ln>
                  </pic:spPr>
                </pic:pic>
              </a:graphicData>
            </a:graphic>
          </wp:inline>
        </w:drawing>
      </w:r>
    </w:p>
    <w:p>
      <w:pPr>
        <w:rPr>
          <w:rFonts w:hint="eastAsia" w:eastAsiaTheme="minorEastAsia"/>
          <w:lang w:val="en-US" w:eastAsia="zh-CN"/>
        </w:rPr>
      </w:pPr>
    </w:p>
    <w:p>
      <w:r>
        <w:drawing>
          <wp:inline distT="0" distB="0" distL="114300" distR="114300">
            <wp:extent cx="5268595" cy="881380"/>
            <wp:effectExtent l="0" t="0" r="8255" b="13970"/>
            <wp:docPr id="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6"/>
                    <pic:cNvPicPr>
                      <a:picLocks noChangeAspect="1"/>
                    </pic:cNvPicPr>
                  </pic:nvPicPr>
                  <pic:blipFill>
                    <a:blip r:embed="rId23"/>
                    <a:stretch>
                      <a:fillRect/>
                    </a:stretch>
                  </pic:blipFill>
                  <pic:spPr>
                    <a:xfrm>
                      <a:off x="0" y="0"/>
                      <a:ext cx="5268595" cy="881380"/>
                    </a:xfrm>
                    <a:prstGeom prst="rect">
                      <a:avLst/>
                    </a:prstGeom>
                    <a:noFill/>
                    <a:ln>
                      <a:noFill/>
                    </a:ln>
                  </pic:spPr>
                </pic:pic>
              </a:graphicData>
            </a:graphic>
          </wp:inline>
        </w:drawing>
      </w:r>
    </w:p>
    <w:p>
      <w:pPr>
        <w:rPr>
          <w:rFonts w:hint="eastAsia"/>
          <w:lang w:val="en-US" w:eastAsia="zh-CN"/>
        </w:rPr>
      </w:pPr>
    </w:p>
    <w:p>
      <w:pPr>
        <w:rPr>
          <w:rFonts w:hint="eastAsia"/>
          <w:lang w:val="en-US" w:eastAsia="zh-CN"/>
        </w:rPr>
      </w:pPr>
      <w:r>
        <w:drawing>
          <wp:inline distT="0" distB="0" distL="114300" distR="114300">
            <wp:extent cx="5267325" cy="922020"/>
            <wp:effectExtent l="0" t="0" r="9525" b="11430"/>
            <wp:docPr id="3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7"/>
                    <pic:cNvPicPr>
                      <a:picLocks noChangeAspect="1"/>
                    </pic:cNvPicPr>
                  </pic:nvPicPr>
                  <pic:blipFill>
                    <a:blip r:embed="rId24"/>
                    <a:stretch>
                      <a:fillRect/>
                    </a:stretch>
                  </pic:blipFill>
                  <pic:spPr>
                    <a:xfrm>
                      <a:off x="0" y="0"/>
                      <a:ext cx="5267325" cy="922020"/>
                    </a:xfrm>
                    <a:prstGeom prst="rect">
                      <a:avLst/>
                    </a:prstGeom>
                    <a:noFill/>
                    <a:ln>
                      <a:noFill/>
                    </a:ln>
                  </pic:spPr>
                </pic:pic>
              </a:graphicData>
            </a:graphic>
          </wp:inline>
        </w:drawing>
      </w:r>
    </w:p>
    <w:p>
      <w:pPr>
        <w:pStyle w:val="10"/>
        <w:numPr>
          <w:ilvl w:val="0"/>
          <w:numId w:val="4"/>
        </w:numPr>
        <w:rPr>
          <w:rFonts w:hint="eastAsia"/>
          <w:sz w:val="28"/>
          <w:szCs w:val="28"/>
          <w:lang w:val="en-US" w:eastAsia="zh-CN"/>
        </w:rPr>
      </w:pPr>
      <w:r>
        <w:rPr>
          <w:rFonts w:hint="eastAsia"/>
          <w:sz w:val="28"/>
          <w:szCs w:val="28"/>
          <w:lang w:val="en-US" w:eastAsia="zh-CN"/>
        </w:rPr>
        <w:t>企业管理人员津贴：7600元</w:t>
      </w:r>
    </w:p>
    <w:p>
      <w:r>
        <w:drawing>
          <wp:inline distT="0" distB="0" distL="114300" distR="114300">
            <wp:extent cx="3438525" cy="2762250"/>
            <wp:effectExtent l="0" t="0" r="15875" b="6350"/>
            <wp:docPr id="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pic:cNvPicPr>
                      <a:picLocks noChangeAspect="1"/>
                    </pic:cNvPicPr>
                  </pic:nvPicPr>
                  <pic:blipFill>
                    <a:blip r:embed="rId25"/>
                    <a:stretch>
                      <a:fillRect/>
                    </a:stretch>
                  </pic:blipFill>
                  <pic:spPr>
                    <a:xfrm>
                      <a:off x="0" y="0"/>
                      <a:ext cx="3438525" cy="2762250"/>
                    </a:xfrm>
                    <a:prstGeom prst="rect">
                      <a:avLst/>
                    </a:prstGeom>
                    <a:noFill/>
                    <a:ln>
                      <a:noFill/>
                    </a:ln>
                  </pic:spPr>
                </pic:pic>
              </a:graphicData>
            </a:graphic>
          </wp:inline>
        </w:drawing>
      </w:r>
    </w:p>
    <w:p>
      <w:pPr>
        <w:rPr>
          <w:rFonts w:hint="eastAsia" w:eastAsiaTheme="minorEastAsia"/>
          <w:lang w:eastAsia="zh-CN"/>
        </w:rPr>
      </w:pPr>
      <w:r>
        <w:drawing>
          <wp:inline distT="0" distB="0" distL="114300" distR="114300">
            <wp:extent cx="5273040" cy="765175"/>
            <wp:effectExtent l="0" t="0" r="3810" b="15875"/>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26"/>
                    <a:stretch>
                      <a:fillRect/>
                    </a:stretch>
                  </pic:blipFill>
                  <pic:spPr>
                    <a:xfrm>
                      <a:off x="0" y="0"/>
                      <a:ext cx="5273040" cy="765175"/>
                    </a:xfrm>
                    <a:prstGeom prst="rect">
                      <a:avLst/>
                    </a:prstGeom>
                    <a:noFill/>
                    <a:ln>
                      <a:noFill/>
                    </a:ln>
                  </pic:spPr>
                </pic:pic>
              </a:graphicData>
            </a:graphic>
          </wp:inline>
        </w:drawing>
      </w:r>
    </w:p>
    <w:p>
      <w:pPr>
        <w:rPr>
          <w:rFonts w:hint="eastAsia"/>
          <w:lang w:val="en-US" w:eastAsia="zh-CN"/>
        </w:rPr>
      </w:pPr>
    </w:p>
    <w:p>
      <w:r>
        <w:drawing>
          <wp:inline distT="0" distB="0" distL="114300" distR="114300">
            <wp:extent cx="5273040" cy="843280"/>
            <wp:effectExtent l="0" t="0" r="3810" b="1397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27"/>
                    <a:stretch>
                      <a:fillRect/>
                    </a:stretch>
                  </pic:blipFill>
                  <pic:spPr>
                    <a:xfrm>
                      <a:off x="0" y="0"/>
                      <a:ext cx="5273040" cy="843280"/>
                    </a:xfrm>
                    <a:prstGeom prst="rect">
                      <a:avLst/>
                    </a:prstGeom>
                    <a:noFill/>
                    <a:ln>
                      <a:noFill/>
                    </a:ln>
                  </pic:spPr>
                </pic:pic>
              </a:graphicData>
            </a:graphic>
          </wp:inline>
        </w:drawing>
      </w:r>
    </w:p>
    <w:p>
      <w:r>
        <w:drawing>
          <wp:inline distT="0" distB="0" distL="114300" distR="114300">
            <wp:extent cx="5273040" cy="869950"/>
            <wp:effectExtent l="0" t="0" r="3810" b="6350"/>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28"/>
                    <a:stretch>
                      <a:fillRect/>
                    </a:stretch>
                  </pic:blipFill>
                  <pic:spPr>
                    <a:xfrm>
                      <a:off x="0" y="0"/>
                      <a:ext cx="5273040" cy="869950"/>
                    </a:xfrm>
                    <a:prstGeom prst="rect">
                      <a:avLst/>
                    </a:prstGeom>
                    <a:noFill/>
                    <a:ln>
                      <a:noFill/>
                    </a:ln>
                  </pic:spPr>
                </pic:pic>
              </a:graphicData>
            </a:graphic>
          </wp:inline>
        </w:drawing>
      </w:r>
    </w:p>
    <w:p/>
    <w:p/>
    <w:p>
      <w:pPr>
        <w:rPr>
          <w:rFonts w:hint="eastAsia"/>
          <w:lang w:val="en-US" w:eastAsia="zh-CN"/>
        </w:rPr>
      </w:pPr>
      <w:r>
        <w:drawing>
          <wp:inline distT="0" distB="0" distL="114300" distR="114300">
            <wp:extent cx="5272405" cy="894715"/>
            <wp:effectExtent l="0" t="0" r="4445" b="635"/>
            <wp:docPr id="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8"/>
                    <pic:cNvPicPr>
                      <a:picLocks noChangeAspect="1"/>
                    </pic:cNvPicPr>
                  </pic:nvPicPr>
                  <pic:blipFill>
                    <a:blip r:embed="rId29"/>
                    <a:stretch>
                      <a:fillRect/>
                    </a:stretch>
                  </pic:blipFill>
                  <pic:spPr>
                    <a:xfrm>
                      <a:off x="0" y="0"/>
                      <a:ext cx="5272405" cy="894715"/>
                    </a:xfrm>
                    <a:prstGeom prst="rect">
                      <a:avLst/>
                    </a:prstGeom>
                    <a:noFill/>
                    <a:ln>
                      <a:noFill/>
                    </a:ln>
                  </pic:spPr>
                </pic:pic>
              </a:graphicData>
            </a:graphic>
          </wp:inline>
        </w:drawing>
      </w:r>
    </w:p>
    <w:p>
      <w:pPr>
        <w:rPr>
          <w:rFonts w:hint="eastAsia"/>
          <w:lang w:val="en-US" w:eastAsia="zh-CN"/>
        </w:rPr>
      </w:pPr>
    </w:p>
    <w:p>
      <w:pPr>
        <w:pStyle w:val="10"/>
        <w:numPr>
          <w:ilvl w:val="0"/>
          <w:numId w:val="4"/>
        </w:numPr>
        <w:jc w:val="left"/>
        <w:rPr>
          <w:rFonts w:hint="eastAsia"/>
          <w:sz w:val="28"/>
          <w:szCs w:val="28"/>
          <w:lang w:val="en-US" w:eastAsia="zh-CN"/>
        </w:rPr>
      </w:pPr>
      <w:r>
        <w:rPr>
          <w:rFonts w:hint="eastAsia"/>
          <w:sz w:val="28"/>
          <w:szCs w:val="28"/>
          <w:lang w:val="en-US" w:eastAsia="zh-CN"/>
        </w:rPr>
        <w:t>实训餐费：</w:t>
      </w:r>
      <w:r>
        <w:rPr>
          <w:rFonts w:hint="eastAsia"/>
          <w:sz w:val="28"/>
          <w:szCs w:val="28"/>
          <w:u w:val="single"/>
          <w:lang w:val="en-US" w:eastAsia="zh-CN"/>
        </w:rPr>
        <w:t>17321</w:t>
      </w:r>
      <w:r>
        <w:rPr>
          <w:rFonts w:hint="eastAsia"/>
          <w:sz w:val="28"/>
          <w:szCs w:val="28"/>
          <w:lang w:val="en-US" w:eastAsia="zh-CN"/>
        </w:rPr>
        <w:t>元</w:t>
      </w:r>
    </w:p>
    <w:p>
      <w:pPr>
        <w:pStyle w:val="10"/>
        <w:numPr>
          <w:ilvl w:val="0"/>
          <w:numId w:val="0"/>
        </w:numPr>
        <w:jc w:val="left"/>
        <w:rPr>
          <w:rFonts w:hint="eastAsia"/>
          <w:sz w:val="28"/>
          <w:szCs w:val="28"/>
          <w:lang w:val="en-US" w:eastAsia="zh-CN"/>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发票金额</w:t>
      </w:r>
      <w:r>
        <w:rPr>
          <w:rFonts w:hint="eastAsia" w:ascii="仿宋_GB2312" w:hAnsi="仿宋_GB2312" w:eastAsia="仿宋_GB2312" w:cs="仿宋_GB2312"/>
          <w:sz w:val="28"/>
          <w:szCs w:val="28"/>
          <w:lang w:val="en-US" w:eastAsia="zh-CN"/>
        </w:rPr>
        <w:t>17321</w:t>
      </w:r>
      <w:r>
        <w:rPr>
          <w:rFonts w:hint="eastAsia" w:ascii="仿宋_GB2312" w:hAnsi="仿宋_GB2312" w:eastAsia="仿宋_GB2312" w:cs="仿宋_GB2312"/>
          <w:sz w:val="28"/>
          <w:szCs w:val="28"/>
        </w:rPr>
        <w:t>元，本次学徒制参加</w:t>
      </w:r>
      <w:r>
        <w:rPr>
          <w:rFonts w:hint="eastAsia" w:ascii="仿宋_GB2312" w:hAnsi="仿宋_GB2312" w:eastAsia="仿宋_GB2312" w:cs="仿宋_GB2312"/>
          <w:sz w:val="28"/>
          <w:szCs w:val="28"/>
          <w:lang w:val="en-US" w:eastAsia="zh-CN"/>
        </w:rPr>
        <w:t>实训</w:t>
      </w:r>
      <w:r>
        <w:rPr>
          <w:rFonts w:hint="eastAsia" w:ascii="仿宋_GB2312" w:hAnsi="仿宋_GB2312" w:eastAsia="仿宋_GB2312" w:cs="仿宋_GB2312"/>
          <w:sz w:val="28"/>
          <w:szCs w:val="28"/>
        </w:rPr>
        <w:t>人员共</w:t>
      </w:r>
      <w:r>
        <w:rPr>
          <w:rFonts w:hint="eastAsia" w:ascii="仿宋_GB2312" w:hAnsi="仿宋_GB2312" w:eastAsia="仿宋_GB2312" w:cs="仿宋_GB2312"/>
          <w:sz w:val="28"/>
          <w:szCs w:val="28"/>
          <w:lang w:val="en-US" w:eastAsia="zh-CN"/>
        </w:rPr>
        <w:t>50</w:t>
      </w:r>
      <w:r>
        <w:rPr>
          <w:rFonts w:hint="eastAsia" w:ascii="仿宋_GB2312" w:hAnsi="仿宋_GB2312" w:eastAsia="仿宋_GB2312" w:cs="仿宋_GB2312"/>
          <w:sz w:val="28"/>
          <w:szCs w:val="28"/>
        </w:rPr>
        <w:t>人，本班参加</w:t>
      </w:r>
      <w:r>
        <w:rPr>
          <w:rFonts w:hint="eastAsia" w:ascii="仿宋_GB2312" w:hAnsi="仿宋_GB2312" w:eastAsia="仿宋_GB2312" w:cs="仿宋_GB2312"/>
          <w:sz w:val="28"/>
          <w:szCs w:val="28"/>
          <w:lang w:val="en-US" w:eastAsia="zh-CN"/>
        </w:rPr>
        <w:t>50</w:t>
      </w:r>
      <w:r>
        <w:rPr>
          <w:rFonts w:hint="eastAsia" w:ascii="仿宋_GB2312" w:hAnsi="仿宋_GB2312" w:eastAsia="仿宋_GB2312" w:cs="仿宋_GB2312"/>
          <w:sz w:val="28"/>
          <w:szCs w:val="28"/>
        </w:rPr>
        <w:t>人。</w:t>
      </w:r>
      <w:r>
        <w:drawing>
          <wp:inline distT="0" distB="0" distL="114300" distR="114300">
            <wp:extent cx="5270500" cy="3496310"/>
            <wp:effectExtent l="0" t="0" r="12700" b="8890"/>
            <wp:docPr id="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9"/>
                    <pic:cNvPicPr>
                      <a:picLocks noChangeAspect="1"/>
                    </pic:cNvPicPr>
                  </pic:nvPicPr>
                  <pic:blipFill>
                    <a:blip r:embed="rId30"/>
                    <a:stretch>
                      <a:fillRect/>
                    </a:stretch>
                  </pic:blipFill>
                  <pic:spPr>
                    <a:xfrm>
                      <a:off x="0" y="0"/>
                      <a:ext cx="5270500" cy="3496310"/>
                    </a:xfrm>
                    <a:prstGeom prst="rect">
                      <a:avLst/>
                    </a:prstGeom>
                    <a:noFill/>
                    <a:ln>
                      <a:noFill/>
                    </a:ln>
                  </pic:spPr>
                </pic:pic>
              </a:graphicData>
            </a:graphic>
          </wp:inline>
        </w:drawing>
      </w:r>
    </w:p>
    <w:p>
      <w:pPr>
        <w:rPr>
          <w:rFonts w:hint="eastAsia"/>
          <w:lang w:val="en-US" w:eastAsia="zh-CN"/>
        </w:rPr>
      </w:pPr>
    </w:p>
    <w:p>
      <w:pPr>
        <w:pStyle w:val="10"/>
        <w:numPr>
          <w:ilvl w:val="0"/>
          <w:numId w:val="4"/>
        </w:numPr>
        <w:rPr>
          <w:rFonts w:hint="default"/>
          <w:sz w:val="28"/>
          <w:szCs w:val="28"/>
          <w:lang w:val="en-US" w:eastAsia="zh-CN"/>
        </w:rPr>
      </w:pPr>
      <w:r>
        <w:rPr>
          <w:rFonts w:hint="eastAsia"/>
          <w:sz w:val="28"/>
          <w:szCs w:val="28"/>
          <w:lang w:val="en-US" w:eastAsia="zh-CN"/>
        </w:rPr>
        <w:t>实习实训支出：</w:t>
      </w:r>
    </w:p>
    <w:p>
      <w:pPr>
        <w:rPr>
          <w:rFonts w:hint="default"/>
          <w:sz w:val="28"/>
          <w:szCs w:val="28"/>
          <w:lang w:val="en-US" w:eastAsia="zh-CN"/>
        </w:rPr>
      </w:pPr>
      <w:r>
        <w:rPr>
          <w:rFonts w:hint="eastAsia"/>
          <w:sz w:val="28"/>
          <w:szCs w:val="28"/>
          <w:lang w:val="en-US" w:eastAsia="zh-CN"/>
        </w:rPr>
        <w:t>(1).物业费：16078.28元，按照实训两个月计算是10718.85元。</w:t>
      </w:r>
    </w:p>
    <w:p/>
    <w:p>
      <w:pPr>
        <w:pStyle w:val="10"/>
        <w:rPr>
          <w:rFonts w:hint="default"/>
          <w:sz w:val="28"/>
          <w:szCs w:val="28"/>
          <w:lang w:val="en-US" w:eastAsia="zh-CN"/>
        </w:rPr>
      </w:pPr>
      <w:r>
        <w:drawing>
          <wp:inline distT="0" distB="0" distL="114300" distR="114300">
            <wp:extent cx="5273040" cy="3397885"/>
            <wp:effectExtent l="0" t="0" r="1016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1"/>
                    <a:stretch>
                      <a:fillRect/>
                    </a:stretch>
                  </pic:blipFill>
                  <pic:spPr>
                    <a:xfrm>
                      <a:off x="0" y="0"/>
                      <a:ext cx="5273040" cy="3397885"/>
                    </a:xfrm>
                    <a:prstGeom prst="rect">
                      <a:avLst/>
                    </a:prstGeom>
                    <a:noFill/>
                    <a:ln>
                      <a:noFill/>
                    </a:ln>
                  </pic:spPr>
                </pic:pic>
              </a:graphicData>
            </a:graphic>
          </wp:inline>
        </w:drawing>
      </w:r>
      <w:r>
        <w:rPr>
          <w:rFonts w:hint="eastAsia"/>
          <w:sz w:val="28"/>
          <w:szCs w:val="28"/>
          <w:lang w:val="en-US" w:eastAsia="zh-CN"/>
        </w:rPr>
        <w:t>(2).电费:1000元</w:t>
      </w:r>
    </w:p>
    <w:p>
      <w:pPr>
        <w:rPr>
          <w:rFonts w:hint="eastAsia" w:ascii="Calibri" w:hAnsi="Calibri" w:eastAsia="宋体" w:cs="黑体"/>
          <w:kern w:val="2"/>
          <w:sz w:val="28"/>
          <w:szCs w:val="28"/>
          <w:lang w:val="en-US" w:eastAsia="zh-CN" w:bidi="ar-SA"/>
        </w:rPr>
      </w:pPr>
      <w:r>
        <w:rPr>
          <w:rFonts w:hint="eastAsia" w:ascii="Calibri" w:hAnsi="Calibri" w:eastAsia="宋体" w:cs="黑体"/>
          <w:kern w:val="2"/>
          <w:sz w:val="28"/>
          <w:szCs w:val="28"/>
          <w:lang w:val="en-US" w:eastAsia="zh-CN" w:bidi="ar-SA"/>
        </w:rPr>
        <w:drawing>
          <wp:inline distT="0" distB="0" distL="114300" distR="114300">
            <wp:extent cx="5268595" cy="3378200"/>
            <wp:effectExtent l="0" t="0" r="1460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2"/>
                    <a:stretch>
                      <a:fillRect/>
                    </a:stretch>
                  </pic:blipFill>
                  <pic:spPr>
                    <a:xfrm>
                      <a:off x="0" y="0"/>
                      <a:ext cx="5268595" cy="3378200"/>
                    </a:xfrm>
                    <a:prstGeom prst="rect">
                      <a:avLst/>
                    </a:prstGeom>
                    <a:noFill/>
                    <a:ln>
                      <a:noFill/>
                    </a:ln>
                  </pic:spPr>
                </pic:pic>
              </a:graphicData>
            </a:graphic>
          </wp:inline>
        </w:drawing>
      </w:r>
    </w:p>
    <w:p>
      <w:pPr>
        <w:numPr>
          <w:ilvl w:val="0"/>
          <w:numId w:val="5"/>
        </w:numPr>
        <w:jc w:val="left"/>
      </w:pPr>
      <w:r>
        <w:rPr>
          <w:rFonts w:hint="eastAsia" w:cs="黑体"/>
          <w:kern w:val="2"/>
          <w:sz w:val="28"/>
          <w:szCs w:val="28"/>
          <w:lang w:val="en-US" w:eastAsia="zh-CN" w:bidi="ar-SA"/>
        </w:rPr>
        <w:t>、</w:t>
      </w:r>
      <w:r>
        <w:rPr>
          <w:rFonts w:hint="eastAsia" w:ascii="Calibri" w:hAnsi="Calibri" w:eastAsia="宋体" w:cs="黑体"/>
          <w:kern w:val="2"/>
          <w:sz w:val="28"/>
          <w:szCs w:val="28"/>
          <w:lang w:val="en-US" w:eastAsia="zh-CN" w:bidi="ar-SA"/>
        </w:rPr>
        <w:t>网络费2000元</w:t>
      </w:r>
      <w:r>
        <w:drawing>
          <wp:inline distT="0" distB="0" distL="114300" distR="114300">
            <wp:extent cx="5267960" cy="3332480"/>
            <wp:effectExtent l="0" t="0" r="15240" b="2032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3"/>
                    <a:stretch>
                      <a:fillRect/>
                    </a:stretch>
                  </pic:blipFill>
                  <pic:spPr>
                    <a:xfrm>
                      <a:off x="0" y="0"/>
                      <a:ext cx="5267960" cy="3332480"/>
                    </a:xfrm>
                    <a:prstGeom prst="rect">
                      <a:avLst/>
                    </a:prstGeom>
                    <a:noFill/>
                    <a:ln>
                      <a:noFill/>
                    </a:ln>
                  </pic:spPr>
                </pic:pic>
              </a:graphicData>
            </a:graphic>
          </wp:inline>
        </w:drawing>
      </w:r>
    </w:p>
    <w:p>
      <w:pPr>
        <w:pStyle w:val="10"/>
        <w:numPr>
          <w:ilvl w:val="0"/>
          <w:numId w:val="5"/>
        </w:numPr>
        <w:rPr>
          <w:rFonts w:hint="default" w:ascii="Calibri" w:hAnsi="Calibri" w:eastAsia="宋体" w:cs="黑体"/>
          <w:kern w:val="2"/>
          <w:sz w:val="28"/>
          <w:szCs w:val="28"/>
          <w:lang w:val="en-US" w:eastAsia="zh-CN" w:bidi="ar-SA"/>
        </w:rPr>
      </w:pPr>
      <w:r>
        <w:rPr>
          <w:rFonts w:hint="eastAsia" w:cs="黑体"/>
          <w:kern w:val="2"/>
          <w:sz w:val="28"/>
          <w:szCs w:val="28"/>
          <w:lang w:val="en-US" w:eastAsia="zh-CN" w:bidi="ar-SA"/>
        </w:rPr>
        <w:t>、</w:t>
      </w:r>
      <w:r>
        <w:rPr>
          <w:rFonts w:hint="eastAsia" w:ascii="Calibri" w:hAnsi="Calibri" w:eastAsia="宋体" w:cs="黑体"/>
          <w:kern w:val="2"/>
          <w:sz w:val="28"/>
          <w:szCs w:val="28"/>
          <w:lang w:val="en-US" w:eastAsia="zh-CN" w:bidi="ar-SA"/>
        </w:rPr>
        <w:t>空调费10937.6元，按照两个月计算是7291.73元。</w:t>
      </w:r>
    </w:p>
    <w:p>
      <w:r>
        <w:drawing>
          <wp:inline distT="0" distB="0" distL="114300" distR="114300">
            <wp:extent cx="5269865" cy="3538220"/>
            <wp:effectExtent l="0" t="0" r="13335" b="1778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4"/>
                    <a:stretch>
                      <a:fillRect/>
                    </a:stretch>
                  </pic:blipFill>
                  <pic:spPr>
                    <a:xfrm>
                      <a:off x="0" y="0"/>
                      <a:ext cx="5269865" cy="3538220"/>
                    </a:xfrm>
                    <a:prstGeom prst="rect">
                      <a:avLst/>
                    </a:prstGeom>
                    <a:noFill/>
                    <a:ln>
                      <a:noFill/>
                    </a:ln>
                  </pic:spPr>
                </pic:pic>
              </a:graphicData>
            </a:graphic>
          </wp:inline>
        </w:drawing>
      </w:r>
    </w:p>
    <w:p>
      <w:pPr>
        <w:pStyle w:val="10"/>
        <w:numPr>
          <w:ilvl w:val="0"/>
          <w:numId w:val="5"/>
        </w:numPr>
        <w:ind w:left="0" w:leftChars="0" w:firstLine="0" w:firstLineChars="0"/>
        <w:jc w:val="left"/>
        <w:rPr>
          <w:rFonts w:hint="default"/>
          <w:lang w:val="en-US" w:eastAsia="zh-CN"/>
        </w:rPr>
      </w:pPr>
      <w:r>
        <w:rPr>
          <w:rFonts w:hint="eastAsia" w:ascii="Calibri" w:hAnsi="Calibri" w:eastAsia="宋体" w:cs="黑体"/>
          <w:kern w:val="2"/>
          <w:sz w:val="28"/>
          <w:szCs w:val="28"/>
          <w:lang w:val="en-US" w:eastAsia="zh-CN" w:bidi="ar-SA"/>
        </w:rPr>
        <w:t>、电脑耗材：4725元</w:t>
      </w:r>
      <w:r>
        <w:drawing>
          <wp:inline distT="0" distB="0" distL="114300" distR="114300">
            <wp:extent cx="5272405" cy="3456305"/>
            <wp:effectExtent l="0" t="0" r="10795" b="23495"/>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35"/>
                    <a:stretch>
                      <a:fillRect/>
                    </a:stretch>
                  </pic:blipFill>
                  <pic:spPr>
                    <a:xfrm>
                      <a:off x="0" y="0"/>
                      <a:ext cx="5272405" cy="3456305"/>
                    </a:xfrm>
                    <a:prstGeom prst="rect">
                      <a:avLst/>
                    </a:prstGeom>
                    <a:noFill/>
                    <a:ln>
                      <a:noFill/>
                    </a:ln>
                  </pic:spPr>
                </pic:pic>
              </a:graphicData>
            </a:graphic>
          </wp:inline>
        </w:drawing>
      </w:r>
      <w:r>
        <w:rPr>
          <w:rFonts w:hint="eastAsia" w:ascii="Calibri" w:hAnsi="Calibri" w:eastAsia="宋体" w:cs="黑体"/>
          <w:kern w:val="2"/>
          <w:sz w:val="28"/>
          <w:szCs w:val="28"/>
          <w:lang w:val="en-US" w:eastAsia="zh-CN" w:bidi="ar-SA"/>
        </w:rPr>
        <w:t>（6）、电脑折旧费用：50人*200元/月*2个月=20000元</w:t>
      </w:r>
    </w:p>
    <w:p>
      <w:pPr>
        <w:pStyle w:val="10"/>
        <w:numPr>
          <w:ilvl w:val="0"/>
          <w:numId w:val="0"/>
        </w:numPr>
        <w:ind w:leftChars="0"/>
        <w:jc w:val="left"/>
        <w:rPr>
          <w:rFonts w:hint="default"/>
          <w:lang w:val="en-US" w:eastAsia="zh-CN"/>
        </w:rPr>
      </w:pPr>
      <w:r>
        <w:rPr>
          <w:rFonts w:hint="default"/>
          <w:lang w:val="en-US" w:eastAsia="zh-CN"/>
        </w:rPr>
        <w:drawing>
          <wp:inline distT="0" distB="0" distL="114300" distR="114300">
            <wp:extent cx="3007995" cy="5245100"/>
            <wp:effectExtent l="0" t="0" r="12700" b="14605"/>
            <wp:docPr id="38" name="图片 38" descr="b7aca41112f52877273726a6cc5ac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7aca41112f52877273726a6cc5ac3d"/>
                    <pic:cNvPicPr>
                      <a:picLocks noChangeAspect="1"/>
                    </pic:cNvPicPr>
                  </pic:nvPicPr>
                  <pic:blipFill>
                    <a:blip r:embed="rId36"/>
                    <a:stretch>
                      <a:fillRect/>
                    </a:stretch>
                  </pic:blipFill>
                  <pic:spPr>
                    <a:xfrm rot="16200000">
                      <a:off x="0" y="0"/>
                      <a:ext cx="3007995" cy="5245100"/>
                    </a:xfrm>
                    <a:prstGeom prst="rect">
                      <a:avLst/>
                    </a:prstGeom>
                  </pic:spPr>
                </pic:pic>
              </a:graphicData>
            </a:graphic>
          </wp:inline>
        </w:drawing>
      </w:r>
    </w:p>
    <w:p>
      <w:pPr>
        <w:pStyle w:val="10"/>
        <w:numPr>
          <w:ilvl w:val="0"/>
          <w:numId w:val="0"/>
        </w:numPr>
        <w:outlineLvl w:val="2"/>
        <w:rPr>
          <w:rFonts w:hint="eastAsia"/>
          <w:lang w:val="en-US" w:eastAsia="zh-CN"/>
        </w:rPr>
      </w:pPr>
      <w:bookmarkStart w:id="35" w:name="_Toc1477742039"/>
      <w:r>
        <w:rPr>
          <w:rFonts w:hint="eastAsia"/>
          <w:sz w:val="28"/>
          <w:szCs w:val="28"/>
          <w:lang w:val="en-US" w:eastAsia="zh-CN"/>
        </w:rPr>
        <w:t>（7）实训住宿支出15500元。</w:t>
      </w:r>
      <w:bookmarkEnd w:id="35"/>
    </w:p>
    <w:p>
      <w:pPr>
        <w:rPr>
          <w:rFonts w:hint="default"/>
          <w:lang w:val="en-US" w:eastAsia="zh-CN"/>
        </w:rPr>
      </w:pPr>
      <w:r>
        <w:rPr>
          <w:rFonts w:hint="eastAsia"/>
          <w:lang w:val="en-US" w:eastAsia="zh-CN"/>
        </w:rPr>
        <w:drawing>
          <wp:inline distT="0" distB="0" distL="114300" distR="114300">
            <wp:extent cx="4740910" cy="3557270"/>
            <wp:effectExtent l="0" t="0" r="8890" b="24130"/>
            <wp:docPr id="42" name="图片 42" descr="d30455a564036d2169f0eed9503b0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30455a564036d2169f0eed9503b0ab"/>
                    <pic:cNvPicPr>
                      <a:picLocks noChangeAspect="1"/>
                    </pic:cNvPicPr>
                  </pic:nvPicPr>
                  <pic:blipFill>
                    <a:blip r:embed="rId37"/>
                    <a:stretch>
                      <a:fillRect/>
                    </a:stretch>
                  </pic:blipFill>
                  <pic:spPr>
                    <a:xfrm>
                      <a:off x="0" y="0"/>
                      <a:ext cx="4740910" cy="3557270"/>
                    </a:xfrm>
                    <a:prstGeom prst="rect">
                      <a:avLst/>
                    </a:prstGeom>
                  </pic:spPr>
                </pic:pic>
              </a:graphicData>
            </a:graphic>
          </wp:inline>
        </w:drawing>
      </w:r>
      <w:r>
        <w:rPr>
          <w:rFonts w:hint="eastAsia"/>
          <w:lang w:val="en-US" w:eastAsia="zh-CN"/>
        </w:rPr>
        <w:drawing>
          <wp:inline distT="0" distB="0" distL="114300" distR="114300">
            <wp:extent cx="3542030" cy="4721860"/>
            <wp:effectExtent l="0" t="0" r="2540" b="13970"/>
            <wp:docPr id="43" name="图片 43" descr="26823beb9a0288bc07f9ccc11cb56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26823beb9a0288bc07f9ccc11cb563e"/>
                    <pic:cNvPicPr>
                      <a:picLocks noChangeAspect="1"/>
                    </pic:cNvPicPr>
                  </pic:nvPicPr>
                  <pic:blipFill>
                    <a:blip r:embed="rId38"/>
                    <a:stretch>
                      <a:fillRect/>
                    </a:stretch>
                  </pic:blipFill>
                  <pic:spPr>
                    <a:xfrm rot="16200000">
                      <a:off x="0" y="0"/>
                      <a:ext cx="3542030" cy="4721860"/>
                    </a:xfrm>
                    <a:prstGeom prst="rect">
                      <a:avLst/>
                    </a:prstGeom>
                  </pic:spPr>
                </pic:pic>
              </a:graphicData>
            </a:graphic>
          </wp:inline>
        </w:drawing>
      </w:r>
    </w:p>
    <w:p>
      <w:pPr>
        <w:pStyle w:val="10"/>
        <w:numPr>
          <w:ilvl w:val="0"/>
          <w:numId w:val="4"/>
        </w:numPr>
        <w:outlineLvl w:val="1"/>
        <w:rPr>
          <w:rFonts w:hint="eastAsia"/>
          <w:sz w:val="28"/>
          <w:szCs w:val="28"/>
          <w:lang w:val="en-US" w:eastAsia="zh-CN"/>
        </w:rPr>
      </w:pPr>
      <w:bookmarkStart w:id="36" w:name="_Toc762071918"/>
      <w:r>
        <w:rPr>
          <w:rFonts w:hint="eastAsia"/>
          <w:sz w:val="28"/>
          <w:szCs w:val="28"/>
          <w:lang w:val="en-US" w:eastAsia="zh-CN"/>
        </w:rPr>
        <w:t>校外实践车费：</w:t>
      </w:r>
      <w:bookmarkEnd w:id="36"/>
    </w:p>
    <w:p>
      <w:pPr>
        <w:numPr>
          <w:ilvl w:val="0"/>
          <w:numId w:val="0"/>
        </w:numPr>
        <w:jc w:val="left"/>
        <w:rPr>
          <w:rFonts w:hint="eastAsia" w:eastAsia="宋体"/>
          <w:lang w:val="en-US" w:eastAsia="zh-CN"/>
        </w:rPr>
      </w:pPr>
      <w:r>
        <w:rPr>
          <w:rFonts w:hint="eastAsia"/>
          <w:sz w:val="28"/>
          <w:szCs w:val="28"/>
          <w:lang w:val="en-US" w:eastAsia="zh-CN"/>
        </w:rPr>
        <w:t>学生实训课外活动用车：5600元</w:t>
      </w:r>
      <w:r>
        <w:drawing>
          <wp:inline distT="0" distB="0" distL="114300" distR="114300">
            <wp:extent cx="5272405" cy="3491230"/>
            <wp:effectExtent l="0" t="0" r="10795" b="139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39"/>
                    <a:stretch>
                      <a:fillRect/>
                    </a:stretch>
                  </pic:blipFill>
                  <pic:spPr>
                    <a:xfrm>
                      <a:off x="0" y="0"/>
                      <a:ext cx="5272405" cy="3491230"/>
                    </a:xfrm>
                    <a:prstGeom prst="rect">
                      <a:avLst/>
                    </a:prstGeom>
                    <a:noFill/>
                    <a:ln>
                      <a:noFill/>
                    </a:ln>
                  </pic:spPr>
                </pic:pic>
              </a:graphicData>
            </a:graphic>
          </wp:inline>
        </w:drawing>
      </w:r>
      <w:r>
        <w:rPr>
          <w:rFonts w:hint="eastAsia" w:eastAsia="宋体"/>
          <w:lang w:val="en-US" w:eastAsia="zh-CN"/>
        </w:rPr>
        <w:drawing>
          <wp:inline distT="0" distB="0" distL="114300" distR="114300">
            <wp:extent cx="2937510" cy="5139690"/>
            <wp:effectExtent l="0" t="0" r="16510" b="8890"/>
            <wp:docPr id="40" name="图片 40" descr="7f8f6c7f491c5dc4aaf3e00800eac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7f8f6c7f491c5dc4aaf3e00800eac00"/>
                    <pic:cNvPicPr>
                      <a:picLocks noChangeAspect="1"/>
                    </pic:cNvPicPr>
                  </pic:nvPicPr>
                  <pic:blipFill>
                    <a:blip r:embed="rId40"/>
                    <a:stretch>
                      <a:fillRect/>
                    </a:stretch>
                  </pic:blipFill>
                  <pic:spPr>
                    <a:xfrm rot="16200000">
                      <a:off x="0" y="0"/>
                      <a:ext cx="2937510" cy="5139690"/>
                    </a:xfrm>
                    <a:prstGeom prst="rect">
                      <a:avLst/>
                    </a:prstGeom>
                  </pic:spPr>
                </pic:pic>
              </a:graphicData>
            </a:graphic>
          </wp:inline>
        </w:drawing>
      </w:r>
      <w:r>
        <w:rPr>
          <w:rFonts w:hint="eastAsia" w:eastAsia="宋体"/>
          <w:lang w:val="en-US" w:eastAsia="zh-CN"/>
        </w:rPr>
        <w:drawing>
          <wp:inline distT="0" distB="0" distL="114300" distR="114300">
            <wp:extent cx="3011805" cy="5161280"/>
            <wp:effectExtent l="0" t="0" r="20320" b="10795"/>
            <wp:docPr id="41" name="图片 41" descr="1b1f2a949682774dd110c4b17a29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1b1f2a949682774dd110c4b17a29126"/>
                    <pic:cNvPicPr>
                      <a:picLocks noChangeAspect="1"/>
                    </pic:cNvPicPr>
                  </pic:nvPicPr>
                  <pic:blipFill>
                    <a:blip r:embed="rId41"/>
                    <a:stretch>
                      <a:fillRect/>
                    </a:stretch>
                  </pic:blipFill>
                  <pic:spPr>
                    <a:xfrm rot="16200000">
                      <a:off x="0" y="0"/>
                      <a:ext cx="3011805" cy="5161280"/>
                    </a:xfrm>
                    <a:prstGeom prst="rect">
                      <a:avLst/>
                    </a:prstGeom>
                  </pic:spPr>
                </pic:pic>
              </a:graphicData>
            </a:graphic>
          </wp:inline>
        </w:drawing>
      </w:r>
    </w:p>
    <w:p>
      <w:pPr>
        <w:pStyle w:val="2"/>
        <w:pageBreakBefore w:val="0"/>
        <w:kinsoku/>
        <w:wordWrap/>
        <w:overflowPunct/>
        <w:topLinePunct w:val="0"/>
        <w:autoSpaceDE/>
        <w:autoSpaceDN/>
        <w:bidi w:val="0"/>
        <w:spacing w:line="560" w:lineRule="exact"/>
        <w:ind w:left="420"/>
        <w:rPr>
          <w:rFonts w:hint="default" w:ascii="Times New Roman" w:hAnsi="Times New Roman" w:eastAsia="黑体" w:cs="Times New Roman"/>
          <w:b w:val="0"/>
          <w:bCs w:val="0"/>
          <w:sz w:val="32"/>
          <w:szCs w:val="32"/>
          <w:lang w:val="en-US" w:eastAsia="zh-CN"/>
        </w:rPr>
      </w:pPr>
      <w:bookmarkStart w:id="37" w:name="_Toc550255118"/>
      <w:bookmarkStart w:id="38" w:name="_Toc12341"/>
      <w:r>
        <w:rPr>
          <w:rFonts w:hint="eastAsia" w:ascii="Times New Roman" w:hAnsi="Times New Roman" w:eastAsia="黑体" w:cs="Times New Roman"/>
          <w:b w:val="0"/>
          <w:bCs w:val="0"/>
          <w:sz w:val="32"/>
          <w:szCs w:val="32"/>
          <w:lang w:val="en-US" w:eastAsia="zh-CN"/>
        </w:rPr>
        <w:t>四、</w:t>
      </w:r>
      <w:r>
        <w:rPr>
          <w:rFonts w:hint="default" w:ascii="Times New Roman" w:hAnsi="Times New Roman" w:eastAsia="黑体" w:cs="Times New Roman"/>
          <w:b w:val="0"/>
          <w:bCs w:val="0"/>
          <w:sz w:val="32"/>
          <w:szCs w:val="32"/>
          <w:lang w:val="en-US" w:eastAsia="zh-CN"/>
        </w:rPr>
        <w:t>主要措施</w:t>
      </w:r>
      <w:bookmarkEnd w:id="37"/>
      <w:bookmarkEnd w:id="38"/>
    </w:p>
    <w:p>
      <w:pPr>
        <w:spacing w:line="360" w:lineRule="auto"/>
        <w:ind w:firstLine="420" w:firstLineChars="150"/>
        <w:rPr>
          <w:rFonts w:hint="default" w:ascii="仿宋" w:hAnsi="仿宋" w:eastAsia="仿宋" w:cs="仿宋"/>
          <w:sz w:val="28"/>
          <w:szCs w:val="28"/>
        </w:rPr>
      </w:pPr>
      <w:r>
        <w:rPr>
          <w:rFonts w:hint="eastAsia" w:ascii="仿宋" w:hAnsi="仿宋" w:eastAsia="仿宋" w:cs="仿宋"/>
          <w:sz w:val="28"/>
          <w:szCs w:val="28"/>
          <w:lang w:val="en-US" w:eastAsia="zh-CN"/>
        </w:rPr>
        <w:t>1.</w:t>
      </w:r>
      <w:r>
        <w:rPr>
          <w:rFonts w:hint="default" w:ascii="仿宋" w:hAnsi="仿宋" w:eastAsia="仿宋" w:cs="仿宋"/>
          <w:sz w:val="28"/>
          <w:szCs w:val="28"/>
        </w:rPr>
        <w:t>引产入教创建现代学徒制运行机制，将企业文化与学校文化、理论知识与实践知识有机融合；</w:t>
      </w:r>
    </w:p>
    <w:p>
      <w:pPr>
        <w:spacing w:line="360" w:lineRule="auto"/>
        <w:ind w:firstLine="420" w:firstLineChars="150"/>
        <w:rPr>
          <w:rFonts w:hint="default" w:ascii="仿宋" w:hAnsi="仿宋" w:eastAsia="仿宋" w:cs="仿宋"/>
          <w:sz w:val="28"/>
          <w:szCs w:val="28"/>
        </w:rPr>
      </w:pPr>
      <w:r>
        <w:rPr>
          <w:rFonts w:hint="eastAsia" w:ascii="仿宋" w:hAnsi="仿宋" w:eastAsia="仿宋" w:cs="仿宋"/>
          <w:sz w:val="28"/>
          <w:szCs w:val="28"/>
          <w:lang w:val="en-US" w:eastAsia="zh-CN"/>
        </w:rPr>
        <w:t>2.</w:t>
      </w:r>
      <w:r>
        <w:rPr>
          <w:rFonts w:hint="default" w:ascii="仿宋" w:hAnsi="仿宋" w:eastAsia="仿宋" w:cs="仿宋"/>
          <w:sz w:val="28"/>
          <w:szCs w:val="28"/>
        </w:rPr>
        <w:t>创设</w:t>
      </w:r>
      <w:r>
        <w:rPr>
          <w:rFonts w:hint="eastAsia" w:ascii="仿宋" w:hAnsi="仿宋" w:eastAsia="仿宋" w:cs="仿宋"/>
          <w:sz w:val="28"/>
          <w:szCs w:val="28"/>
          <w:lang w:val="en-US" w:eastAsia="zh-CN"/>
        </w:rPr>
        <w:t>动漫与游戏设计</w:t>
      </w:r>
      <w:r>
        <w:rPr>
          <w:rFonts w:hint="default" w:ascii="仿宋" w:hAnsi="仿宋" w:eastAsia="仿宋" w:cs="仿宋"/>
          <w:sz w:val="28"/>
          <w:szCs w:val="28"/>
        </w:rPr>
        <w:t>专业人才储备库，建立基于学生实习工作质量，由合作三方共同参与的考核评价模式，打通学生在线就业服务通道；</w:t>
      </w:r>
    </w:p>
    <w:p>
      <w:pPr>
        <w:spacing w:line="360" w:lineRule="auto"/>
        <w:ind w:firstLine="420" w:firstLineChars="150"/>
        <w:outlineLvl w:val="1"/>
        <w:rPr>
          <w:rFonts w:hint="eastAsia" w:ascii="仿宋" w:hAnsi="仿宋" w:eastAsia="仿宋" w:cs="仿宋"/>
          <w:sz w:val="28"/>
          <w:szCs w:val="28"/>
        </w:rPr>
      </w:pPr>
      <w:bookmarkStart w:id="39" w:name="_Toc1073184244"/>
      <w:r>
        <w:rPr>
          <w:rFonts w:hint="eastAsia" w:ascii="仿宋" w:hAnsi="仿宋" w:eastAsia="仿宋" w:cs="仿宋"/>
          <w:sz w:val="28"/>
          <w:szCs w:val="28"/>
          <w:lang w:val="en-US" w:eastAsia="zh-CN"/>
        </w:rPr>
        <w:t>3.</w:t>
      </w:r>
      <w:r>
        <w:rPr>
          <w:rFonts w:hint="default" w:ascii="仿宋" w:hAnsi="仿宋" w:eastAsia="仿宋" w:cs="仿宋"/>
          <w:sz w:val="28"/>
          <w:szCs w:val="28"/>
        </w:rPr>
        <w:t>培养专业教师企业实践能力，打造“双师型”教师的成长平台。</w:t>
      </w:r>
      <w:bookmarkEnd w:id="39"/>
    </w:p>
    <w:p>
      <w:pPr>
        <w:pStyle w:val="2"/>
        <w:pageBreakBefore w:val="0"/>
        <w:kinsoku/>
        <w:wordWrap/>
        <w:overflowPunct/>
        <w:topLinePunct w:val="0"/>
        <w:autoSpaceDE/>
        <w:autoSpaceDN/>
        <w:bidi w:val="0"/>
        <w:spacing w:line="560" w:lineRule="exact"/>
        <w:ind w:left="420"/>
        <w:rPr>
          <w:rFonts w:hint="eastAsia" w:ascii="Times New Roman" w:hAnsi="Times New Roman" w:eastAsia="黑体" w:cs="Times New Roman"/>
          <w:b w:val="0"/>
          <w:bCs w:val="0"/>
          <w:sz w:val="32"/>
          <w:szCs w:val="32"/>
          <w:lang w:val="en-US" w:eastAsia="zh-CN"/>
        </w:rPr>
      </w:pPr>
      <w:bookmarkStart w:id="40" w:name="_Toc292437755"/>
      <w:r>
        <w:rPr>
          <w:rFonts w:hint="eastAsia" w:ascii="Times New Roman" w:hAnsi="Times New Roman" w:eastAsia="黑体" w:cs="Times New Roman"/>
          <w:b w:val="0"/>
          <w:bCs w:val="0"/>
          <w:sz w:val="32"/>
          <w:szCs w:val="32"/>
          <w:lang w:val="en-US" w:eastAsia="zh-CN"/>
        </w:rPr>
        <w:t>五、主要建设成效与特色</w:t>
      </w:r>
      <w:bookmarkEnd w:id="40"/>
    </w:p>
    <w:p>
      <w:pPr>
        <w:numPr>
          <w:ilvl w:val="0"/>
          <w:numId w:val="6"/>
        </w:num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完成签订安全协议</w:t>
      </w:r>
    </w:p>
    <w:p>
      <w:pPr>
        <w:numPr>
          <w:ilvl w:val="0"/>
          <w:numId w:val="6"/>
        </w:num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完成岗位日常管理及评定</w:t>
      </w:r>
    </w:p>
    <w:p>
      <w:pPr>
        <w:numPr>
          <w:ilvl w:val="0"/>
          <w:numId w:val="6"/>
        </w:num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完成实训基地学生实践教学任务</w:t>
      </w:r>
    </w:p>
    <w:p>
      <w:pPr>
        <w:numPr>
          <w:ilvl w:val="0"/>
          <w:numId w:val="6"/>
        </w:num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完成组建校企混编的双导师团队</w:t>
      </w:r>
    </w:p>
    <w:p>
      <w:pPr>
        <w:spacing w:line="360" w:lineRule="auto"/>
        <w:ind w:firstLine="420" w:firstLineChars="150"/>
        <w:rPr>
          <w:rFonts w:hint="eastAsia" w:ascii="仿宋" w:hAnsi="仿宋" w:eastAsia="仿宋" w:cs="仿宋"/>
          <w:sz w:val="28"/>
          <w:szCs w:val="28"/>
          <w:lang w:eastAsia="zh-CN"/>
        </w:rPr>
      </w:pPr>
      <w:r>
        <w:rPr>
          <w:rFonts w:hint="eastAsia" w:ascii="仿宋" w:hAnsi="仿宋" w:eastAsia="仿宋" w:cs="仿宋"/>
          <w:sz w:val="28"/>
          <w:szCs w:val="28"/>
        </w:rPr>
        <w:t>本次</w:t>
      </w:r>
      <w:r>
        <w:rPr>
          <w:rFonts w:hint="eastAsia" w:ascii="仿宋" w:hAnsi="仿宋" w:eastAsia="仿宋" w:cs="仿宋"/>
          <w:sz w:val="28"/>
          <w:szCs w:val="28"/>
          <w:lang w:eastAsia="zh-CN"/>
        </w:rPr>
        <w:t>青岛华夏职业学校</w:t>
      </w:r>
      <w:r>
        <w:rPr>
          <w:rFonts w:hint="eastAsia" w:ascii="仿宋" w:hAnsi="仿宋" w:eastAsia="仿宋" w:cs="仿宋"/>
          <w:sz w:val="28"/>
          <w:szCs w:val="28"/>
        </w:rPr>
        <w:t>现代学徒制实训基地项目的顺利完成，达到了预期目标，师徒、师生建立了深厚的友谊</w:t>
      </w:r>
      <w:r>
        <w:rPr>
          <w:rFonts w:hint="eastAsia" w:ascii="仿宋" w:hAnsi="仿宋" w:eastAsia="仿宋" w:cs="仿宋"/>
          <w:sz w:val="28"/>
          <w:szCs w:val="28"/>
          <w:lang w:eastAsia="zh-CN"/>
        </w:rPr>
        <w:t>。</w:t>
      </w:r>
    </w:p>
    <w:p>
      <w:pPr>
        <w:pStyle w:val="2"/>
        <w:pageBreakBefore w:val="0"/>
        <w:kinsoku/>
        <w:wordWrap/>
        <w:overflowPunct/>
        <w:topLinePunct w:val="0"/>
        <w:autoSpaceDE/>
        <w:autoSpaceDN/>
        <w:bidi w:val="0"/>
        <w:spacing w:line="560" w:lineRule="exact"/>
        <w:ind w:left="420"/>
        <w:rPr>
          <w:rFonts w:hint="eastAsia" w:ascii="Times New Roman" w:hAnsi="Times New Roman" w:eastAsia="黑体" w:cs="Times New Roman"/>
          <w:b w:val="0"/>
          <w:bCs w:val="0"/>
          <w:sz w:val="32"/>
          <w:szCs w:val="32"/>
          <w:lang w:val="zh-CN" w:eastAsia="zh-CN"/>
        </w:rPr>
      </w:pPr>
      <w:bookmarkStart w:id="41" w:name="_Toc1558763949"/>
      <w:r>
        <w:rPr>
          <w:rFonts w:hint="eastAsia" w:ascii="Times New Roman" w:hAnsi="Times New Roman" w:eastAsia="黑体" w:cs="Times New Roman"/>
          <w:b w:val="0"/>
          <w:bCs w:val="0"/>
          <w:sz w:val="32"/>
          <w:szCs w:val="32"/>
          <w:lang w:val="en-US" w:eastAsia="zh-CN"/>
        </w:rPr>
        <w:t>六、</w:t>
      </w:r>
      <w:r>
        <w:rPr>
          <w:rFonts w:hint="eastAsia" w:ascii="Times New Roman" w:hAnsi="Times New Roman" w:eastAsia="黑体" w:cs="Times New Roman"/>
          <w:b w:val="0"/>
          <w:bCs w:val="0"/>
          <w:sz w:val="32"/>
          <w:szCs w:val="32"/>
          <w:lang w:val="zh-CN" w:eastAsia="zh-CN"/>
        </w:rPr>
        <w:t>存在的主要问题及改进措施</w:t>
      </w:r>
      <w:bookmarkEnd w:id="41"/>
    </w:p>
    <w:p>
      <w:pPr>
        <w:numPr>
          <w:ilvl w:val="0"/>
          <w:numId w:val="0"/>
        </w:numPr>
        <w:ind w:firstLine="560" w:firstLineChars="200"/>
        <w:outlineLvl w:val="1"/>
        <w:rPr>
          <w:rFonts w:hint="eastAsia" w:ascii="仿宋" w:hAnsi="仿宋" w:eastAsia="仿宋" w:cs="仿宋"/>
          <w:b/>
          <w:sz w:val="28"/>
          <w:szCs w:val="28"/>
          <w:lang w:val="en-US" w:eastAsia="zh-CN"/>
        </w:rPr>
      </w:pPr>
      <w:bookmarkStart w:id="42" w:name="_Toc992681090"/>
      <w:r>
        <w:rPr>
          <w:rFonts w:hint="eastAsia" w:ascii="仿宋" w:hAnsi="仿宋" w:eastAsia="仿宋" w:cs="仿宋"/>
          <w:sz w:val="28"/>
          <w:szCs w:val="28"/>
          <w:lang w:val="zh-CN"/>
        </w:rPr>
        <w:t>（一）</w:t>
      </w:r>
      <w:r>
        <w:rPr>
          <w:rFonts w:hint="eastAsia" w:ascii="仿宋" w:hAnsi="仿宋" w:eastAsia="仿宋" w:cs="仿宋"/>
          <w:sz w:val="28"/>
          <w:szCs w:val="28"/>
          <w:lang w:val="en-US" w:eastAsia="zh-CN"/>
        </w:rPr>
        <w:t>主要问题</w:t>
      </w:r>
      <w:bookmarkEnd w:id="42"/>
    </w:p>
    <w:p>
      <w:pPr>
        <w:spacing w:line="560" w:lineRule="exact"/>
        <w:ind w:firstLine="536" w:firstLineChars="200"/>
        <w:rPr>
          <w:rFonts w:hint="eastAsia" w:ascii="仿宋" w:hAnsi="仿宋" w:eastAsia="仿宋" w:cs="仿宋"/>
          <w:spacing w:val="-6"/>
          <w:sz w:val="28"/>
          <w:szCs w:val="28"/>
        </w:rPr>
      </w:pPr>
      <w:r>
        <w:rPr>
          <w:rFonts w:hint="eastAsia" w:ascii="仿宋" w:hAnsi="仿宋" w:eastAsia="仿宋" w:cs="仿宋"/>
          <w:spacing w:val="-6"/>
          <w:sz w:val="28"/>
          <w:szCs w:val="28"/>
        </w:rPr>
        <w:t>1.</w:t>
      </w:r>
      <w:r>
        <w:rPr>
          <w:rFonts w:hint="eastAsia" w:ascii="仿宋" w:hAnsi="仿宋" w:eastAsia="仿宋" w:cs="仿宋"/>
          <w:spacing w:val="-6"/>
          <w:sz w:val="28"/>
          <w:szCs w:val="28"/>
          <w:lang w:val="en-US" w:eastAsia="zh-CN"/>
        </w:rPr>
        <w:t>学生年龄普遍偏小，容易受家庭因素影响，学生父母多数希望学生在毕业后继续参加高考，或安排学生从事其他不相关的工作。学校和企业方也十分尊重学生和家长的选择，但势必会造成一定的人才流失</w:t>
      </w:r>
      <w:r>
        <w:rPr>
          <w:rFonts w:hint="eastAsia" w:ascii="仿宋" w:hAnsi="仿宋" w:eastAsia="仿宋" w:cs="仿宋"/>
          <w:spacing w:val="-6"/>
          <w:sz w:val="28"/>
          <w:szCs w:val="28"/>
        </w:rPr>
        <w:t>。</w:t>
      </w:r>
    </w:p>
    <w:p>
      <w:pPr>
        <w:spacing w:line="560" w:lineRule="exact"/>
        <w:ind w:firstLine="536" w:firstLineChars="200"/>
        <w:rPr>
          <w:rFonts w:hint="eastAsia" w:ascii="仿宋" w:hAnsi="仿宋" w:eastAsia="仿宋" w:cs="仿宋"/>
          <w:spacing w:val="-6"/>
          <w:sz w:val="28"/>
          <w:szCs w:val="28"/>
        </w:rPr>
      </w:pPr>
      <w:r>
        <w:rPr>
          <w:rFonts w:hint="eastAsia" w:ascii="仿宋" w:hAnsi="仿宋" w:eastAsia="仿宋" w:cs="仿宋"/>
          <w:spacing w:val="-6"/>
          <w:sz w:val="28"/>
          <w:szCs w:val="28"/>
        </w:rPr>
        <w:t>2.</w:t>
      </w:r>
      <w:r>
        <w:rPr>
          <w:rFonts w:hint="eastAsia" w:ascii="仿宋" w:hAnsi="仿宋" w:eastAsia="仿宋" w:cs="仿宋"/>
          <w:spacing w:val="-6"/>
          <w:sz w:val="28"/>
          <w:szCs w:val="28"/>
          <w:lang w:val="en-US" w:eastAsia="zh-CN"/>
        </w:rPr>
        <w:t>绝大部分</w:t>
      </w:r>
      <w:r>
        <w:rPr>
          <w:rFonts w:hint="eastAsia" w:ascii="仿宋" w:hAnsi="仿宋" w:eastAsia="仿宋" w:cs="仿宋"/>
          <w:spacing w:val="-6"/>
          <w:sz w:val="28"/>
          <w:szCs w:val="28"/>
        </w:rPr>
        <w:t>企业</w:t>
      </w:r>
      <w:r>
        <w:rPr>
          <w:rFonts w:hint="eastAsia" w:ascii="仿宋" w:hAnsi="仿宋" w:eastAsia="仿宋" w:cs="仿宋"/>
          <w:spacing w:val="-6"/>
          <w:sz w:val="28"/>
          <w:szCs w:val="28"/>
          <w:lang w:val="en-US" w:eastAsia="zh-CN"/>
        </w:rPr>
        <w:t>提供教学使用的项目案例都签有项目保密协议，仅能够在班级范围内教学使用，并且项目与技术更新速度较快，无法与学校共同就项目案例进行深入开发成相关教材。为满足教学需要，企业必须保持自身有源源不断的项目资源，并有专人筛选合适的镜头文件将其转化成教学资源</w:t>
      </w:r>
      <w:r>
        <w:rPr>
          <w:rFonts w:hint="eastAsia" w:ascii="仿宋" w:hAnsi="仿宋" w:eastAsia="仿宋" w:cs="仿宋"/>
          <w:spacing w:val="-6"/>
          <w:sz w:val="28"/>
          <w:szCs w:val="28"/>
        </w:rPr>
        <w:t>。</w:t>
      </w:r>
    </w:p>
    <w:p>
      <w:pPr>
        <w:numPr>
          <w:ilvl w:val="0"/>
          <w:numId w:val="0"/>
        </w:numPr>
        <w:ind w:firstLine="560" w:firstLineChars="200"/>
        <w:outlineLvl w:val="1"/>
        <w:rPr>
          <w:rFonts w:hint="eastAsia" w:ascii="仿宋" w:hAnsi="仿宋" w:eastAsia="仿宋" w:cs="仿宋"/>
          <w:spacing w:val="-6"/>
          <w:sz w:val="28"/>
          <w:szCs w:val="28"/>
          <w:lang w:val="en-US" w:eastAsia="zh-CN"/>
        </w:rPr>
      </w:pPr>
      <w:bookmarkStart w:id="43" w:name="_Toc190626087"/>
      <w:r>
        <w:rPr>
          <w:rFonts w:hint="eastAsia" w:ascii="仿宋" w:hAnsi="仿宋" w:eastAsia="仿宋" w:cs="仿宋"/>
          <w:sz w:val="28"/>
          <w:szCs w:val="28"/>
          <w:lang w:val="zh-CN"/>
        </w:rPr>
        <w:t>（</w:t>
      </w:r>
      <w:r>
        <w:rPr>
          <w:rFonts w:hint="eastAsia" w:ascii="仿宋" w:hAnsi="仿宋" w:eastAsia="仿宋" w:cs="仿宋"/>
          <w:sz w:val="28"/>
          <w:szCs w:val="28"/>
          <w:lang w:val="en-US" w:eastAsia="zh-CN"/>
        </w:rPr>
        <w:t>二</w:t>
      </w:r>
      <w:r>
        <w:rPr>
          <w:rFonts w:hint="eastAsia" w:ascii="仿宋" w:hAnsi="仿宋" w:eastAsia="仿宋" w:cs="仿宋"/>
          <w:sz w:val="28"/>
          <w:szCs w:val="28"/>
          <w:lang w:val="zh-CN"/>
        </w:rPr>
        <w:t>）</w:t>
      </w:r>
      <w:r>
        <w:rPr>
          <w:rFonts w:hint="eastAsia" w:ascii="仿宋" w:hAnsi="仿宋" w:eastAsia="仿宋" w:cs="仿宋"/>
          <w:sz w:val="28"/>
          <w:szCs w:val="28"/>
          <w:lang w:val="en-US" w:eastAsia="zh-CN"/>
        </w:rPr>
        <w:t>改进措施</w:t>
      </w:r>
      <w:bookmarkEnd w:id="43"/>
    </w:p>
    <w:p>
      <w:pPr>
        <w:spacing w:line="560" w:lineRule="exact"/>
        <w:ind w:firstLine="536" w:firstLineChars="200"/>
        <w:rPr>
          <w:rFonts w:hint="eastAsia" w:ascii="仿宋" w:hAnsi="仿宋" w:eastAsia="仿宋" w:cs="仿宋"/>
          <w:spacing w:val="-6"/>
          <w:sz w:val="28"/>
          <w:szCs w:val="28"/>
          <w:lang w:val="en-US" w:eastAsia="zh-CN"/>
        </w:rPr>
      </w:pPr>
      <w:r>
        <w:rPr>
          <w:rFonts w:hint="eastAsia" w:ascii="仿宋" w:hAnsi="仿宋" w:eastAsia="仿宋" w:cs="仿宋"/>
          <w:spacing w:val="-6"/>
          <w:sz w:val="28"/>
          <w:szCs w:val="28"/>
        </w:rPr>
        <w:t>1.</w:t>
      </w:r>
      <w:r>
        <w:rPr>
          <w:rFonts w:hint="eastAsia" w:ascii="仿宋" w:hAnsi="仿宋" w:eastAsia="仿宋" w:cs="仿宋"/>
          <w:spacing w:val="-6"/>
          <w:sz w:val="28"/>
          <w:szCs w:val="28"/>
          <w:lang w:val="en-US" w:eastAsia="zh-CN"/>
        </w:rPr>
        <w:t>根据学生情况因材施教，学生家庭出身不同，受教育情况不一样，我们进行分组分级别管理，班级十人分一个组，每个团队竞选项目组长，总负责人来管理各个组长，组长来管理各个组员，每天进行情况汇报，采用融入企业集体意识，从入校即入企，强化学生综合能力，最后在充分尊重学生意见的前提下给予就业及人生规划的帮助。</w:t>
      </w:r>
    </w:p>
    <w:p>
      <w:pPr>
        <w:spacing w:line="560" w:lineRule="exact"/>
        <w:ind w:firstLine="536" w:firstLineChars="200"/>
        <w:rPr>
          <w:rFonts w:hint="eastAsia" w:ascii="仿宋" w:hAnsi="仿宋" w:eastAsia="仿宋" w:cs="仿宋"/>
          <w:spacing w:val="-6"/>
          <w:sz w:val="28"/>
          <w:szCs w:val="28"/>
        </w:rPr>
      </w:pPr>
      <w:r>
        <w:rPr>
          <w:rFonts w:hint="eastAsia" w:ascii="仿宋" w:hAnsi="仿宋" w:eastAsia="仿宋" w:cs="仿宋"/>
          <w:spacing w:val="-6"/>
          <w:sz w:val="28"/>
          <w:szCs w:val="28"/>
          <w:lang w:val="en-US" w:eastAsia="zh-CN"/>
        </w:rPr>
        <w:t>2.项目保密协议旨在尊重原创及版权，现在学生富有想象力和创造力，再使用已有资源，前提下学生们更愿意自己去创造一些类似的教学练习素材，学以致用，充分发挥每个人的特长，即不涉及版权问题又能够进行原创并持续输出，是一举多得的学习长项。</w:t>
      </w:r>
    </w:p>
    <w:p>
      <w:pPr>
        <w:pStyle w:val="2"/>
        <w:pageBreakBefore w:val="0"/>
        <w:kinsoku/>
        <w:wordWrap/>
        <w:overflowPunct/>
        <w:topLinePunct w:val="0"/>
        <w:autoSpaceDE/>
        <w:autoSpaceDN/>
        <w:bidi w:val="0"/>
        <w:spacing w:line="560" w:lineRule="exact"/>
        <w:ind w:left="420"/>
        <w:rPr>
          <w:rFonts w:hint="default" w:ascii="Times New Roman" w:hAnsi="Times New Roman" w:eastAsia="黑体" w:cs="Times New Roman"/>
          <w:b w:val="0"/>
          <w:bCs w:val="0"/>
          <w:sz w:val="32"/>
          <w:szCs w:val="32"/>
          <w:lang w:val="en-US" w:eastAsia="zh-CN"/>
        </w:rPr>
      </w:pPr>
      <w:bookmarkStart w:id="44" w:name="_Toc1954526532"/>
      <w:bookmarkStart w:id="45" w:name="_Toc20320"/>
      <w:r>
        <w:rPr>
          <w:rFonts w:hint="default" w:ascii="Times New Roman" w:hAnsi="Times New Roman" w:eastAsia="黑体" w:cs="Times New Roman"/>
          <w:b w:val="0"/>
          <w:bCs w:val="0"/>
          <w:sz w:val="32"/>
          <w:szCs w:val="32"/>
          <w:lang w:val="en-US" w:eastAsia="zh-CN"/>
        </w:rPr>
        <w:t>附件一：项目教学记录表</w:t>
      </w:r>
      <w:bookmarkEnd w:id="44"/>
      <w:bookmarkEnd w:id="45"/>
    </w:p>
    <w:tbl>
      <w:tblPr>
        <w:tblStyle w:val="12"/>
        <w:tblW w:w="9160"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5"/>
        <w:gridCol w:w="1055"/>
        <w:gridCol w:w="1531"/>
        <w:gridCol w:w="756"/>
        <w:gridCol w:w="1532"/>
        <w:gridCol w:w="745"/>
        <w:gridCol w:w="1532"/>
        <w:gridCol w:w="9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2" w:hRule="atLeast"/>
        </w:trPr>
        <w:tc>
          <w:tcPr>
            <w:tcW w:w="91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项目教学记录表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80"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项目序号</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预定周期</w:t>
            </w:r>
          </w:p>
        </w:tc>
        <w:tc>
          <w:tcPr>
            <w:tcW w:w="2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第一阶段完成度（5天）</w:t>
            </w:r>
          </w:p>
        </w:tc>
        <w:tc>
          <w:tcPr>
            <w:tcW w:w="2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第二阶段完成度（8天）</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第三阶段完成度（10天）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项目一</w:t>
            </w:r>
          </w:p>
        </w:tc>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10天</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项目完成度</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项目完成度</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项目完成质量</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项目完成质量</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项目完成质量</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项目流程准确</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项目流程准确</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项目流程准确</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2" w:hRule="atLeast"/>
        </w:trPr>
        <w:tc>
          <w:tcPr>
            <w:tcW w:w="106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06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71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74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0"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项目序号</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预定周期</w:t>
            </w:r>
          </w:p>
        </w:tc>
        <w:tc>
          <w:tcPr>
            <w:tcW w:w="2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第一阶段完成度（3天）</w:t>
            </w:r>
          </w:p>
        </w:tc>
        <w:tc>
          <w:tcPr>
            <w:tcW w:w="2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第二阶段完成度（5天）</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第三阶段完成度（7天）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项目二</w:t>
            </w:r>
          </w:p>
        </w:tc>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7天</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项目完成度</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项目完成度</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项目完成质量</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项目完成质量</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项目完成质量</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项目流程准确</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项目流程准确</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项目流程准确</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2" w:hRule="atLeast"/>
        </w:trPr>
        <w:tc>
          <w:tcPr>
            <w:tcW w:w="106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06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71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74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项目序号</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预定周期</w:t>
            </w:r>
          </w:p>
        </w:tc>
        <w:tc>
          <w:tcPr>
            <w:tcW w:w="22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第一阶段完成度（15天）</w:t>
            </w:r>
          </w:p>
        </w:tc>
        <w:tc>
          <w:tcPr>
            <w:tcW w:w="2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第二阶段完成度（45天）</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第三阶段完成度（60天）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项目三</w:t>
            </w:r>
          </w:p>
        </w:tc>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60天</w:t>
            </w: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项目完成度</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项目完成度</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项目完成质量</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项目完成质量</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项目完成质量</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项目流程准确</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项目流程准确</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项目流程准确</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2" w:hRule="atLeast"/>
        </w:trPr>
        <w:tc>
          <w:tcPr>
            <w:tcW w:w="106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06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71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74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5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96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2" w:hRule="atLeast"/>
        </w:trPr>
        <w:tc>
          <w:tcPr>
            <w:tcW w:w="43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项目经理签字：</w:t>
            </w:r>
          </w:p>
        </w:tc>
        <w:tc>
          <w:tcPr>
            <w:tcW w:w="47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项目副总签字：</w:t>
            </w:r>
          </w:p>
        </w:tc>
      </w:tr>
    </w:tbl>
    <w:p>
      <w:pPr>
        <w:spacing w:line="560" w:lineRule="exact"/>
        <w:jc w:val="left"/>
        <w:rPr>
          <w:rFonts w:hint="default" w:ascii="Times New Roman" w:hAnsi="Times New Roman" w:eastAsia="方正仿宋_GB2312" w:cs="Times New Roman"/>
          <w:sz w:val="32"/>
          <w:szCs w:val="28"/>
        </w:rPr>
      </w:pPr>
    </w:p>
    <w:p>
      <w:pPr>
        <w:spacing w:line="560" w:lineRule="exact"/>
        <w:ind w:firstLine="640" w:firstLineChars="200"/>
        <w:jc w:val="left"/>
        <w:rPr>
          <w:rFonts w:hint="default" w:ascii="Times New Roman" w:hAnsi="Times New Roman" w:eastAsia="方正仿宋_GB2312" w:cs="Times New Roman"/>
          <w:sz w:val="32"/>
          <w:szCs w:val="28"/>
        </w:rPr>
      </w:pPr>
    </w:p>
    <w:p>
      <w:pPr>
        <w:spacing w:line="560" w:lineRule="exact"/>
        <w:jc w:val="left"/>
        <w:rPr>
          <w:rFonts w:hint="default" w:ascii="Times New Roman" w:hAnsi="Times New Roman" w:eastAsia="方正仿宋_GB2312" w:cs="Times New Roman"/>
          <w:sz w:val="32"/>
          <w:szCs w:val="36"/>
        </w:rPr>
      </w:pPr>
    </w:p>
    <w:p>
      <w:pPr>
        <w:spacing w:line="560" w:lineRule="exact"/>
        <w:jc w:val="left"/>
        <w:rPr>
          <w:rFonts w:hint="default" w:ascii="Times New Roman" w:hAnsi="Times New Roman" w:eastAsia="方正仿宋_GB2312" w:cs="Times New Roman"/>
          <w:sz w:val="32"/>
          <w:szCs w:val="36"/>
        </w:rPr>
      </w:pPr>
    </w:p>
    <w:p>
      <w:pPr>
        <w:pStyle w:val="2"/>
        <w:pageBreakBefore w:val="0"/>
        <w:kinsoku/>
        <w:wordWrap/>
        <w:overflowPunct/>
        <w:topLinePunct w:val="0"/>
        <w:autoSpaceDE/>
        <w:autoSpaceDN/>
        <w:bidi w:val="0"/>
        <w:spacing w:line="560" w:lineRule="exact"/>
        <w:ind w:left="420"/>
        <w:rPr>
          <w:rFonts w:hint="default" w:ascii="Times New Roman" w:hAnsi="Times New Roman" w:eastAsia="黑体" w:cs="Times New Roman"/>
          <w:b w:val="0"/>
          <w:bCs w:val="0"/>
          <w:sz w:val="32"/>
          <w:szCs w:val="32"/>
          <w:lang w:val="en-US" w:eastAsia="zh-CN"/>
        </w:rPr>
      </w:pPr>
      <w:bookmarkStart w:id="46" w:name="_Toc26200"/>
      <w:bookmarkStart w:id="47" w:name="_Toc1817558812"/>
      <w:r>
        <w:rPr>
          <w:rFonts w:hint="default" w:ascii="Times New Roman" w:hAnsi="Times New Roman" w:eastAsia="黑体" w:cs="Times New Roman"/>
          <w:b w:val="0"/>
          <w:bCs w:val="0"/>
          <w:sz w:val="32"/>
          <w:szCs w:val="32"/>
          <w:lang w:val="en-US" w:eastAsia="zh-CN"/>
        </w:rPr>
        <w:t>附件二：教学成绩表</w:t>
      </w:r>
      <w:bookmarkEnd w:id="46"/>
      <w:bookmarkEnd w:id="47"/>
    </w:p>
    <w:p>
      <w:pPr>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表 2.</w:t>
      </w:r>
    </w:p>
    <w:tbl>
      <w:tblPr>
        <w:tblStyle w:val="12"/>
        <w:tblW w:w="5020" w:type="pct"/>
        <w:tblInd w:w="0" w:type="dxa"/>
        <w:tblLayout w:type="autofit"/>
        <w:tblCellMar>
          <w:top w:w="0" w:type="dxa"/>
          <w:left w:w="108" w:type="dxa"/>
          <w:bottom w:w="0" w:type="dxa"/>
          <w:right w:w="108" w:type="dxa"/>
        </w:tblCellMar>
      </w:tblPr>
      <w:tblGrid>
        <w:gridCol w:w="1182"/>
        <w:gridCol w:w="2656"/>
        <w:gridCol w:w="1057"/>
        <w:gridCol w:w="3661"/>
      </w:tblGrid>
      <w:tr>
        <w:trPr>
          <w:trHeight w:val="90" w:hRule="atLeast"/>
        </w:trPr>
        <w:tc>
          <w:tcPr>
            <w:tcW w:w="5000" w:type="pct"/>
            <w:gridSpan w:val="4"/>
            <w:tcBorders>
              <w:top w:val="single" w:color="000000" w:sz="8" w:space="0"/>
              <w:left w:val="single" w:color="000000" w:sz="8" w:space="0"/>
              <w:bottom w:val="nil"/>
              <w:right w:val="single" w:color="000000" w:sz="8" w:space="0"/>
            </w:tcBorders>
            <w:shd w:val="clear" w:color="auto" w:fill="auto"/>
            <w:vAlign w:val="bottom"/>
          </w:tcPr>
          <w:p>
            <w:pPr>
              <w:widowControl/>
              <w:jc w:val="center"/>
              <w:textAlignment w:val="bottom"/>
              <w:rPr>
                <w:rFonts w:hint="default" w:ascii="Times New Roman" w:hAnsi="Times New Roman" w:eastAsia="方正仿宋_GB2312" w:cs="Times New Roman"/>
                <w:b/>
                <w:bCs/>
                <w:color w:val="000000"/>
                <w:sz w:val="28"/>
                <w:szCs w:val="28"/>
              </w:rPr>
            </w:pPr>
            <w:r>
              <w:rPr>
                <w:rFonts w:hint="default" w:ascii="Times New Roman" w:hAnsi="Times New Roman" w:eastAsia="方正仿宋_GB2312" w:cs="Times New Roman"/>
                <w:b/>
                <w:bCs/>
                <w:color w:val="000000"/>
                <w:kern w:val="0"/>
                <w:sz w:val="28"/>
                <w:szCs w:val="28"/>
                <w:lang w:bidi="ar"/>
              </w:rPr>
              <w:t>青岛华夏职业学校-</w:t>
            </w:r>
            <w:r>
              <w:rPr>
                <w:rFonts w:hint="eastAsia" w:ascii="Times New Roman" w:hAnsi="Times New Roman" w:eastAsia="方正仿宋_GB2312" w:cs="Times New Roman"/>
                <w:b/>
                <w:bCs/>
                <w:color w:val="000000"/>
                <w:kern w:val="0"/>
                <w:sz w:val="28"/>
                <w:szCs w:val="28"/>
                <w:lang w:val="en-US" w:eastAsia="zh-CN" w:bidi="ar"/>
              </w:rPr>
              <w:t>动漫与游戏设计</w:t>
            </w:r>
            <w:r>
              <w:rPr>
                <w:rFonts w:hint="default" w:ascii="Times New Roman" w:hAnsi="Times New Roman" w:eastAsia="方正仿宋_GB2312" w:cs="Times New Roman"/>
                <w:b/>
                <w:bCs/>
                <w:color w:val="000000"/>
                <w:kern w:val="0"/>
                <w:sz w:val="28"/>
                <w:szCs w:val="28"/>
                <w:lang w:bidi="ar"/>
              </w:rPr>
              <w:t>专业成绩单</w:t>
            </w:r>
          </w:p>
        </w:tc>
      </w:tr>
      <w:tr>
        <w:trPr>
          <w:trHeight w:val="624" w:hRule="atLeast"/>
        </w:trPr>
        <w:tc>
          <w:tcPr>
            <w:tcW w:w="7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b/>
                <w:bCs/>
                <w:color w:val="000000"/>
                <w:sz w:val="28"/>
                <w:szCs w:val="28"/>
              </w:rPr>
            </w:pPr>
            <w:r>
              <w:rPr>
                <w:rFonts w:hint="default" w:ascii="Times New Roman" w:hAnsi="Times New Roman" w:eastAsia="方正仿宋_GB2312" w:cs="Times New Roman"/>
                <w:b/>
                <w:bCs/>
                <w:color w:val="000000"/>
                <w:kern w:val="0"/>
                <w:sz w:val="28"/>
                <w:szCs w:val="28"/>
                <w:lang w:bidi="ar"/>
              </w:rPr>
              <w:t>序号</w:t>
            </w:r>
          </w:p>
        </w:tc>
        <w:tc>
          <w:tcPr>
            <w:tcW w:w="15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方正仿宋_GB2312" w:cs="Times New Roman"/>
                <w:b/>
                <w:bCs/>
                <w:color w:val="000000"/>
                <w:sz w:val="28"/>
                <w:szCs w:val="28"/>
                <w:lang w:val="en-US" w:eastAsia="zh-CN"/>
              </w:rPr>
            </w:pPr>
            <w:r>
              <w:rPr>
                <w:rFonts w:hint="eastAsia" w:ascii="Times New Roman" w:hAnsi="Times New Roman" w:eastAsia="方正仿宋_GB2312" w:cs="Times New Roman"/>
                <w:b/>
                <w:bCs/>
                <w:color w:val="000000"/>
                <w:sz w:val="28"/>
                <w:szCs w:val="28"/>
                <w:lang w:val="en-US" w:eastAsia="zh-CN"/>
              </w:rPr>
              <w:t>姓名</w:t>
            </w:r>
          </w:p>
        </w:tc>
        <w:tc>
          <w:tcPr>
            <w:tcW w:w="5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方正仿宋_GB2312" w:cs="Times New Roman"/>
                <w:b/>
                <w:bCs/>
                <w:color w:val="000000"/>
                <w:sz w:val="28"/>
                <w:szCs w:val="28"/>
                <w:lang w:val="en-US" w:eastAsia="zh-CN"/>
              </w:rPr>
            </w:pPr>
            <w:r>
              <w:rPr>
                <w:rFonts w:hint="eastAsia" w:ascii="Times New Roman" w:hAnsi="Times New Roman" w:eastAsia="方正仿宋_GB2312" w:cs="Times New Roman"/>
                <w:b/>
                <w:bCs/>
                <w:color w:val="000000"/>
                <w:sz w:val="28"/>
                <w:szCs w:val="28"/>
                <w:lang w:val="en-US" w:eastAsia="zh-CN"/>
              </w:rPr>
              <w:t>性别</w:t>
            </w:r>
          </w:p>
        </w:tc>
        <w:tc>
          <w:tcPr>
            <w:tcW w:w="2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b/>
                <w:bCs/>
                <w:color w:val="000000"/>
                <w:sz w:val="28"/>
                <w:szCs w:val="28"/>
              </w:rPr>
            </w:pPr>
            <w:r>
              <w:rPr>
                <w:rFonts w:hint="default" w:ascii="Times New Roman" w:hAnsi="Times New Roman" w:eastAsia="方正仿宋_GB2312" w:cs="Times New Roman"/>
                <w:b/>
                <w:bCs/>
                <w:color w:val="000000"/>
                <w:kern w:val="0"/>
                <w:sz w:val="28"/>
                <w:szCs w:val="28"/>
                <w:lang w:bidi="ar"/>
              </w:rPr>
              <w:t>成绩</w:t>
            </w:r>
          </w:p>
        </w:tc>
      </w:tr>
      <w:tr>
        <w:trPr>
          <w:trHeight w:val="624"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2312" w:cs="Times New Roman"/>
                <w:b/>
                <w:bCs/>
                <w:color w:val="000000"/>
                <w:sz w:val="28"/>
                <w:szCs w:val="28"/>
              </w:rPr>
            </w:pPr>
          </w:p>
        </w:tc>
        <w:tc>
          <w:tcPr>
            <w:tcW w:w="1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2312" w:cs="Times New Roman"/>
                <w:b/>
                <w:bCs/>
                <w:color w:val="000000"/>
                <w:sz w:val="28"/>
                <w:szCs w:val="28"/>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2312" w:cs="Times New Roman"/>
                <w:b/>
                <w:bCs/>
                <w:color w:val="000000"/>
                <w:sz w:val="28"/>
                <w:szCs w:val="28"/>
              </w:rPr>
            </w:pPr>
          </w:p>
        </w:tc>
        <w:tc>
          <w:tcPr>
            <w:tcW w:w="2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2312" w:cs="Times New Roman"/>
                <w:b/>
                <w:bCs/>
                <w:color w:val="000000"/>
                <w:sz w:val="28"/>
                <w:szCs w:val="28"/>
              </w:rPr>
            </w:pP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郑赛雅</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100.0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陈佳怡</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95.0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王玥</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95.0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4</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陈昕怡</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95.0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5</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崔蓉蓉</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95.0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李紫芊</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90.0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左薏琳</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90.0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朱明昊</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9</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万淑慧</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10</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李喆</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11</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王靖</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12</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刘扬</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13</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姜雅涵</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14</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张孝璐</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15</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纪瑶</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16</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董英豪</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17</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王超英</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18</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高心茹</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19</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白帆</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20</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王佳炫</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21</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王文博</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22</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孙雅婕</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23</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王丁</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24</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汤宇</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25</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孙铄</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26</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马天放</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27</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孙蕾霞</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28</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陈佳明</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29</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曲均燕</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30</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曲腾</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31</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国兴正</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32</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王栋</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33</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徐馨玥</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2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60.0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34</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肖传淼</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35</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王治杰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80.0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36</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王瀚</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37</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曲东升</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男</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38</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郑赛雅</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39</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陈佳怡</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sz w:val="28"/>
                <w:szCs w:val="28"/>
              </w:rPr>
            </w:pPr>
            <w:r>
              <w:rPr>
                <w:rFonts w:hint="eastAsia" w:ascii="宋体" w:hAnsi="宋体" w:eastAsia="宋体" w:cs="宋体"/>
                <w:i w:val="0"/>
                <w:iCs w:val="0"/>
                <w:color w:val="000000"/>
                <w:kern w:val="0"/>
                <w:sz w:val="24"/>
                <w:szCs w:val="24"/>
                <w:u w:val="none"/>
                <w:lang w:val="en-US" w:eastAsia="zh-CN" w:bidi="ar"/>
              </w:rPr>
              <w:t>女</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sz w:val="28"/>
                <w:szCs w:val="28"/>
              </w:rPr>
            </w:pPr>
            <w:r>
              <w:rPr>
                <w:rFonts w:hint="default" w:ascii="Times New Roman" w:hAnsi="Times New Roman" w:eastAsia="方正仿宋_GB2312" w:cs="Times New Roman"/>
                <w:color w:val="000000"/>
                <w:kern w:val="0"/>
                <w:sz w:val="28"/>
                <w:szCs w:val="28"/>
                <w:lang w:bidi="ar"/>
              </w:rPr>
              <w:t>75.0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40</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王玥</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女</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75.0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41</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2312" w:cs="Times New Roman"/>
                <w:color w:val="000000"/>
                <w:kern w:val="0"/>
                <w:sz w:val="28"/>
                <w:szCs w:val="28"/>
                <w:lang w:bidi="ar"/>
              </w:rPr>
            </w:pPr>
            <w:r>
              <w:rPr>
                <w:rFonts w:hint="default" w:ascii="微软雅黑" w:hAnsi="微软雅黑" w:eastAsia="微软雅黑" w:cs="微软雅黑"/>
                <w:i w:val="0"/>
                <w:iCs w:val="0"/>
                <w:color w:val="000000"/>
                <w:kern w:val="0"/>
                <w:sz w:val="22"/>
                <w:szCs w:val="22"/>
                <w:u w:val="none"/>
                <w:lang w:val="en-US" w:eastAsia="zh-CN" w:bidi="ar"/>
              </w:rPr>
              <w:t>孟雪涵</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女</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70.0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42</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2312" w:cs="Times New Roman"/>
                <w:color w:val="000000"/>
                <w:kern w:val="0"/>
                <w:sz w:val="28"/>
                <w:szCs w:val="28"/>
                <w:lang w:bidi="ar"/>
              </w:rPr>
            </w:pPr>
            <w:r>
              <w:rPr>
                <w:rFonts w:hint="default" w:ascii="微软雅黑" w:hAnsi="微软雅黑" w:eastAsia="微软雅黑" w:cs="微软雅黑"/>
                <w:i w:val="0"/>
                <w:iCs w:val="0"/>
                <w:color w:val="000000"/>
                <w:kern w:val="0"/>
                <w:sz w:val="22"/>
                <w:szCs w:val="22"/>
                <w:u w:val="none"/>
                <w:lang w:val="en-US" w:eastAsia="zh-CN" w:bidi="ar"/>
              </w:rPr>
              <w:t>陶天璐</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女</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70.0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43</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2312" w:cs="Times New Roman"/>
                <w:color w:val="000000"/>
                <w:kern w:val="0"/>
                <w:sz w:val="28"/>
                <w:szCs w:val="28"/>
                <w:lang w:bidi="ar"/>
              </w:rPr>
            </w:pPr>
            <w:r>
              <w:rPr>
                <w:rFonts w:hint="default" w:ascii="微软雅黑" w:hAnsi="微软雅黑" w:eastAsia="微软雅黑" w:cs="微软雅黑"/>
                <w:i w:val="0"/>
                <w:iCs w:val="0"/>
                <w:color w:val="000000"/>
                <w:kern w:val="0"/>
                <w:sz w:val="22"/>
                <w:szCs w:val="22"/>
                <w:u w:val="none"/>
                <w:lang w:val="en-US" w:eastAsia="zh-CN" w:bidi="ar"/>
              </w:rPr>
              <w:t>汪汉瑜</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女</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44</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2312" w:cs="Times New Roman"/>
                <w:color w:val="000000"/>
                <w:kern w:val="0"/>
                <w:sz w:val="28"/>
                <w:szCs w:val="28"/>
                <w:lang w:bidi="ar"/>
              </w:rPr>
            </w:pPr>
            <w:r>
              <w:rPr>
                <w:rFonts w:hint="default" w:ascii="微软雅黑" w:hAnsi="微软雅黑" w:eastAsia="微软雅黑" w:cs="微软雅黑"/>
                <w:i w:val="0"/>
                <w:iCs w:val="0"/>
                <w:color w:val="000000"/>
                <w:kern w:val="0"/>
                <w:sz w:val="22"/>
                <w:szCs w:val="22"/>
                <w:u w:val="none"/>
                <w:lang w:val="en-US" w:eastAsia="zh-CN" w:bidi="ar"/>
              </w:rPr>
              <w:t>姜哲群</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男</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45</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2312" w:cs="Times New Roman"/>
                <w:color w:val="000000"/>
                <w:kern w:val="0"/>
                <w:sz w:val="28"/>
                <w:szCs w:val="28"/>
                <w:lang w:bidi="ar"/>
              </w:rPr>
            </w:pPr>
            <w:r>
              <w:rPr>
                <w:rFonts w:hint="default" w:ascii="微软雅黑" w:hAnsi="微软雅黑" w:eastAsia="微软雅黑" w:cs="微软雅黑"/>
                <w:i w:val="0"/>
                <w:iCs w:val="0"/>
                <w:color w:val="000000"/>
                <w:kern w:val="0"/>
                <w:sz w:val="22"/>
                <w:szCs w:val="22"/>
                <w:u w:val="none"/>
                <w:lang w:val="en-US" w:eastAsia="zh-CN" w:bidi="ar"/>
              </w:rPr>
              <w:t>刘昌豪</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男</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46</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2312" w:cs="Times New Roman"/>
                <w:color w:val="000000"/>
                <w:kern w:val="0"/>
                <w:sz w:val="28"/>
                <w:szCs w:val="28"/>
                <w:lang w:bidi="ar"/>
              </w:rPr>
            </w:pPr>
            <w:r>
              <w:rPr>
                <w:rFonts w:hint="default" w:ascii="微软雅黑" w:hAnsi="微软雅黑" w:eastAsia="微软雅黑" w:cs="微软雅黑"/>
                <w:i w:val="0"/>
                <w:iCs w:val="0"/>
                <w:color w:val="000000"/>
                <w:kern w:val="0"/>
                <w:sz w:val="22"/>
                <w:szCs w:val="22"/>
                <w:u w:val="none"/>
                <w:lang w:val="en-US" w:eastAsia="zh-CN" w:bidi="ar"/>
              </w:rPr>
              <w:t>车晓裕</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男</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47</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2312" w:cs="Times New Roman"/>
                <w:color w:val="000000"/>
                <w:kern w:val="0"/>
                <w:sz w:val="28"/>
                <w:szCs w:val="28"/>
                <w:lang w:bidi="ar"/>
              </w:rPr>
            </w:pPr>
            <w:r>
              <w:rPr>
                <w:rFonts w:hint="default" w:ascii="微软雅黑" w:hAnsi="微软雅黑" w:eastAsia="微软雅黑" w:cs="微软雅黑"/>
                <w:i w:val="0"/>
                <w:iCs w:val="0"/>
                <w:color w:val="000000"/>
                <w:kern w:val="0"/>
                <w:sz w:val="22"/>
                <w:szCs w:val="22"/>
                <w:u w:val="none"/>
                <w:lang w:val="en-US" w:eastAsia="zh-CN" w:bidi="ar"/>
              </w:rPr>
              <w:t>李嘉欣</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女</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48</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2312" w:cs="Times New Roman"/>
                <w:color w:val="000000"/>
                <w:kern w:val="0"/>
                <w:sz w:val="28"/>
                <w:szCs w:val="28"/>
                <w:lang w:bidi="ar"/>
              </w:rPr>
            </w:pPr>
            <w:r>
              <w:rPr>
                <w:rFonts w:hint="default" w:ascii="微软雅黑" w:hAnsi="微软雅黑" w:eastAsia="微软雅黑" w:cs="微软雅黑"/>
                <w:i w:val="0"/>
                <w:iCs w:val="0"/>
                <w:color w:val="000000"/>
                <w:kern w:val="0"/>
                <w:sz w:val="22"/>
                <w:szCs w:val="22"/>
                <w:u w:val="none"/>
                <w:lang w:val="en-US" w:eastAsia="zh-CN" w:bidi="ar"/>
              </w:rPr>
              <w:t>胡桓铭</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男</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49</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2312" w:cs="Times New Roman"/>
                <w:color w:val="000000"/>
                <w:kern w:val="0"/>
                <w:sz w:val="28"/>
                <w:szCs w:val="28"/>
                <w:lang w:bidi="ar"/>
              </w:rPr>
            </w:pPr>
            <w:r>
              <w:rPr>
                <w:rFonts w:hint="default" w:ascii="微软雅黑" w:hAnsi="微软雅黑" w:eastAsia="微软雅黑" w:cs="微软雅黑"/>
                <w:i w:val="0"/>
                <w:iCs w:val="0"/>
                <w:color w:val="000000"/>
                <w:kern w:val="0"/>
                <w:sz w:val="22"/>
                <w:szCs w:val="22"/>
                <w:u w:val="none"/>
                <w:lang w:val="en-US" w:eastAsia="zh-CN" w:bidi="ar"/>
              </w:rPr>
              <w:t>董玉冰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女</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65.0</w:t>
            </w:r>
          </w:p>
        </w:tc>
      </w:tr>
      <w:tr>
        <w:trPr>
          <w:trHeight w:val="79" w:hRule="atLeast"/>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仿宋_GB2312" w:cs="Times New Roman"/>
                <w:color w:val="000000"/>
                <w:kern w:val="0"/>
                <w:sz w:val="28"/>
                <w:szCs w:val="28"/>
                <w:lang w:val="en-US" w:eastAsia="zh-CN" w:bidi="ar"/>
              </w:rPr>
            </w:pPr>
            <w:r>
              <w:rPr>
                <w:rFonts w:hint="eastAsia" w:ascii="Times New Roman" w:hAnsi="Times New Roman" w:eastAsia="方正仿宋_GB2312" w:cs="Times New Roman"/>
                <w:color w:val="000000"/>
                <w:kern w:val="0"/>
                <w:sz w:val="28"/>
                <w:szCs w:val="28"/>
                <w:lang w:val="en-US" w:eastAsia="zh-CN" w:bidi="ar"/>
              </w:rPr>
              <w:t>50</w:t>
            </w:r>
          </w:p>
        </w:tc>
        <w:tc>
          <w:tcPr>
            <w:tcW w:w="2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2312" w:cs="Times New Roman"/>
                <w:color w:val="000000"/>
                <w:kern w:val="0"/>
                <w:sz w:val="28"/>
                <w:szCs w:val="28"/>
                <w:lang w:bidi="ar"/>
              </w:rPr>
            </w:pPr>
            <w:r>
              <w:rPr>
                <w:rFonts w:hint="default" w:ascii="微软雅黑" w:hAnsi="微软雅黑" w:eastAsia="微软雅黑" w:cs="微软雅黑"/>
                <w:i w:val="0"/>
                <w:iCs w:val="0"/>
                <w:color w:val="000000"/>
                <w:kern w:val="0"/>
                <w:sz w:val="22"/>
                <w:szCs w:val="22"/>
                <w:u w:val="none"/>
                <w:lang w:val="en-US" w:eastAsia="zh-CN" w:bidi="ar"/>
              </w:rPr>
              <w:t>李永麟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2312" w:cs="Times New Roman"/>
                <w:color w:val="000000"/>
                <w:kern w:val="0"/>
                <w:sz w:val="28"/>
                <w:szCs w:val="28"/>
                <w:lang w:bidi="ar"/>
              </w:rPr>
            </w:pPr>
            <w:r>
              <w:rPr>
                <w:rFonts w:hint="eastAsia" w:ascii="宋体" w:hAnsi="宋体" w:eastAsia="宋体" w:cs="宋体"/>
                <w:i w:val="0"/>
                <w:iCs w:val="0"/>
                <w:color w:val="000000"/>
                <w:kern w:val="0"/>
                <w:sz w:val="24"/>
                <w:szCs w:val="24"/>
                <w:u w:val="none"/>
                <w:lang w:val="en-US" w:eastAsia="zh-CN" w:bidi="ar"/>
              </w:rPr>
              <w:t>男</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2312" w:cs="Times New Roman"/>
                <w:color w:val="000000"/>
                <w:kern w:val="0"/>
                <w:sz w:val="28"/>
                <w:szCs w:val="28"/>
                <w:lang w:bidi="ar"/>
              </w:rPr>
            </w:pPr>
            <w:r>
              <w:rPr>
                <w:rFonts w:hint="default" w:ascii="Times New Roman" w:hAnsi="Times New Roman" w:eastAsia="方正仿宋_GB2312" w:cs="Times New Roman"/>
                <w:color w:val="000000"/>
                <w:kern w:val="0"/>
                <w:sz w:val="28"/>
                <w:szCs w:val="28"/>
                <w:lang w:bidi="ar"/>
              </w:rPr>
              <w:t>80.0</w:t>
            </w:r>
          </w:p>
        </w:tc>
      </w:tr>
    </w:tbl>
    <w:p>
      <w:pPr>
        <w:jc w:val="center"/>
        <w:rPr>
          <w:rFonts w:hint="default" w:ascii="Times New Roman" w:hAnsi="Times New Roman" w:eastAsia="黑体" w:cs="Times New Roman"/>
          <w:sz w:val="32"/>
          <w:szCs w:val="32"/>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jc w:val="left"/>
        <w:rPr>
          <w:rFonts w:hint="default" w:ascii="Times New Roman" w:hAnsi="Times New Roman" w:eastAsia="方正仿宋_GB2312" w:cs="Times New Roman"/>
          <w:sz w:val="32"/>
          <w:szCs w:val="36"/>
        </w:rPr>
      </w:pPr>
    </w:p>
    <w:p>
      <w:pPr>
        <w:spacing w:line="560" w:lineRule="exact"/>
        <w:jc w:val="left"/>
        <w:rPr>
          <w:rFonts w:hint="default" w:ascii="Times New Roman" w:hAnsi="Times New Roman" w:eastAsia="方正仿宋_GB2312" w:cs="Times New Roman"/>
          <w:sz w:val="32"/>
          <w:szCs w:val="36"/>
        </w:rPr>
      </w:pPr>
    </w:p>
    <w:p>
      <w:pPr>
        <w:spacing w:line="240" w:lineRule="auto"/>
        <w:ind w:firstLine="0" w:firstLineChars="0"/>
        <w:jc w:val="left"/>
        <w:rPr>
          <w:rFonts w:hint="default" w:ascii="Times New Roman" w:hAnsi="Times New Roman" w:eastAsia="方正仿宋_GB2312" w:cs="Times New Roman"/>
          <w:sz w:val="32"/>
          <w:szCs w:val="36"/>
        </w:rPr>
      </w:pPr>
    </w:p>
    <w:tbl>
      <w:tblPr>
        <w:tblStyle w:val="12"/>
        <w:tblpPr w:leftFromText="180" w:rightFromText="180" w:vertAnchor="text" w:horzAnchor="page" w:tblpX="691" w:tblpY="1075"/>
        <w:tblOverlap w:val="never"/>
        <w:tblW w:w="11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6"/>
        <w:gridCol w:w="1745"/>
        <w:gridCol w:w="1710"/>
        <w:gridCol w:w="1963"/>
        <w:gridCol w:w="1909"/>
        <w:gridCol w:w="1546"/>
        <w:gridCol w:w="10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0" w:hRule="atLeast"/>
        </w:trPr>
        <w:tc>
          <w:tcPr>
            <w:tcW w:w="103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48" w:name="_Toc32701"/>
            <w:r>
              <w:rPr>
                <w:rFonts w:hint="eastAsia" w:ascii="宋体" w:hAnsi="宋体" w:eastAsia="宋体" w:cs="宋体"/>
                <w:i w:val="0"/>
                <w:iCs w:val="0"/>
                <w:color w:val="000000"/>
                <w:kern w:val="0"/>
                <w:sz w:val="22"/>
                <w:szCs w:val="22"/>
                <w:u w:val="none"/>
                <w:lang w:val="en-US" w:eastAsia="zh-CN" w:bidi="ar"/>
              </w:rPr>
              <w:t>名称</w:t>
            </w:r>
          </w:p>
        </w:tc>
        <w:tc>
          <w:tcPr>
            <w:tcW w:w="732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过程性考核（40%）</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结果性考核（60%）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80" w:hRule="atLeast"/>
        </w:trPr>
        <w:tc>
          <w:tcPr>
            <w:tcW w:w="1036"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职业态度（10%）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组织纪律（10%）</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团队合作（10%）</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实训作业（10%）</w:t>
            </w:r>
          </w:p>
        </w:tc>
        <w:tc>
          <w:tcPr>
            <w:tcW w:w="1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项目实训任务</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分值比重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6" w:hRule="atLeast"/>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项目一</w:t>
            </w:r>
          </w:p>
        </w:tc>
        <w:tc>
          <w:tcPr>
            <w:tcW w:w="17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根据课堂表现，采用百分制，最后*10%</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主要根据电子考勤，百分制，最后按照总分*10%</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学习小组共同完成作业，按照分工合作和完成度评比，百分制，最后分数*10%</w:t>
            </w:r>
          </w:p>
        </w:tc>
        <w:tc>
          <w:tcPr>
            <w:tcW w:w="19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根据学生的作业提交情况评价，百分制，最后分数*10%</w:t>
            </w:r>
          </w:p>
        </w:tc>
        <w:tc>
          <w:tcPr>
            <w:tcW w:w="1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项目完成度</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6" w:hRule="atLeast"/>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项目完成质量</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00" w:hRule="atLeast"/>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项目流程准确</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6" w:hRule="atLeast"/>
        </w:trPr>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项目二</w:t>
            </w:r>
          </w:p>
        </w:tc>
        <w:tc>
          <w:tcPr>
            <w:tcW w:w="1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6" w:hRule="atLeast"/>
        </w:trPr>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bookmarkEnd w:id="48"/>
    </w:tbl>
    <w:p>
      <w:pPr>
        <w:pStyle w:val="2"/>
        <w:pageBreakBefore w:val="0"/>
        <w:kinsoku/>
        <w:wordWrap/>
        <w:overflowPunct/>
        <w:topLinePunct w:val="0"/>
        <w:autoSpaceDE/>
        <w:autoSpaceDN/>
        <w:bidi w:val="0"/>
        <w:spacing w:line="560" w:lineRule="exact"/>
        <w:ind w:left="420"/>
        <w:rPr>
          <w:rFonts w:hint="eastAsia" w:ascii="Times New Roman" w:hAnsi="Times New Roman" w:eastAsia="黑体" w:cs="Times New Roman"/>
          <w:b w:val="0"/>
          <w:bCs w:val="0"/>
          <w:sz w:val="32"/>
          <w:szCs w:val="32"/>
          <w:lang w:val="en-US" w:eastAsia="zh-CN"/>
        </w:rPr>
      </w:pPr>
      <w:bookmarkStart w:id="49" w:name="_Toc1903558356"/>
      <w:r>
        <w:rPr>
          <w:rFonts w:hint="eastAsia" w:ascii="Times New Roman" w:hAnsi="Times New Roman" w:eastAsia="黑体" w:cs="Times New Roman"/>
          <w:b w:val="0"/>
          <w:bCs w:val="0"/>
          <w:sz w:val="32"/>
          <w:szCs w:val="32"/>
          <w:lang w:val="en-US" w:eastAsia="zh-CN"/>
        </w:rPr>
        <w:t>附件三：学生晋级式考核评价方案</w:t>
      </w:r>
      <w:bookmarkEnd w:id="49"/>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spacing w:line="560" w:lineRule="exact"/>
        <w:ind w:firstLine="640" w:firstLineChars="200"/>
        <w:jc w:val="left"/>
        <w:rPr>
          <w:rFonts w:hint="default" w:ascii="Times New Roman" w:hAnsi="Times New Roman" w:eastAsia="方正仿宋_GB2312" w:cs="Times New Roman"/>
          <w:sz w:val="32"/>
          <w:szCs w:val="36"/>
        </w:rPr>
      </w:pPr>
    </w:p>
    <w:p>
      <w:pPr>
        <w:pStyle w:val="2"/>
        <w:pageBreakBefore w:val="0"/>
        <w:kinsoku/>
        <w:wordWrap/>
        <w:overflowPunct/>
        <w:topLinePunct w:val="0"/>
        <w:autoSpaceDE/>
        <w:autoSpaceDN/>
        <w:bidi w:val="0"/>
        <w:spacing w:line="560" w:lineRule="exact"/>
        <w:ind w:left="420"/>
        <w:rPr>
          <w:rFonts w:hint="default" w:ascii="Times New Roman" w:hAnsi="Times New Roman" w:eastAsia="黑体" w:cs="Times New Roman"/>
          <w:b w:val="0"/>
          <w:bCs w:val="0"/>
          <w:sz w:val="32"/>
          <w:szCs w:val="32"/>
          <w:lang w:val="en-US" w:eastAsia="zh-CN"/>
        </w:rPr>
      </w:pPr>
      <w:bookmarkStart w:id="50" w:name="_Toc2041399933"/>
      <w:bookmarkStart w:id="51" w:name="_Toc15955"/>
      <w:r>
        <w:rPr>
          <w:rFonts w:hint="default" w:ascii="Times New Roman" w:hAnsi="Times New Roman" w:eastAsia="黑体" w:cs="Times New Roman"/>
          <w:b w:val="0"/>
          <w:bCs w:val="0"/>
          <w:sz w:val="32"/>
          <w:szCs w:val="32"/>
          <w:lang w:val="en-US" w:eastAsia="zh-CN"/>
        </w:rPr>
        <w:t>附件四：项目化教学方案</w:t>
      </w:r>
      <w:bookmarkEnd w:id="50"/>
      <w:bookmarkEnd w:id="51"/>
    </w:p>
    <w:p>
      <w:pPr>
        <w:pStyle w:val="2"/>
        <w:numPr>
          <w:ilvl w:val="0"/>
          <w:numId w:val="7"/>
        </w:numPr>
        <w:rPr>
          <w:rFonts w:hint="default" w:ascii="Times New Roman" w:hAnsi="Times New Roman" w:eastAsia="黑体" w:cs="Times New Roman"/>
          <w:b w:val="0"/>
          <w:bCs w:val="0"/>
          <w:sz w:val="32"/>
          <w:szCs w:val="32"/>
        </w:rPr>
      </w:pPr>
      <w:bookmarkStart w:id="52" w:name="_Toc1609929459"/>
      <w:bookmarkStart w:id="53" w:name="_Toc1874"/>
      <w:r>
        <w:rPr>
          <w:rFonts w:hint="eastAsia" w:ascii="Times New Roman" w:hAnsi="Times New Roman" w:eastAsia="黑体" w:cs="Times New Roman"/>
          <w:b w:val="0"/>
          <w:bCs w:val="0"/>
          <w:sz w:val="32"/>
          <w:szCs w:val="32"/>
          <w:lang w:val="en-US" w:eastAsia="zh-CN"/>
        </w:rPr>
        <w:t>项目教学目的</w:t>
      </w:r>
      <w:bookmarkEnd w:id="52"/>
    </w:p>
    <w:p>
      <w:pPr>
        <w:ind w:firstLine="640" w:firstLineChars="200"/>
        <w:rPr>
          <w:rFonts w:hint="default"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数字领域技术迭代比较快，为了让动漫与游戏设计专业学生更好地完成学徒制培养，使其更好、更快掌握专业技能，本专业采用项目制教学。</w:t>
      </w:r>
    </w:p>
    <w:p>
      <w:pPr>
        <w:pStyle w:val="2"/>
        <w:numPr>
          <w:ilvl w:val="0"/>
          <w:numId w:val="7"/>
        </w:numPr>
        <w:rPr>
          <w:rFonts w:hint="default" w:ascii="Times New Roman" w:hAnsi="Times New Roman" w:eastAsia="黑体" w:cs="Times New Roman"/>
          <w:b w:val="0"/>
          <w:bCs w:val="0"/>
          <w:sz w:val="32"/>
          <w:szCs w:val="32"/>
        </w:rPr>
      </w:pPr>
      <w:bookmarkStart w:id="54" w:name="_Toc1937948860"/>
      <w:bookmarkStart w:id="55" w:name="_Toc3057"/>
      <w:bookmarkStart w:id="56" w:name="_Toc19114"/>
      <w:bookmarkStart w:id="57" w:name="_Toc28829"/>
      <w:bookmarkStart w:id="58" w:name="_Toc8192"/>
      <w:r>
        <w:rPr>
          <w:rFonts w:hint="default" w:ascii="Times New Roman" w:hAnsi="Times New Roman" w:eastAsia="黑体" w:cs="Times New Roman"/>
          <w:b w:val="0"/>
          <w:bCs w:val="0"/>
          <w:sz w:val="32"/>
          <w:szCs w:val="32"/>
        </w:rPr>
        <w:t>人才培养目标</w:t>
      </w:r>
      <w:bookmarkEnd w:id="53"/>
      <w:bookmarkEnd w:id="54"/>
      <w:bookmarkEnd w:id="55"/>
      <w:bookmarkEnd w:id="56"/>
      <w:bookmarkEnd w:id="57"/>
      <w:bookmarkEnd w:id="58"/>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培养一批具有良好的职业道德和美术修养，熟练掌握影视后期制作软件应用，熟练掌握数字媒体与动漫与游戏设计专业知识和技能，具备较强的游戏创作与策划能力、动画制作能力、后期包装与合成能力及影视推广能力，能够从事三维动画、游戏设计、影视后期三个就业方向的高素质劳动者和技能型人才。</w:t>
      </w:r>
    </w:p>
    <w:p>
      <w:pPr>
        <w:numPr>
          <w:ilvl w:val="0"/>
          <w:numId w:val="7"/>
        </w:numPr>
        <w:outlineLvl w:val="0"/>
        <w:rPr>
          <w:rFonts w:hint="default" w:ascii="Times New Roman" w:hAnsi="Times New Roman" w:eastAsia="方正仿宋_GB2312" w:cs="Times New Roman"/>
          <w:sz w:val="32"/>
        </w:rPr>
      </w:pPr>
      <w:bookmarkStart w:id="59" w:name="_Toc222015971"/>
      <w:bookmarkStart w:id="60" w:name="_Toc31325"/>
      <w:r>
        <w:rPr>
          <w:rFonts w:hint="eastAsia" w:ascii="Times New Roman" w:hAnsi="Times New Roman" w:eastAsia="黑体" w:cs="Times New Roman"/>
          <w:sz w:val="32"/>
          <w:szCs w:val="32"/>
          <w:lang w:val="en-US" w:eastAsia="zh-CN"/>
        </w:rPr>
        <w:t>项目教学方法</w:t>
      </w:r>
      <w:bookmarkEnd w:id="59"/>
    </w:p>
    <w:bookmarkEnd w:id="60"/>
    <w:p>
      <w:pPr>
        <w:ind w:firstLine="640" w:firstLineChars="200"/>
        <w:rPr>
          <w:rFonts w:hint="eastAsia" w:ascii="Times New Roman" w:hAnsi="Times New Roman" w:eastAsia="方正仿宋_GB2312" w:cs="Times New Roman"/>
          <w:color w:val="333333"/>
          <w:kern w:val="2"/>
          <w:sz w:val="32"/>
          <w:szCs w:val="21"/>
          <w:lang w:val="en-US" w:eastAsia="zh-CN" w:bidi="ar-SA"/>
        </w:rPr>
      </w:pPr>
      <w:bookmarkStart w:id="61" w:name="_Toc32418"/>
      <w:bookmarkStart w:id="62" w:name="_Toc7339"/>
      <w:r>
        <w:rPr>
          <w:rFonts w:hint="eastAsia" w:ascii="Times New Roman" w:hAnsi="Times New Roman" w:eastAsia="方正仿宋_GB2312" w:cs="Times New Roman"/>
          <w:color w:val="333333"/>
          <w:kern w:val="2"/>
          <w:sz w:val="32"/>
          <w:szCs w:val="21"/>
          <w:lang w:val="en-US" w:eastAsia="zh-CN" w:bidi="ar-SA"/>
        </w:rPr>
        <w:t>根据课程类型，动漫与游戏设计专业学徒班灵活采用项目教学和岗位轮训等教学组织形式。其中企业岗位轮训阶段以导师带学徒的方式进行教学，1名师傅带2-5名徒弟，组成学习小组，接触实际商业项目，确保学徒（学生）熟练掌握每个轮训岗位所需的技能。</w:t>
      </w:r>
    </w:p>
    <w:bookmarkEnd w:id="61"/>
    <w:bookmarkEnd w:id="62"/>
    <w:p>
      <w:pPr>
        <w:numPr>
          <w:ilvl w:val="0"/>
          <w:numId w:val="7"/>
        </w:numPr>
        <w:outlineLvl w:val="0"/>
        <w:rPr>
          <w:rFonts w:hint="eastAsia" w:ascii="Times New Roman" w:hAnsi="Times New Roman" w:eastAsia="黑体" w:cs="Times New Roman"/>
          <w:sz w:val="32"/>
          <w:szCs w:val="32"/>
          <w:lang w:val="en-US" w:eastAsia="zh-CN"/>
        </w:rPr>
      </w:pPr>
      <w:bookmarkStart w:id="63" w:name="_Toc1243329758"/>
      <w:bookmarkStart w:id="64" w:name="_Toc22682"/>
      <w:bookmarkStart w:id="65" w:name="_Toc22740"/>
      <w:bookmarkStart w:id="66" w:name="_Toc10921"/>
      <w:bookmarkStart w:id="67" w:name="_Toc17369"/>
      <w:r>
        <w:rPr>
          <w:rFonts w:hint="eastAsia" w:ascii="Times New Roman" w:hAnsi="Times New Roman" w:eastAsia="黑体" w:cs="Times New Roman"/>
          <w:sz w:val="32"/>
          <w:szCs w:val="32"/>
          <w:lang w:val="en-US" w:eastAsia="zh-CN"/>
        </w:rPr>
        <w:t>教学保障</w:t>
      </w:r>
      <w:bookmarkEnd w:id="63"/>
    </w:p>
    <w:p>
      <w:pPr>
        <w:ind w:firstLine="640" w:firstLineChars="200"/>
        <w:outlineLvl w:val="1"/>
        <w:rPr>
          <w:rFonts w:hint="eastAsia" w:ascii="Times New Roman" w:hAnsi="Times New Roman" w:eastAsia="方正仿宋_GB2312" w:cs="Times New Roman"/>
          <w:color w:val="333333"/>
          <w:kern w:val="2"/>
          <w:sz w:val="32"/>
          <w:szCs w:val="21"/>
          <w:lang w:val="en-US" w:eastAsia="zh-CN" w:bidi="ar-SA"/>
        </w:rPr>
      </w:pPr>
      <w:bookmarkStart w:id="68" w:name="_Toc4625"/>
      <w:bookmarkStart w:id="69" w:name="_Toc11138"/>
      <w:bookmarkStart w:id="70" w:name="_Toc1627357396"/>
      <w:r>
        <w:rPr>
          <w:rFonts w:hint="eastAsia" w:ascii="Times New Roman" w:hAnsi="Times New Roman" w:eastAsia="方正仿宋_GB2312" w:cs="Times New Roman"/>
          <w:color w:val="333333"/>
          <w:kern w:val="2"/>
          <w:sz w:val="32"/>
          <w:szCs w:val="21"/>
          <w:lang w:val="en-US" w:eastAsia="zh-CN" w:bidi="ar-SA"/>
        </w:rPr>
        <w:t>（一）专业师资</w:t>
      </w:r>
      <w:bookmarkEnd w:id="68"/>
      <w:bookmarkEnd w:id="69"/>
      <w:bookmarkEnd w:id="70"/>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本专业配有一支教学水平高、双师素质优良、结构合理的专业教学团队，同时邀请具有较强实践经验的企业专家通过面授、讲座、远程直播等形式参与教学。</w:t>
      </w:r>
    </w:p>
    <w:p>
      <w:pPr>
        <w:ind w:firstLine="640" w:firstLineChars="200"/>
        <w:outlineLvl w:val="2"/>
        <w:rPr>
          <w:rFonts w:hint="eastAsia" w:ascii="Times New Roman" w:hAnsi="Times New Roman" w:eastAsia="方正仿宋_GB2312" w:cs="Times New Roman"/>
          <w:color w:val="333333"/>
          <w:kern w:val="2"/>
          <w:sz w:val="32"/>
          <w:szCs w:val="21"/>
          <w:lang w:val="en-US" w:eastAsia="zh-CN" w:bidi="ar-SA"/>
        </w:rPr>
      </w:pPr>
      <w:bookmarkStart w:id="71" w:name="_Toc644026380"/>
      <w:r>
        <w:rPr>
          <w:rFonts w:hint="eastAsia" w:ascii="Times New Roman" w:hAnsi="Times New Roman" w:eastAsia="方正仿宋_GB2312" w:cs="Times New Roman"/>
          <w:color w:val="333333"/>
          <w:kern w:val="2"/>
          <w:sz w:val="32"/>
          <w:szCs w:val="21"/>
          <w:lang w:val="en-US" w:eastAsia="zh-CN" w:bidi="ar-SA"/>
        </w:rPr>
        <w:t>1.双导师遴选标准</w:t>
      </w:r>
      <w:bookmarkEnd w:id="71"/>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专业教师遴选标准</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学校的现任教师，工作经历满3年，年龄25—50周岁之间，身心健康，具有大学本科及以上学历或中级及以上专业技术职务，具有相应的职业资格证书；</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具有良好的职业道德和协作意识，遵守学校和企业的各项规章制度，积极参与现代学徒制工作，责任心强；</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双师型教师，既能带学生进行课堂学习又能带学生进入企业顶岗实习；</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具有企业实践经历，业务基础扎实，熟悉所任教课程涉及的岗位对知识、技能和基本素质的要求。教学水平高且具有一定的课题研究、课程开发与实施能力；</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该专业骨干教师，每年都参加青岛市级以上培训，且是技能大赛指导教师。</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企业师傅遴选标准</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从事本行业工龄5年以上且年龄25周岁以上的企业正式员工，原则上具有大专及以上学历或中级及以上职业技术资格等级；并具有三年以上项目相关经验；</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能够了解项目流程工作模式，并根据项目指导学员进行阶段性学习；精通项目环节，既能教学又能制作企业项目；</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具有良好的职业道德和协作意识，工作积极，具有奉献精神，能服从学校和企业的管理，遵守企业和学校的各项教学规章制度；</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在行业中有一定的影响力，有较丰富的岗位教学与管理经验，为本企业中高级技术人员。</w:t>
      </w:r>
    </w:p>
    <w:p>
      <w:pPr>
        <w:ind w:firstLine="640" w:firstLineChars="200"/>
        <w:outlineLvl w:val="2"/>
        <w:rPr>
          <w:rFonts w:hint="eastAsia" w:ascii="Times New Roman" w:hAnsi="Times New Roman" w:eastAsia="方正仿宋_GB2312" w:cs="Times New Roman"/>
          <w:color w:val="333333"/>
          <w:kern w:val="2"/>
          <w:sz w:val="32"/>
          <w:szCs w:val="21"/>
          <w:lang w:val="en-US" w:eastAsia="zh-CN" w:bidi="ar-SA"/>
        </w:rPr>
      </w:pPr>
      <w:bookmarkStart w:id="72" w:name="_Toc833787780"/>
      <w:r>
        <w:rPr>
          <w:rFonts w:hint="eastAsia" w:ascii="Times New Roman" w:hAnsi="Times New Roman" w:eastAsia="方正仿宋_GB2312" w:cs="Times New Roman"/>
          <w:color w:val="333333"/>
          <w:kern w:val="2"/>
          <w:sz w:val="32"/>
          <w:szCs w:val="21"/>
          <w:lang w:val="en-US" w:eastAsia="zh-CN" w:bidi="ar-SA"/>
        </w:rPr>
        <w:t>2.双导师职责</w:t>
      </w:r>
      <w:bookmarkEnd w:id="72"/>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（1）企业导师</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协同学校导师按照人才培养方案要求，完成学徒（学生）课程设计、课程体系构建、课程开发和教材建设等工作，依据岗位课程标准实施教学；负责学徒（学生）的岗位技能课程教学和拓展课程教学工作。</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负责学徒（学生）职业道德、职业行为等养成教育，向学徒（学生）传授岗位实战经验，传承企业文化。</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按照要求完成对学徒（学生）在企业学徒期间的岗位课程考试、技术技能考核和成绩评定工作，及时反馈学徒（学生）课程完成效果、工作状况和相关调查数据。</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开展课程与教学研究、技术研发、产品攻坚、教学经验梳理及成果总结工作。</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负责收集和整理学徒（学生）岗位培养期间的教学及日常管理过程性材料，协同学校导师填写人才培养工作状态数据，报现代学徒制信息管理平台。</w:t>
      </w:r>
    </w:p>
    <w:p>
      <w:pPr>
        <w:ind w:firstLine="640" w:firstLineChars="200"/>
        <w:outlineLvl w:val="2"/>
        <w:rPr>
          <w:rFonts w:hint="eastAsia" w:ascii="Times New Roman" w:hAnsi="Times New Roman" w:eastAsia="方正仿宋_GB2312" w:cs="Times New Roman"/>
          <w:color w:val="333333"/>
          <w:kern w:val="2"/>
          <w:sz w:val="32"/>
          <w:szCs w:val="21"/>
          <w:lang w:val="en-US" w:eastAsia="zh-CN" w:bidi="ar-SA"/>
        </w:rPr>
      </w:pPr>
      <w:bookmarkStart w:id="73" w:name="_Toc1140421785"/>
      <w:r>
        <w:rPr>
          <w:rFonts w:hint="eastAsia" w:ascii="Times New Roman" w:hAnsi="Times New Roman" w:eastAsia="方正仿宋_GB2312" w:cs="Times New Roman"/>
          <w:color w:val="333333"/>
          <w:kern w:val="2"/>
          <w:sz w:val="32"/>
          <w:szCs w:val="21"/>
          <w:lang w:val="en-US" w:eastAsia="zh-CN" w:bidi="ar-SA"/>
        </w:rPr>
        <w:t>3.双导师管理</w:t>
      </w:r>
      <w:bookmarkEnd w:id="73"/>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管理主体</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动漫与游戏设计专业双导师实行校企互聘共用制度。</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日常管理</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双导师督查。校企双方负责监督、检查、考核双导师履行工作职责情况。</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双导师资格终止与取消。凡不履行导师职责，或其它原因不宜继续担任导师职务的，经审核后，终止或取消其导师资格。</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双导师资格中止。由于客观因素影响，导师不能继续履行职责的，由导师向学校/企业提出申请，经调查核实后，中止其导师资格。客观因素消除后，经校企双方同意可恢复导师资格。</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双导师资源库建设。建立“双导师”人才库，将有一定行业影响力、技术全面、实践经验丰富的企业技术骨干人员及学校优秀专任教师的信息建档，收集入库并动态更新。</w:t>
      </w:r>
    </w:p>
    <w:p>
      <w:pPr>
        <w:ind w:firstLine="640" w:firstLineChars="200"/>
        <w:outlineLvl w:val="2"/>
        <w:rPr>
          <w:rFonts w:hint="eastAsia" w:ascii="Times New Roman" w:hAnsi="Times New Roman" w:eastAsia="方正仿宋_GB2312" w:cs="Times New Roman"/>
          <w:color w:val="333333"/>
          <w:kern w:val="2"/>
          <w:sz w:val="32"/>
          <w:szCs w:val="21"/>
          <w:lang w:val="en-US" w:eastAsia="zh-CN" w:bidi="ar-SA"/>
        </w:rPr>
      </w:pPr>
      <w:bookmarkStart w:id="74" w:name="_Toc777391020"/>
      <w:r>
        <w:rPr>
          <w:rFonts w:hint="eastAsia" w:ascii="Times New Roman" w:hAnsi="Times New Roman" w:eastAsia="方正仿宋_GB2312" w:cs="Times New Roman"/>
          <w:color w:val="333333"/>
          <w:kern w:val="2"/>
          <w:sz w:val="32"/>
          <w:szCs w:val="21"/>
          <w:lang w:val="en-US" w:eastAsia="zh-CN" w:bidi="ar-SA"/>
        </w:rPr>
        <w:t>4.双导师培养</w:t>
      </w:r>
      <w:bookmarkEnd w:id="74"/>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我校与岩康智能科技共同制定了双导师队伍建设整体规划和培养方案，以企业导师与校内导师共同配合完成学徒-未来工匠培养项目教学目标。企业导师负责专业课的教学任务，所以企业导师必须是经过项目磨炼的具备相当技术水平与表达能力的人才，并且需要在教学空闲时间参与到项目中更新自己的技术水平。校内导师必须是从事多年基础课教育的优秀教师，可以最科学的方法和经验对学生进行基础课程的教学，并在空闲时间参加企业内训，熟悉影视后期行业特征，并针对行业特征优化基础课教学方式。以及定期组织国内外、省、市专题培训，提升双导师职业素养。</w:t>
      </w:r>
    </w:p>
    <w:p>
      <w:pPr>
        <w:ind w:firstLine="640" w:firstLineChars="200"/>
        <w:outlineLvl w:val="2"/>
        <w:rPr>
          <w:rFonts w:hint="eastAsia" w:ascii="Times New Roman" w:hAnsi="Times New Roman" w:eastAsia="方正仿宋_GB2312" w:cs="Times New Roman"/>
          <w:color w:val="333333"/>
          <w:kern w:val="2"/>
          <w:sz w:val="32"/>
          <w:szCs w:val="21"/>
          <w:lang w:val="en-US" w:eastAsia="zh-CN" w:bidi="ar-SA"/>
        </w:rPr>
      </w:pPr>
      <w:bookmarkStart w:id="75" w:name="_Toc320364792"/>
      <w:r>
        <w:rPr>
          <w:rFonts w:hint="eastAsia" w:ascii="Times New Roman" w:hAnsi="Times New Roman" w:eastAsia="方正仿宋_GB2312" w:cs="Times New Roman"/>
          <w:color w:val="333333"/>
          <w:kern w:val="2"/>
          <w:sz w:val="32"/>
          <w:szCs w:val="21"/>
          <w:lang w:val="en-US" w:eastAsia="zh-CN" w:bidi="ar-SA"/>
        </w:rPr>
        <w:t>5.双导师考核</w:t>
      </w:r>
      <w:bookmarkEnd w:id="75"/>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我校按照过程性评价与终结性考核相结合的原则与企业联合对双导师实行双主体考核。</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考核内容包括导师教学业务水平、课程设计与传授能力、学徒（学生）日常管理与职责履行情况、导师工作成效等，考核结果记入双导师业务档案。同时，我校将学校导师在企业的实践和服务纳入教师绩效考核并作为晋升专业技术职务的重要依据；岩康智能科技将企业导师承担的教学任务和带徒经历纳入企业员工业绩考评并作为晋升技术职务等级评定的重要依据，帮助双导师提高自身教学业务水平。</w:t>
      </w:r>
    </w:p>
    <w:p>
      <w:pPr>
        <w:ind w:firstLine="640" w:firstLineChars="200"/>
        <w:outlineLvl w:val="1"/>
        <w:rPr>
          <w:rFonts w:hint="eastAsia" w:ascii="Times New Roman" w:hAnsi="Times New Roman" w:eastAsia="方正仿宋_GB2312" w:cs="Times New Roman"/>
          <w:color w:val="333333"/>
          <w:kern w:val="2"/>
          <w:sz w:val="32"/>
          <w:szCs w:val="21"/>
          <w:lang w:val="en-US" w:eastAsia="zh-CN" w:bidi="ar-SA"/>
        </w:rPr>
      </w:pPr>
      <w:bookmarkStart w:id="76" w:name="_Toc32667"/>
      <w:bookmarkStart w:id="77" w:name="_Toc629556115"/>
      <w:bookmarkStart w:id="78" w:name="_Toc19453"/>
      <w:r>
        <w:rPr>
          <w:rFonts w:hint="eastAsia" w:ascii="Times New Roman" w:hAnsi="Times New Roman" w:eastAsia="方正仿宋_GB2312" w:cs="Times New Roman"/>
          <w:color w:val="333333"/>
          <w:kern w:val="2"/>
          <w:sz w:val="32"/>
          <w:szCs w:val="21"/>
          <w:lang w:val="en-US" w:eastAsia="zh-CN" w:bidi="ar-SA"/>
        </w:rPr>
        <w:t>（二）教学资源建设</w:t>
      </w:r>
      <w:bookmarkEnd w:id="76"/>
      <w:bookmarkEnd w:id="77"/>
      <w:bookmarkEnd w:id="78"/>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实训基地建设</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我校按照现代学徒制要求，本着规模适度、校企共建的原则，根据动漫与游戏设计专业核心课程，配备校内实训实习室和校外实训基地。实训基地具有真实性、仿真性，具备工作、教研、实训及展示等多项功能。</w:t>
      </w:r>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校内实训基地坚持以学校投入为主，在保证学生正常技能训练的基础上，采取加大投入力度和开展生产性实训、产教一体减轻成本压力的办法，保持基地可持续发展，鼓励、欢迎企业投入设备优化实训能力；校外实训基地以企业投入为主，突出育人特色和企业文化熏陶，及时更新设施设备。</w:t>
      </w:r>
    </w:p>
    <w:bookmarkEnd w:id="64"/>
    <w:bookmarkEnd w:id="65"/>
    <w:bookmarkEnd w:id="66"/>
    <w:bookmarkEnd w:id="67"/>
    <w:p>
      <w:pPr>
        <w:pStyle w:val="2"/>
        <w:numPr>
          <w:ilvl w:val="0"/>
          <w:numId w:val="7"/>
        </w:numPr>
        <w:rPr>
          <w:rFonts w:hint="default" w:ascii="Times New Roman" w:hAnsi="Times New Roman" w:eastAsia="黑体" w:cs="Times New Roman"/>
          <w:b w:val="0"/>
          <w:bCs w:val="0"/>
          <w:sz w:val="32"/>
          <w:szCs w:val="32"/>
        </w:rPr>
      </w:pPr>
      <w:bookmarkStart w:id="79" w:name="_Toc297696036"/>
      <w:r>
        <w:rPr>
          <w:rFonts w:hint="eastAsia" w:ascii="Times New Roman" w:hAnsi="Times New Roman" w:eastAsia="黑体" w:cs="Times New Roman"/>
          <w:b w:val="0"/>
          <w:bCs w:val="0"/>
          <w:sz w:val="32"/>
          <w:szCs w:val="32"/>
          <w:lang w:val="en-US" w:eastAsia="zh-CN"/>
        </w:rPr>
        <w:t>考核</w:t>
      </w:r>
      <w:bookmarkEnd w:id="79"/>
    </w:p>
    <w:p>
      <w:pPr>
        <w:ind w:firstLine="640" w:firstLineChars="200"/>
        <w:rPr>
          <w:rFonts w:hint="eastAsia"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学生在项目教学期间，按照以下标准进行考核：课程总分100分，达到70分即视为该门课程成绩合格。成绩核算方法如下：</w:t>
      </w:r>
    </w:p>
    <w:p>
      <w:pPr>
        <w:ind w:firstLine="640" w:firstLineChars="200"/>
        <w:rPr>
          <w:rFonts w:hint="default" w:ascii="Times New Roman" w:hAnsi="Times New Roman" w:eastAsia="方正仿宋_GB2312" w:cs="Times New Roman"/>
          <w:color w:val="333333"/>
          <w:kern w:val="2"/>
          <w:sz w:val="32"/>
          <w:szCs w:val="21"/>
          <w:lang w:val="en-US" w:eastAsia="zh-CN" w:bidi="ar-SA"/>
        </w:rPr>
      </w:pPr>
      <w:r>
        <w:rPr>
          <w:rFonts w:hint="eastAsia" w:ascii="Times New Roman" w:hAnsi="Times New Roman" w:eastAsia="方正仿宋_GB2312" w:cs="Times New Roman"/>
          <w:color w:val="333333"/>
          <w:kern w:val="2"/>
          <w:sz w:val="32"/>
          <w:szCs w:val="21"/>
          <w:lang w:val="en-US" w:eastAsia="zh-CN" w:bidi="ar-SA"/>
        </w:rPr>
        <w:t>项目完成度占40%，项目完成质量占30%，项目流程准确程度占30%，最终成绩=项目完成度分数*40%+项目完成质量分数*30%+项目流程准确程度分数*30%。</w:t>
      </w:r>
    </w:p>
    <w:sectPr>
      <w:footerReference r:id="rId10"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2000000" w:usb3="00000000" w:csb0="2000019F" w:csb1="00000000"/>
  </w:font>
  <w:font w:name="仿宋">
    <w:altName w:val="方正仿宋_GBK"/>
    <w:panose1 w:val="02010609060101010101"/>
    <w:charset w:val="86"/>
    <w:family w:val="auto"/>
    <w:pitch w:val="default"/>
    <w:sig w:usb0="00000000" w:usb1="00000000" w:usb2="00000016" w:usb3="00000000" w:csb0="00040001" w:csb1="00000000"/>
  </w:font>
  <w:font w:name="华文中宋">
    <w:altName w:val="汉仪书宋二KW"/>
    <w:panose1 w:val="02010600040101010101"/>
    <w:charset w:val="86"/>
    <w:family w:val="auto"/>
    <w:pitch w:val="default"/>
    <w:sig w:usb0="00000000" w:usb1="0000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仿宋_GB2312">
    <w:altName w:val="方正仿宋_GBK"/>
    <w:panose1 w:val="02000000000000000000"/>
    <w:charset w:val="86"/>
    <w:family w:val="auto"/>
    <w:pitch w:val="default"/>
    <w:sig w:usb0="00000000" w:usb1="00000000" w:usb2="00000000"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 w:name="Helvetica Neue">
    <w:panose1 w:val="02000503000000020004"/>
    <w:charset w:val="00"/>
    <w:family w:val="auto"/>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PingFang SC">
    <w:panose1 w:val="020B0400000000000000"/>
    <w:charset w:val="86"/>
    <w:family w:val="auto"/>
    <w:pitch w:val="default"/>
    <w:sig w:usb0="00000000" w:usb1="00000000" w:usb2="00000000" w:usb3="00000000" w:csb0="00160000" w:csb1="00000000"/>
  </w:font>
  <w:font w:name="Tahoma">
    <w:panose1 w:val="020B0604030504040204"/>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汉仪旗黑">
    <w:panose1 w:val="00020600040101010101"/>
    <w:charset w:val="86"/>
    <w:family w:val="auto"/>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howingPlcHdr/>
    </w:sdtPr>
    <w:sdtContent>
      <w:p>
        <w:pPr>
          <w:pStyle w:val="8"/>
          <w:jc w:val="right"/>
        </w:pPr>
      </w:p>
      <w:p>
        <w:pPr>
          <w:pStyle w:val="8"/>
          <w:jc w:val="right"/>
        </w:pP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right"/>
        </w:pPr>
      </w:p>
      <w:p>
        <w:pPr>
          <w:pStyle w:val="8"/>
          <w:jc w:val="right"/>
        </w:pPr>
      </w:p>
    </w:sdtContent>
  </w:sdt>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right"/>
        </w:pPr>
      </w:p>
      <w:p>
        <w:pPr>
          <w:pStyle w:val="8"/>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jc w:val="right"/>
                              </w:pPr>
                              <w:r>
                                <w:fldChar w:fldCharType="begin"/>
                              </w:r>
                              <w:r>
                                <w:instrText xml:space="preserve">PAGE   \* MERGEFORMAT</w:instrText>
                              </w:r>
                              <w:r>
                                <w:fldChar w:fldCharType="separate"/>
                              </w:r>
                              <w:r>
                                <w:rPr>
                                  <w:lang w:val="zh-CN"/>
                                </w:rP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8"/>
                          <w:jc w:val="right"/>
                        </w:pPr>
                        <w:r>
                          <w:fldChar w:fldCharType="begin"/>
                        </w:r>
                        <w:r>
                          <w:instrText xml:space="preserve">PAGE   \* MERGEFORMAT</w:instrText>
                        </w:r>
                        <w:r>
                          <w:fldChar w:fldCharType="separate"/>
                        </w:r>
                        <w:r>
                          <w:rPr>
                            <w:lang w:val="zh-CN"/>
                          </w:rPr>
                          <w:t>12</w:t>
                        </w:r>
                        <w:r>
                          <w:fldChar w:fldCharType="end"/>
                        </w:r>
                      </w:p>
                    </w:txbxContent>
                  </v:textbox>
                </v:shape>
              </w:pict>
            </mc:Fallback>
          </mc:AlternateContent>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0F008"/>
    <w:multiLevelType w:val="singleLevel"/>
    <w:tmpl w:val="FDC0F008"/>
    <w:lvl w:ilvl="0" w:tentative="0">
      <w:start w:val="1"/>
      <w:numFmt w:val="decimal"/>
      <w:lvlText w:val="(%1)"/>
      <w:lvlJc w:val="left"/>
      <w:pPr>
        <w:ind w:left="425" w:hanging="425"/>
      </w:pPr>
      <w:rPr>
        <w:rFonts w:hint="default"/>
      </w:rPr>
    </w:lvl>
  </w:abstractNum>
  <w:abstractNum w:abstractNumId="1">
    <w:nsid w:val="4D222103"/>
    <w:multiLevelType w:val="singleLevel"/>
    <w:tmpl w:val="4D222103"/>
    <w:lvl w:ilvl="0" w:tentative="0">
      <w:start w:val="1"/>
      <w:numFmt w:val="decimal"/>
      <w:lvlText w:val="%1."/>
      <w:lvlJc w:val="left"/>
      <w:pPr>
        <w:tabs>
          <w:tab w:val="left" w:pos="312"/>
        </w:tabs>
      </w:pPr>
    </w:lvl>
  </w:abstractNum>
  <w:abstractNum w:abstractNumId="2">
    <w:nsid w:val="53A1ADCF"/>
    <w:multiLevelType w:val="singleLevel"/>
    <w:tmpl w:val="53A1ADCF"/>
    <w:lvl w:ilvl="0" w:tentative="0">
      <w:start w:val="1"/>
      <w:numFmt w:val="decimal"/>
      <w:suff w:val="nothing"/>
      <w:lvlText w:val="%1、"/>
      <w:lvlJc w:val="left"/>
    </w:lvl>
  </w:abstractNum>
  <w:abstractNum w:abstractNumId="3">
    <w:nsid w:val="57CAD3BE"/>
    <w:multiLevelType w:val="singleLevel"/>
    <w:tmpl w:val="57CAD3BE"/>
    <w:lvl w:ilvl="0" w:tentative="0">
      <w:start w:val="3"/>
      <w:numFmt w:val="decimal"/>
      <w:suff w:val="nothing"/>
      <w:lvlText w:val="（%1）"/>
      <w:lvlJc w:val="left"/>
    </w:lvl>
  </w:abstractNum>
  <w:abstractNum w:abstractNumId="4">
    <w:nsid w:val="58EC8F72"/>
    <w:multiLevelType w:val="multilevel"/>
    <w:tmpl w:val="58EC8F7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317"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5">
    <w:nsid w:val="62734787"/>
    <w:multiLevelType w:val="singleLevel"/>
    <w:tmpl w:val="62734787"/>
    <w:lvl w:ilvl="0" w:tentative="0">
      <w:start w:val="1"/>
      <w:numFmt w:val="decimal"/>
      <w:lvlText w:val="(%1)"/>
      <w:lvlJc w:val="left"/>
      <w:pPr>
        <w:ind w:left="425" w:hanging="425"/>
      </w:pPr>
      <w:rPr>
        <w:rFonts w:hint="default"/>
      </w:rPr>
    </w:lvl>
  </w:abstractNum>
  <w:abstractNum w:abstractNumId="6">
    <w:nsid w:val="70780A40"/>
    <w:multiLevelType w:val="multilevel"/>
    <w:tmpl w:val="70780A40"/>
    <w:lvl w:ilvl="0" w:tentative="0">
      <w:start w:val="1"/>
      <w:numFmt w:val="chineseCountingThousand"/>
      <w:lvlText w:val="%1、"/>
      <w:lvlJc w:val="left"/>
      <w:pPr>
        <w:ind w:left="480" w:hanging="480"/>
      </w:pPr>
      <w:rPr>
        <w:rFonts w:hint="eastAsia" w:ascii="宋体" w:hAnsi="宋体" w:eastAsia="宋体"/>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4"/>
  </w:num>
  <w:num w:numId="2">
    <w:abstractNumId w:val="5"/>
  </w:num>
  <w:num w:numId="3">
    <w:abstractNumId w:val="0"/>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kZDcwYjRkNWU1OTliYTcxZTMyNzU0YzBlOTI5ODUifQ=="/>
  </w:docVars>
  <w:rsids>
    <w:rsidRoot w:val="0006440C"/>
    <w:rsid w:val="0000507B"/>
    <w:rsid w:val="0000726E"/>
    <w:rsid w:val="00011190"/>
    <w:rsid w:val="00020C00"/>
    <w:rsid w:val="00054B80"/>
    <w:rsid w:val="00056178"/>
    <w:rsid w:val="00060733"/>
    <w:rsid w:val="00063DBD"/>
    <w:rsid w:val="0006440C"/>
    <w:rsid w:val="00083AD0"/>
    <w:rsid w:val="000A12B3"/>
    <w:rsid w:val="000A50CC"/>
    <w:rsid w:val="000A7995"/>
    <w:rsid w:val="000C14C0"/>
    <w:rsid w:val="000E31DB"/>
    <w:rsid w:val="000E7089"/>
    <w:rsid w:val="000F31E6"/>
    <w:rsid w:val="000F77EF"/>
    <w:rsid w:val="000F7FCC"/>
    <w:rsid w:val="00107872"/>
    <w:rsid w:val="00125070"/>
    <w:rsid w:val="0013498D"/>
    <w:rsid w:val="001731F1"/>
    <w:rsid w:val="001754EF"/>
    <w:rsid w:val="001B5471"/>
    <w:rsid w:val="00213875"/>
    <w:rsid w:val="00217654"/>
    <w:rsid w:val="00230D8B"/>
    <w:rsid w:val="002666FD"/>
    <w:rsid w:val="0026778F"/>
    <w:rsid w:val="0028559C"/>
    <w:rsid w:val="002A0501"/>
    <w:rsid w:val="002D12B2"/>
    <w:rsid w:val="002F16A3"/>
    <w:rsid w:val="00311043"/>
    <w:rsid w:val="0033684D"/>
    <w:rsid w:val="00352E87"/>
    <w:rsid w:val="0035340C"/>
    <w:rsid w:val="003551A4"/>
    <w:rsid w:val="00361F54"/>
    <w:rsid w:val="0036522B"/>
    <w:rsid w:val="00370D7F"/>
    <w:rsid w:val="00387414"/>
    <w:rsid w:val="00393477"/>
    <w:rsid w:val="003C0FDA"/>
    <w:rsid w:val="003E4965"/>
    <w:rsid w:val="003E6F36"/>
    <w:rsid w:val="00410446"/>
    <w:rsid w:val="00413FF3"/>
    <w:rsid w:val="004260F7"/>
    <w:rsid w:val="00427877"/>
    <w:rsid w:val="0043327C"/>
    <w:rsid w:val="00434672"/>
    <w:rsid w:val="00453016"/>
    <w:rsid w:val="00462216"/>
    <w:rsid w:val="004E5A13"/>
    <w:rsid w:val="004E665A"/>
    <w:rsid w:val="004F27A0"/>
    <w:rsid w:val="005747B0"/>
    <w:rsid w:val="00575CE4"/>
    <w:rsid w:val="00577465"/>
    <w:rsid w:val="00595FB3"/>
    <w:rsid w:val="005A5D2B"/>
    <w:rsid w:val="005A6CE0"/>
    <w:rsid w:val="00622BE2"/>
    <w:rsid w:val="006260CF"/>
    <w:rsid w:val="006361D3"/>
    <w:rsid w:val="00647412"/>
    <w:rsid w:val="006607E5"/>
    <w:rsid w:val="0067287A"/>
    <w:rsid w:val="006777BA"/>
    <w:rsid w:val="00694A45"/>
    <w:rsid w:val="006B2CFE"/>
    <w:rsid w:val="006C702C"/>
    <w:rsid w:val="006F183F"/>
    <w:rsid w:val="00703A18"/>
    <w:rsid w:val="0070592E"/>
    <w:rsid w:val="00721F1B"/>
    <w:rsid w:val="00731D7A"/>
    <w:rsid w:val="00747062"/>
    <w:rsid w:val="00756781"/>
    <w:rsid w:val="007659BD"/>
    <w:rsid w:val="007810EB"/>
    <w:rsid w:val="0079156C"/>
    <w:rsid w:val="0079673A"/>
    <w:rsid w:val="007B5A20"/>
    <w:rsid w:val="007D1431"/>
    <w:rsid w:val="007D6AE6"/>
    <w:rsid w:val="007E5500"/>
    <w:rsid w:val="00817FAE"/>
    <w:rsid w:val="008201DA"/>
    <w:rsid w:val="008207A5"/>
    <w:rsid w:val="00820E01"/>
    <w:rsid w:val="00841E75"/>
    <w:rsid w:val="008456D6"/>
    <w:rsid w:val="00846D36"/>
    <w:rsid w:val="008642F6"/>
    <w:rsid w:val="008743DF"/>
    <w:rsid w:val="008879C6"/>
    <w:rsid w:val="00892EB3"/>
    <w:rsid w:val="008E668B"/>
    <w:rsid w:val="008F5800"/>
    <w:rsid w:val="009832C1"/>
    <w:rsid w:val="00985517"/>
    <w:rsid w:val="009A1155"/>
    <w:rsid w:val="009A729A"/>
    <w:rsid w:val="009B1213"/>
    <w:rsid w:val="009B2D6F"/>
    <w:rsid w:val="009B3F7F"/>
    <w:rsid w:val="009C44FE"/>
    <w:rsid w:val="009E4B24"/>
    <w:rsid w:val="00A1238F"/>
    <w:rsid w:val="00A14649"/>
    <w:rsid w:val="00A24ABC"/>
    <w:rsid w:val="00A30013"/>
    <w:rsid w:val="00A312CE"/>
    <w:rsid w:val="00A31F09"/>
    <w:rsid w:val="00A341A6"/>
    <w:rsid w:val="00A40B79"/>
    <w:rsid w:val="00A44023"/>
    <w:rsid w:val="00A460C6"/>
    <w:rsid w:val="00AA724B"/>
    <w:rsid w:val="00AB0CED"/>
    <w:rsid w:val="00AB1993"/>
    <w:rsid w:val="00AF2DEF"/>
    <w:rsid w:val="00AF3D00"/>
    <w:rsid w:val="00B0663A"/>
    <w:rsid w:val="00B20884"/>
    <w:rsid w:val="00B224CB"/>
    <w:rsid w:val="00B26A53"/>
    <w:rsid w:val="00B31B22"/>
    <w:rsid w:val="00B31EBD"/>
    <w:rsid w:val="00B44A6D"/>
    <w:rsid w:val="00B4574D"/>
    <w:rsid w:val="00B5006B"/>
    <w:rsid w:val="00B54EAC"/>
    <w:rsid w:val="00B64319"/>
    <w:rsid w:val="00B96E0C"/>
    <w:rsid w:val="00BF20A3"/>
    <w:rsid w:val="00C03C31"/>
    <w:rsid w:val="00C307E4"/>
    <w:rsid w:val="00C416DD"/>
    <w:rsid w:val="00C574C4"/>
    <w:rsid w:val="00C71F76"/>
    <w:rsid w:val="00C9380D"/>
    <w:rsid w:val="00CC314E"/>
    <w:rsid w:val="00CD31A7"/>
    <w:rsid w:val="00CD5EED"/>
    <w:rsid w:val="00CE78C3"/>
    <w:rsid w:val="00D01EC6"/>
    <w:rsid w:val="00D364EE"/>
    <w:rsid w:val="00D51552"/>
    <w:rsid w:val="00D537B2"/>
    <w:rsid w:val="00D5791E"/>
    <w:rsid w:val="00D676A5"/>
    <w:rsid w:val="00D7711C"/>
    <w:rsid w:val="00D924DF"/>
    <w:rsid w:val="00D94125"/>
    <w:rsid w:val="00DB0252"/>
    <w:rsid w:val="00DB654F"/>
    <w:rsid w:val="00DC5EC3"/>
    <w:rsid w:val="00DC7167"/>
    <w:rsid w:val="00E41CD0"/>
    <w:rsid w:val="00E46EC8"/>
    <w:rsid w:val="00E63754"/>
    <w:rsid w:val="00E71A2A"/>
    <w:rsid w:val="00E73CE7"/>
    <w:rsid w:val="00E76594"/>
    <w:rsid w:val="00E86089"/>
    <w:rsid w:val="00E96085"/>
    <w:rsid w:val="00EB60C5"/>
    <w:rsid w:val="00EE484B"/>
    <w:rsid w:val="00EF6384"/>
    <w:rsid w:val="00EF6846"/>
    <w:rsid w:val="00F33FC3"/>
    <w:rsid w:val="00F45010"/>
    <w:rsid w:val="00F473C2"/>
    <w:rsid w:val="00F578FC"/>
    <w:rsid w:val="00F650E6"/>
    <w:rsid w:val="00F6719E"/>
    <w:rsid w:val="00F8078C"/>
    <w:rsid w:val="00F976F4"/>
    <w:rsid w:val="00FA28B8"/>
    <w:rsid w:val="00FF63B1"/>
    <w:rsid w:val="01444DD9"/>
    <w:rsid w:val="0E4B3D17"/>
    <w:rsid w:val="11D92767"/>
    <w:rsid w:val="12D778C0"/>
    <w:rsid w:val="137C4F12"/>
    <w:rsid w:val="15EB3A03"/>
    <w:rsid w:val="15EE7BDB"/>
    <w:rsid w:val="18A80612"/>
    <w:rsid w:val="1EC20AFF"/>
    <w:rsid w:val="1F180EE7"/>
    <w:rsid w:val="1F236268"/>
    <w:rsid w:val="1FAE2E03"/>
    <w:rsid w:val="21AB5CA7"/>
    <w:rsid w:val="23D70B00"/>
    <w:rsid w:val="258D4681"/>
    <w:rsid w:val="278D341F"/>
    <w:rsid w:val="28FA4301"/>
    <w:rsid w:val="296F81A3"/>
    <w:rsid w:val="2D5A357C"/>
    <w:rsid w:val="31B87614"/>
    <w:rsid w:val="34B9227A"/>
    <w:rsid w:val="367B226D"/>
    <w:rsid w:val="3E8B05A9"/>
    <w:rsid w:val="3FFCC23D"/>
    <w:rsid w:val="41685B53"/>
    <w:rsid w:val="438F5E4E"/>
    <w:rsid w:val="45B838AF"/>
    <w:rsid w:val="547E7F44"/>
    <w:rsid w:val="55134F40"/>
    <w:rsid w:val="5F8230DA"/>
    <w:rsid w:val="60536729"/>
    <w:rsid w:val="64B94F77"/>
    <w:rsid w:val="65DFF98A"/>
    <w:rsid w:val="65E163CC"/>
    <w:rsid w:val="67086425"/>
    <w:rsid w:val="67EB14A6"/>
    <w:rsid w:val="687D612F"/>
    <w:rsid w:val="69265D94"/>
    <w:rsid w:val="6A1261E5"/>
    <w:rsid w:val="6BEDD89D"/>
    <w:rsid w:val="726F0358"/>
    <w:rsid w:val="743D1C12"/>
    <w:rsid w:val="7443665D"/>
    <w:rsid w:val="74CC1B53"/>
    <w:rsid w:val="7CCD3F23"/>
    <w:rsid w:val="7D4F1410"/>
    <w:rsid w:val="7FFF034F"/>
    <w:rsid w:val="AEBF4ACC"/>
    <w:rsid w:val="EDFFFC5B"/>
    <w:rsid w:val="EFEE55D4"/>
    <w:rsid w:val="EFF75AB0"/>
    <w:rsid w:val="F77FF055"/>
    <w:rsid w:val="F7BCFA8B"/>
    <w:rsid w:val="F7F69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9"/>
    <w:pPr>
      <w:keepNext/>
      <w:keepLines/>
      <w:numPr>
        <w:ilvl w:val="3"/>
        <w:numId w:val="1"/>
      </w:numPr>
      <w:ind w:firstLine="200"/>
      <w:outlineLvl w:val="3"/>
    </w:pPr>
    <w:rPr>
      <w:rFonts w:ascii="Arial" w:hAnsi="Arial"/>
      <w:kern w:val="0"/>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Balloon Text"/>
    <w:basedOn w:val="1"/>
    <w:link w:val="18"/>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99"/>
  </w:style>
  <w:style w:type="paragraph" w:styleId="11">
    <w:name w:val="Normal (Web)"/>
    <w:basedOn w:val="1"/>
    <w:unhideWhenUsed/>
    <w:qFormat/>
    <w:uiPriority w:val="99"/>
    <w:pPr>
      <w:widowControl/>
      <w:spacing w:before="150" w:after="150"/>
      <w:ind w:left="150" w:right="150"/>
      <w:jc w:val="left"/>
    </w:pPr>
    <w:rPr>
      <w:rFonts w:ascii="宋体" w:hAnsi="宋体" w:eastAsia="宋体" w:cs="宋体"/>
      <w:kern w:val="0"/>
      <w:sz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眉 Char"/>
    <w:basedOn w:val="14"/>
    <w:link w:val="9"/>
    <w:qFormat/>
    <w:uiPriority w:val="99"/>
    <w:rPr>
      <w:sz w:val="18"/>
      <w:szCs w:val="18"/>
    </w:rPr>
  </w:style>
  <w:style w:type="character" w:customStyle="1" w:styleId="16">
    <w:name w:val="页脚 Char"/>
    <w:basedOn w:val="14"/>
    <w:link w:val="8"/>
    <w:qFormat/>
    <w:uiPriority w:val="99"/>
    <w:rPr>
      <w:sz w:val="18"/>
      <w:szCs w:val="18"/>
    </w:rPr>
  </w:style>
  <w:style w:type="paragraph" w:customStyle="1" w:styleId="17">
    <w:name w:val="_Style 10"/>
    <w:basedOn w:val="1"/>
    <w:qFormat/>
    <w:uiPriority w:val="0"/>
    <w:rPr>
      <w:rFonts w:ascii="宋体" w:hAnsi="宋体" w:eastAsia="宋体" w:cs="Courier New"/>
      <w:sz w:val="32"/>
      <w:szCs w:val="32"/>
    </w:rPr>
  </w:style>
  <w:style w:type="character" w:customStyle="1" w:styleId="18">
    <w:name w:val="批注框文本 Char"/>
    <w:basedOn w:val="14"/>
    <w:link w:val="7"/>
    <w:semiHidden/>
    <w:qFormat/>
    <w:uiPriority w:val="99"/>
    <w:rPr>
      <w:sz w:val="18"/>
      <w:szCs w:val="18"/>
    </w:rPr>
  </w:style>
  <w:style w:type="paragraph" w:styleId="19">
    <w:name w:val="List Paragraph"/>
    <w:basedOn w:val="1"/>
    <w:unhideWhenUsed/>
    <w:qFormat/>
    <w:uiPriority w:val="99"/>
    <w:pPr>
      <w:ind w:firstLine="420" w:firstLineChars="200"/>
    </w:pPr>
  </w:style>
  <w:style w:type="paragraph" w:customStyle="1" w:styleId="20">
    <w:name w:val="列出段落1"/>
    <w:basedOn w:val="1"/>
    <w:qFormat/>
    <w:uiPriority w:val="34"/>
    <w:pPr>
      <w:ind w:firstLine="420" w:firstLineChars="200"/>
    </w:pPr>
  </w:style>
  <w:style w:type="character" w:customStyle="1" w:styleId="21">
    <w:name w:val="加宽"/>
    <w:qFormat/>
    <w:uiPriority w:val="0"/>
    <w:rPr>
      <w:spacing w:val="6"/>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 w:type="paragraph" w:customStyle="1" w:styleId="24">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30.jpeg"/><Relationship Id="rId40" Type="http://schemas.openxmlformats.org/officeDocument/2006/relationships/image" Target="media/image29.jpeg"/><Relationship Id="rId4" Type="http://schemas.openxmlformats.org/officeDocument/2006/relationships/header" Target="header2.xml"/><Relationship Id="rId39" Type="http://schemas.openxmlformats.org/officeDocument/2006/relationships/image" Target="media/image28.png"/><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jpe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3277</Words>
  <Characters>3465</Characters>
  <Lines>29</Lines>
  <Paragraphs>8</Paragraphs>
  <TotalTime>5</TotalTime>
  <ScaleCrop>false</ScaleCrop>
  <LinksUpToDate>false</LinksUpToDate>
  <CharactersWithSpaces>3679</CharactersWithSpaces>
  <Application>WPS Office_6.0.2.8225_F1E327BC-269C-435d-A152-05C5408002CA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2019-06-13T12:33:00Z</dcterms:created>
  <dc:creator>admin</dc:creator>
  <cp:lastModifiedBy>孙以帅</cp:lastModifiedBy>
  <cp:lastPrinted>2019-06-19T11:32:00Z</cp:lastPrinted>
  <dcterms:modified xsi:type="dcterms:W3CDTF">2023-09-14T09:49:59Z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E0EA2EAAC44D41BFAACFFCBFA1FE9942</vt:lpwstr>
  </property>
</Properties>
</file>