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ind w:firstLine="883" w:firstLineChars="200"/>
        <w:jc w:val="center"/>
        <w:textAlignment w:val="auto"/>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青岛旅游学校2024-2025学年度</w:t>
      </w:r>
    </w:p>
    <w:p>
      <w:pPr>
        <w:keepNext w:val="0"/>
        <w:keepLines w:val="0"/>
        <w:pageBreakBefore w:val="0"/>
        <w:widowControl w:val="0"/>
        <w:kinsoku/>
        <w:wordWrap/>
        <w:overflowPunct/>
        <w:topLinePunct w:val="0"/>
        <w:autoSpaceDE/>
        <w:autoSpaceDN/>
        <w:bidi w:val="0"/>
        <w:adjustRightInd/>
        <w:snapToGrid w:val="0"/>
        <w:ind w:firstLine="883" w:firstLineChars="200"/>
        <w:jc w:val="center"/>
        <w:textAlignment w:val="auto"/>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第一学期工作计划</w:t>
      </w:r>
    </w:p>
    <w:p>
      <w:pPr>
        <w:keepNext w:val="0"/>
        <w:keepLines w:val="0"/>
        <w:pageBreakBefore w:val="0"/>
        <w:widowControl w:val="0"/>
        <w:kinsoku/>
        <w:wordWrap/>
        <w:overflowPunct/>
        <w:topLinePunct w:val="0"/>
        <w:autoSpaceDE/>
        <w:autoSpaceDN/>
        <w:bidi w:val="0"/>
        <w:adjustRightInd/>
        <w:snapToGrid w:val="0"/>
        <w:ind w:firstLine="883" w:firstLineChars="200"/>
        <w:jc w:val="center"/>
        <w:textAlignment w:val="auto"/>
        <w:rPr>
          <w:rFonts w:hint="eastAsia" w:ascii="方正小标宋简体" w:hAnsi="方正小标宋简体" w:eastAsia="方正小标宋简体" w:cs="方正小标宋简体"/>
          <w:b/>
          <w:bCs/>
          <w:sz w:val="44"/>
          <w:szCs w:val="44"/>
        </w:rPr>
      </w:pPr>
      <w:bookmarkStart w:id="0" w:name="_GoBack"/>
      <w:bookmarkEnd w:id="0"/>
    </w:p>
    <w:p>
      <w:pPr>
        <w:pStyle w:val="12"/>
        <w:spacing w:line="560" w:lineRule="exact"/>
        <w:ind w:firstLine="640" w:firstLineChars="200"/>
        <w:rPr>
          <w:rFonts w:hAnsi="黑体" w:cs="黑体"/>
          <w:color w:val="000000" w:themeColor="text1"/>
          <w:sz w:val="32"/>
          <w:szCs w:val="32"/>
          <w14:textFill>
            <w14:solidFill>
              <w14:schemeClr w14:val="tx1"/>
            </w14:solidFill>
          </w14:textFill>
        </w:rPr>
      </w:pPr>
      <w:r>
        <w:rPr>
          <w:rFonts w:hint="eastAsia" w:hAnsi="方正仿宋_GB2312" w:cs="方正仿宋_GB2312"/>
          <w:color w:val="000000" w:themeColor="text1"/>
          <w:sz w:val="32"/>
          <w:szCs w:val="32"/>
          <w:shd w:val="clear" w:color="auto" w:fill="FFFFFF"/>
          <w14:textFill>
            <w14:solidFill>
              <w14:schemeClr w14:val="tx1"/>
            </w14:solidFill>
          </w14:textFill>
        </w:rPr>
        <w:t>本学期学校工作总体思路是：以习近平新时代中国特色社会主义思想为指导，深入贯彻落实党的二十大精神，二十届三中全会精神，全面贯彻党的教育方针,将《2024年青岛市教育工作要点》《青岛市职业教育创新发展三年计划》等文件精神融入学校发展，加强党对教育工作的全面领导，落实立德树人根本任务，完善学校内部治理体系，深化专业建设改革，强化教师素质提升，全面推动学校高质量、特色化发展，努力办好人民满意的现代化职业学校。</w:t>
      </w:r>
    </w:p>
    <w:p>
      <w:pPr>
        <w:autoSpaceDE w:val="0"/>
        <w:autoSpaceDN w:val="0"/>
        <w:adjustRightInd w:val="0"/>
        <w:snapToGrid w:val="0"/>
        <w:spacing w:line="560" w:lineRule="exact"/>
        <w:ind w:firstLine="640" w:firstLineChars="200"/>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一、坚持党的全面领导，提升学校治理水平</w:t>
      </w:r>
    </w:p>
    <w:p>
      <w:pPr>
        <w:spacing w:line="560" w:lineRule="exact"/>
        <w:ind w:firstLine="643" w:firstLineChars="200"/>
        <w:rPr>
          <w:rFonts w:ascii="仿宋_GB2312" w:hAnsi="方正仿宋_GB2312" w:eastAsia="仿宋_GB2312" w:cs="方正仿宋_GB2312"/>
          <w:color w:val="000000" w:themeColor="text1"/>
          <w:kern w:val="0"/>
          <w:sz w:val="32"/>
          <w:szCs w:val="32"/>
          <w:shd w:val="clear" w:color="auto" w:fill="FFFFFF"/>
          <w14:textFill>
            <w14:solidFill>
              <w14:schemeClr w14:val="tx1"/>
            </w14:solidFill>
          </w14:textFill>
        </w:rPr>
      </w:pPr>
      <w:r>
        <w:rPr>
          <w:rFonts w:hint="eastAsia" w:ascii="仿宋_GB2312" w:hAnsi="方正仿宋_GB2312" w:eastAsia="仿宋_GB2312" w:cs="方正仿宋_GB2312"/>
          <w:b/>
          <w:bCs/>
          <w:color w:val="000000" w:themeColor="text1"/>
          <w:sz w:val="32"/>
          <w:szCs w:val="32"/>
          <w14:textFill>
            <w14:solidFill>
              <w14:schemeClr w14:val="tx1"/>
            </w14:solidFill>
          </w14:textFill>
        </w:rPr>
        <w:t>1.加强党的全面领导，落实全面从严治党主体责任。</w:t>
      </w:r>
      <w:r>
        <w:rPr>
          <w:rFonts w:hint="eastAsia" w:ascii="仿宋_GB2312" w:hAnsi="方正仿宋_GB2312" w:eastAsia="仿宋_GB2312" w:cs="方正仿宋_GB2312"/>
          <w:color w:val="000000" w:themeColor="text1"/>
          <w:kern w:val="0"/>
          <w:sz w:val="32"/>
          <w:szCs w:val="32"/>
          <w:shd w:val="clear" w:color="auto" w:fill="FFFFFF"/>
          <w14:textFill>
            <w14:solidFill>
              <w14:schemeClr w14:val="tx1"/>
            </w14:solidFill>
          </w14:textFill>
        </w:rPr>
        <w:t>组织全体师生认真学习贯彻党的二十届三中全会精神，确保理论学习有收获、思想认识有进步、行动实践有突破。健全党组织领导的校长负责制运行机制，确保党的领导有力有效。推进“履责之旅1+N”工作品牌矩阵建设，各项工作争一流、创品牌。落实班子成员履行意识形态责任，实行重点时段舆情监测机制。落实好《中共青岛旅游学校委员会党支部评星定级实施办法（试行）》，提高党组织活力和党务工作者业务能力。落实好《青岛旅游学校党员干部联系服务群众制度》，加强一线调研，改进工作作风。</w:t>
      </w:r>
    </w:p>
    <w:p>
      <w:pPr>
        <w:spacing w:line="560" w:lineRule="exact"/>
        <w:ind w:firstLine="643" w:firstLineChars="200"/>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仿宋_GB2312" w:hAnsi="方正仿宋_GB2312" w:eastAsia="仿宋_GB2312" w:cs="方正仿宋_GB2312"/>
          <w:b/>
          <w:bCs/>
          <w:color w:val="000000" w:themeColor="text1"/>
          <w:sz w:val="32"/>
          <w:szCs w:val="32"/>
          <w14:textFill>
            <w14:solidFill>
              <w14:schemeClr w14:val="tx1"/>
            </w14:solidFill>
          </w14:textFill>
        </w:rPr>
        <w:t>2.深入推进现代学校制度建设，提升治理效能。</w:t>
      </w:r>
      <w:r>
        <w:rPr>
          <w:rFonts w:hint="eastAsia" w:ascii="仿宋_GB2312" w:hAnsi="方正仿宋_GB2312" w:eastAsia="仿宋_GB2312" w:cs="方正仿宋_GB2312"/>
          <w:bCs/>
          <w:color w:val="000000" w:themeColor="text1"/>
          <w:spacing w:val="8"/>
          <w:kern w:val="0"/>
          <w:sz w:val="32"/>
          <w:szCs w:val="32"/>
          <w14:textFill>
            <w14:solidFill>
              <w14:schemeClr w14:val="tx1"/>
            </w14:solidFill>
          </w14:textFill>
        </w:rPr>
        <w:t>扎实做好年度考核、岗位竞</w:t>
      </w:r>
      <w:r>
        <w:rPr>
          <w:rFonts w:hint="eastAsia" w:ascii="仿宋_GB2312" w:hAnsi="方正仿宋_GB2312" w:eastAsia="仿宋_GB2312" w:cs="方正仿宋_GB2312"/>
          <w:color w:val="000000" w:themeColor="text1"/>
          <w:sz w:val="32"/>
          <w:szCs w:val="32"/>
          <w14:textFill>
            <w14:solidFill>
              <w14:schemeClr w14:val="tx1"/>
            </w14:solidFill>
          </w14:textFill>
        </w:rPr>
        <w:t>聘、职称评审工作，确保科学性、有效性。</w:t>
      </w:r>
      <w:r>
        <w:rPr>
          <w:rFonts w:hint="eastAsia" w:ascii="仿宋_GB2312" w:hAnsi="方正仿宋_GB2312" w:eastAsia="仿宋_GB2312" w:cs="方正仿宋_GB2312"/>
          <w:color w:val="000000" w:themeColor="text1"/>
          <w:sz w:val="32"/>
          <w:szCs w:val="32"/>
          <w:lang w:val="en-US" w:eastAsia="zh-CN"/>
          <w14:textFill>
            <w14:solidFill>
              <w14:schemeClr w14:val="tx1"/>
            </w14:solidFill>
          </w14:textFill>
        </w:rPr>
        <w:t>针对学校制度进行调研，</w:t>
      </w:r>
      <w:r>
        <w:rPr>
          <w:rFonts w:hint="eastAsia" w:ascii="仿宋_GB2312" w:hAnsi="方正仿宋_GB2312" w:eastAsia="仿宋_GB2312" w:cs="方正仿宋_GB2312"/>
          <w:color w:val="000000" w:themeColor="text1"/>
          <w:sz w:val="32"/>
          <w:szCs w:val="32"/>
          <w14:textFill>
            <w14:solidFill>
              <w14:schemeClr w14:val="tx1"/>
            </w14:solidFill>
          </w14:textFill>
        </w:rPr>
        <w:t>广泛征求意见,</w:t>
      </w:r>
      <w:r>
        <w:rPr>
          <w:rFonts w:hint="eastAsia" w:ascii="仿宋_GB2312" w:hAnsi="方正仿宋_GB2312" w:eastAsia="仿宋_GB2312" w:cs="方正仿宋_GB2312"/>
          <w:color w:val="000000" w:themeColor="text1"/>
          <w:sz w:val="32"/>
          <w:szCs w:val="32"/>
          <w:lang w:val="en-US" w:eastAsia="zh-CN"/>
          <w14:textFill>
            <w14:solidFill>
              <w14:schemeClr w14:val="tx1"/>
            </w14:solidFill>
          </w14:textFill>
        </w:rPr>
        <w:t>不断</w:t>
      </w:r>
      <w:r>
        <w:rPr>
          <w:rFonts w:hint="eastAsia" w:ascii="仿宋_GB2312" w:hAnsi="方正仿宋_GB2312" w:eastAsia="仿宋_GB2312" w:cs="方正仿宋_GB2312"/>
          <w:color w:val="000000" w:themeColor="text1"/>
          <w:sz w:val="32"/>
          <w:szCs w:val="32"/>
          <w14:textFill>
            <w14:solidFill>
              <w14:schemeClr w14:val="tx1"/>
            </w14:solidFill>
          </w14:textFill>
        </w:rPr>
        <w:t>完善制度修订</w:t>
      </w:r>
      <w:r>
        <w:rPr>
          <w:rFonts w:hint="eastAsia" w:ascii="仿宋_GB2312" w:hAnsi="方正仿宋_GB2312" w:eastAsia="仿宋_GB2312" w:cs="方正仿宋_GB2312"/>
          <w:color w:val="000000" w:themeColor="text1"/>
          <w:sz w:val="32"/>
          <w:szCs w:val="32"/>
          <w:lang w:val="en-US" w:eastAsia="zh-CN"/>
          <w14:textFill>
            <w14:solidFill>
              <w14:schemeClr w14:val="tx1"/>
            </w14:solidFill>
          </w14:textFill>
        </w:rPr>
        <w:t>工作</w:t>
      </w:r>
      <w:r>
        <w:rPr>
          <w:rFonts w:hint="eastAsia" w:ascii="仿宋_GB2312" w:hAnsi="方正仿宋_GB2312" w:eastAsia="仿宋_GB2312" w:cs="方正仿宋_GB2312"/>
          <w:color w:val="000000" w:themeColor="text1"/>
          <w:sz w:val="32"/>
          <w:szCs w:val="32"/>
          <w14:textFill>
            <w14:solidFill>
              <w14:schemeClr w14:val="tx1"/>
            </w14:solidFill>
          </w14:textFill>
        </w:rPr>
        <w:t>，提高内部治理规范化，制定《风险摸排制度汇编》，修改完成《</w:t>
      </w:r>
      <w:r>
        <w:rPr>
          <w:rFonts w:hint="eastAsia" w:ascii="仿宋_GB2312" w:hAnsi="方正仿宋_GB2312" w:eastAsia="仿宋_GB2312" w:cs="方正仿宋_GB2312"/>
          <w:color w:val="000000" w:themeColor="text1"/>
          <w:kern w:val="0"/>
          <w:sz w:val="32"/>
          <w:szCs w:val="32"/>
          <w:shd w:val="clear" w:color="auto" w:fill="FFFFFF"/>
          <w14:textFill>
            <w14:solidFill>
              <w14:schemeClr w14:val="tx1"/>
            </w14:solidFill>
          </w14:textFill>
        </w:rPr>
        <w:t>青岛旅游学校制度汇编2024修订本》。</w:t>
      </w:r>
      <w:r>
        <w:rPr>
          <w:rFonts w:hint="eastAsia" w:ascii="仿宋_GB2312" w:hAnsi="方正仿宋_GB2312" w:eastAsia="仿宋_GB2312" w:cs="方正仿宋_GB2312"/>
          <w:color w:val="000000" w:themeColor="text1"/>
          <w:sz w:val="32"/>
          <w:szCs w:val="32"/>
          <w14:textFill>
            <w14:solidFill>
              <w14:schemeClr w14:val="tx1"/>
            </w14:solidFill>
          </w14:textFill>
        </w:rPr>
        <w:t xml:space="preserve">形成学校制度长效修订机制，建立推进流程管理、清单管理。 </w:t>
      </w:r>
    </w:p>
    <w:p>
      <w:pPr>
        <w:widowControl/>
        <w:snapToGrid w:val="0"/>
        <w:spacing w:line="560" w:lineRule="exact"/>
        <w:ind w:firstLine="643" w:firstLineChars="200"/>
        <w:jc w:val="left"/>
        <w:rPr>
          <w:rFonts w:ascii="仿宋_GB2312" w:hAnsi="方正仿宋_GB2312" w:eastAsia="仿宋_GB2312" w:cs="方正仿宋_GB2312"/>
          <w:color w:val="000000" w:themeColor="text1"/>
          <w:kern w:val="0"/>
          <w:sz w:val="32"/>
          <w:szCs w:val="32"/>
          <w:shd w:val="clear" w:color="auto" w:fill="FFFFFF"/>
          <w14:textFill>
            <w14:solidFill>
              <w14:schemeClr w14:val="tx1"/>
            </w14:solidFill>
          </w14:textFill>
        </w:rPr>
      </w:pPr>
      <w:r>
        <w:rPr>
          <w:rFonts w:hint="eastAsia" w:ascii="仿宋_GB2312" w:hAnsi="方正仿宋_GB2312" w:eastAsia="仿宋_GB2312" w:cs="方正仿宋_GB2312"/>
          <w:b/>
          <w:bCs/>
          <w:color w:val="000000" w:themeColor="text1"/>
          <w:sz w:val="32"/>
          <w:szCs w:val="32"/>
          <w14:textFill>
            <w14:solidFill>
              <w14:schemeClr w14:val="tx1"/>
            </w14:solidFill>
          </w14:textFill>
        </w:rPr>
        <w:t>3.以清廉校园创建为抓手，深入推进学校依法治理能力。</w:t>
      </w:r>
      <w:r>
        <w:rPr>
          <w:rFonts w:hint="eastAsia" w:ascii="仿宋_GB2312" w:hAnsi="方正仿宋_GB2312" w:eastAsia="仿宋_GB2312" w:cs="方正仿宋_GB2312"/>
          <w:color w:val="000000" w:themeColor="text1"/>
          <w:sz w:val="32"/>
          <w:szCs w:val="32"/>
          <w14:textFill>
            <w14:solidFill>
              <w14:schemeClr w14:val="tx1"/>
            </w14:solidFill>
          </w14:textFill>
        </w:rPr>
        <w:t>做好依法治校示范校特色项目创建</w:t>
      </w:r>
      <w:r>
        <w:rPr>
          <w:rFonts w:hint="eastAsia" w:ascii="仿宋_GB2312" w:hAnsi="方正仿宋_GB2312" w:eastAsia="仿宋_GB2312" w:cs="方正仿宋_GB2312"/>
          <w:bCs/>
          <w:color w:val="000000" w:themeColor="text1"/>
          <w:spacing w:val="8"/>
          <w:kern w:val="0"/>
          <w:sz w:val="32"/>
          <w:szCs w:val="32"/>
          <w14:textFill>
            <w14:solidFill>
              <w14:schemeClr w14:val="tx1"/>
            </w14:solidFill>
          </w14:textFill>
        </w:rPr>
        <w:t>工作</w:t>
      </w:r>
      <w:r>
        <w:rPr>
          <w:rFonts w:hint="eastAsia" w:ascii="仿宋_GB2312" w:hAnsi="方正仿宋_GB2312" w:eastAsia="仿宋_GB2312" w:cs="方正仿宋_GB2312"/>
          <w:bCs/>
          <w:color w:val="000000" w:themeColor="text1"/>
          <w:spacing w:val="8"/>
          <w:kern w:val="0"/>
          <w:sz w:val="32"/>
          <w:szCs w:val="32"/>
          <w:lang w:val="zh-CN"/>
          <w14:textFill>
            <w14:solidFill>
              <w14:schemeClr w14:val="tx1"/>
            </w14:solidFill>
          </w14:textFill>
        </w:rPr>
        <w:t>。进一步加强法治副校长和法治辅导员队伍建设，深入开展“学宪法讲宪法”和法治体验系列活动，</w:t>
      </w:r>
      <w:r>
        <w:rPr>
          <w:rFonts w:hint="eastAsia" w:ascii="仿宋_GB2312" w:hAnsi="方正仿宋_GB2312" w:eastAsia="仿宋_GB2312" w:cs="方正仿宋_GB2312"/>
          <w:bCs/>
          <w:color w:val="000000" w:themeColor="text1"/>
          <w:spacing w:val="8"/>
          <w:kern w:val="0"/>
          <w:sz w:val="32"/>
          <w:szCs w:val="32"/>
          <w14:textFill>
            <w14:solidFill>
              <w14:schemeClr w14:val="tx1"/>
            </w14:solidFill>
          </w14:textFill>
        </w:rPr>
        <w:t>组织开发“以案释法”法育通识课程。</w:t>
      </w:r>
      <w:r>
        <w:rPr>
          <w:rFonts w:hint="eastAsia" w:ascii="仿宋_GB2312" w:hAnsi="方正仿宋_GB2312" w:eastAsia="仿宋_GB2312" w:cs="方正仿宋_GB2312"/>
          <w:color w:val="000000" w:themeColor="text1"/>
          <w:kern w:val="0"/>
          <w:sz w:val="32"/>
          <w:szCs w:val="32"/>
          <w:shd w:val="clear" w:color="auto" w:fill="FFFFFF"/>
          <w14:textFill>
            <w14:solidFill>
              <w14:schemeClr w14:val="tx1"/>
            </w14:solidFill>
          </w14:textFill>
        </w:rPr>
        <w:t>落实纪委的监督责任，重点工作全程参与监督，积极争创首批清廉校园。开展廉洁教育，把清廉教育内容纳入全体教职工的学习培训体系，</w:t>
      </w:r>
      <w:r>
        <w:rPr>
          <w:rFonts w:hint="eastAsia" w:ascii="仿宋_GB2312" w:hAnsi="宋体" w:eastAsia="仿宋_GB2312" w:cs="宋体"/>
          <w:color w:val="000000" w:themeColor="text1"/>
          <w:kern w:val="0"/>
          <w:sz w:val="32"/>
          <w:szCs w:val="32"/>
          <w:shd w:val="clear" w:color="auto" w:fill="FFFFFF"/>
          <w14:textFill>
            <w14:solidFill>
              <w14:schemeClr w14:val="tx1"/>
            </w14:solidFill>
          </w14:textFill>
        </w:rPr>
        <w:t>坚</w:t>
      </w:r>
      <w:r>
        <w:rPr>
          <w:rFonts w:hint="eastAsia" w:ascii="仿宋_GB2312" w:hAnsi="___WRD_EMBED_SUB_46" w:eastAsia="仿宋_GB2312" w:cs="___WRD_EMBED_SUB_46"/>
          <w:color w:val="000000" w:themeColor="text1"/>
          <w:kern w:val="0"/>
          <w:sz w:val="32"/>
          <w:szCs w:val="32"/>
          <w:shd w:val="clear" w:color="auto" w:fill="FFFFFF"/>
          <w14:textFill>
            <w14:solidFill>
              <w14:schemeClr w14:val="tx1"/>
            </w14:solidFill>
          </w14:textFill>
        </w:rPr>
        <w:t>持</w:t>
      </w:r>
      <w:r>
        <w:rPr>
          <w:rFonts w:hint="eastAsia" w:ascii="仿宋_GB2312" w:hAnsi="方正仿宋_GB2312" w:eastAsia="仿宋_GB2312" w:cs="方正仿宋_GB2312"/>
          <w:color w:val="000000" w:themeColor="text1"/>
          <w:kern w:val="0"/>
          <w:sz w:val="32"/>
          <w:szCs w:val="32"/>
          <w:shd w:val="clear" w:color="auto" w:fill="FFFFFF"/>
          <w14:textFill>
            <w14:solidFill>
              <w14:schemeClr w14:val="tx1"/>
            </w14:solidFill>
          </w14:textFill>
        </w:rPr>
        <w:t>周工作安排中廉洁警示语和廉洁简报形式的提醒。强化监督检查，加强对重大采购、招生、教师招聘等重点领域工作的监督，强化规范“三重一大”事项监督。</w:t>
      </w:r>
    </w:p>
    <w:p>
      <w:pPr>
        <w:widowControl/>
        <w:snapToGrid w:val="0"/>
        <w:spacing w:line="560" w:lineRule="exact"/>
        <w:ind w:firstLine="643" w:firstLineChars="200"/>
        <w:jc w:val="left"/>
        <w:rPr>
          <w:rFonts w:hint="eastAsia" w:ascii="仿宋_GB2312" w:hAnsi="方正仿宋_GB2312" w:eastAsia="仿宋_GB2312" w:cs="方正仿宋_GB2312"/>
          <w:b/>
          <w:bCs/>
          <w:color w:val="000000" w:themeColor="text1"/>
          <w:sz w:val="32"/>
          <w:szCs w:val="32"/>
          <w14:textFill>
            <w14:solidFill>
              <w14:schemeClr w14:val="tx1"/>
            </w14:solidFill>
          </w14:textFill>
        </w:rPr>
      </w:pPr>
      <w:r>
        <w:rPr>
          <w:rFonts w:hint="eastAsia" w:ascii="仿宋_GB2312" w:hAnsi="方正仿宋_GB2312" w:eastAsia="仿宋_GB2312" w:cs="方正仿宋_GB2312"/>
          <w:b/>
          <w:bCs/>
          <w:color w:val="000000" w:themeColor="text1"/>
          <w:sz w:val="32"/>
          <w:szCs w:val="32"/>
          <w14:textFill>
            <w14:solidFill>
              <w14:schemeClr w14:val="tx1"/>
            </w14:solidFill>
          </w14:textFill>
        </w:rPr>
        <w:t>4</w:t>
      </w:r>
      <w:r>
        <w:rPr>
          <w:rFonts w:hint="eastAsia" w:ascii="仿宋_GB2312" w:hAnsi="方正仿宋_GB2312" w:eastAsia="仿宋_GB2312" w:cs="方正仿宋_GB2312"/>
          <w:b/>
          <w:bCs/>
          <w:color w:val="000000" w:themeColor="text1"/>
          <w:sz w:val="32"/>
          <w:szCs w:val="32"/>
          <w:lang w:val="zh-CN"/>
          <w14:textFill>
            <w14:solidFill>
              <w14:schemeClr w14:val="tx1"/>
            </w14:solidFill>
          </w14:textFill>
        </w:rPr>
        <w:t>.</w:t>
      </w:r>
      <w:r>
        <w:rPr>
          <w:rFonts w:hint="eastAsia" w:ascii="仿宋_GB2312" w:hAnsi="方正仿宋_GB2312" w:eastAsia="仿宋_GB2312" w:cs="方正仿宋_GB2312"/>
          <w:b/>
          <w:bCs/>
          <w:color w:val="000000" w:themeColor="text1"/>
          <w:sz w:val="32"/>
          <w:szCs w:val="32"/>
          <w14:textFill>
            <w14:solidFill>
              <w14:schemeClr w14:val="tx1"/>
            </w14:solidFill>
          </w14:textFill>
        </w:rPr>
        <w:t>大力弘扬教育家精神，提升教师师德师风建设水平。</w:t>
      </w:r>
    </w:p>
    <w:p>
      <w:pPr>
        <w:widowControl/>
        <w:snapToGrid w:val="0"/>
        <w:spacing w:line="560" w:lineRule="exact"/>
        <w:ind w:firstLine="640"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hAnsi="方正仿宋_GB2312" w:eastAsia="仿宋_GB2312" w:cs="方正仿宋_GB2312"/>
          <w:bCs/>
          <w:color w:val="000000" w:themeColor="text1"/>
          <w:sz w:val="32"/>
          <w:szCs w:val="32"/>
          <w14:textFill>
            <w14:solidFill>
              <w14:schemeClr w14:val="tx1"/>
            </w14:solidFill>
          </w14:textFill>
        </w:rPr>
        <w:t>全面提升旅校教师立德树人、自信自强的精神风貌，</w:t>
      </w:r>
      <w:r>
        <w:rPr>
          <w:rFonts w:hint="eastAsia" w:ascii="仿宋_GB2312" w:hAnsi="方正仿宋_GB2312" w:eastAsia="仿宋_GB2312" w:cs="方正仿宋_GB2312"/>
          <w:bCs/>
          <w:color w:val="000000" w:themeColor="text1"/>
          <w:spacing w:val="8"/>
          <w:kern w:val="0"/>
          <w:sz w:val="32"/>
          <w:szCs w:val="32"/>
          <w:lang w:val="zh-CN"/>
          <w14:textFill>
            <w14:solidFill>
              <w14:schemeClr w14:val="tx1"/>
            </w14:solidFill>
          </w14:textFill>
        </w:rPr>
        <w:t>团结凝聚旅校教师以更加奋发有为的精神状态投身教育强国实践，努力培养德智体美劳全面发展的社会主义建设者和接班人。组织丰富多彩的活动庆祝第四十个教师节，提振师道尊严，让教师们安心从教、热心从教、精心从教、终身从教。继续开展师德建设“六个一”活动，将师德师风学习活动纳入教师校级培训学分，提升</w:t>
      </w:r>
      <w:r>
        <w:rPr>
          <w:rFonts w:hint="eastAsia" w:ascii="仿宋_GB2312" w:hAnsi="方正仿宋_GB2312" w:eastAsia="仿宋_GB2312" w:cs="方正仿宋_GB2312"/>
          <w:bCs/>
          <w:color w:val="000000" w:themeColor="text1"/>
          <w:spacing w:val="8"/>
          <w:kern w:val="0"/>
          <w:sz w:val="32"/>
          <w:szCs w:val="32"/>
          <w:lang w:val="en-US" w:eastAsia="zh-CN"/>
          <w14:textFill>
            <w14:solidFill>
              <w14:schemeClr w14:val="tx1"/>
            </w14:solidFill>
          </w14:textFill>
        </w:rPr>
        <w:t>师</w:t>
      </w:r>
      <w:r>
        <w:rPr>
          <w:rFonts w:hint="eastAsia" w:ascii="仿宋_GB2312" w:hAnsi="方正仿宋_GB2312" w:eastAsia="仿宋_GB2312" w:cs="方正仿宋_GB2312"/>
          <w:bCs/>
          <w:color w:val="000000" w:themeColor="text1"/>
          <w:spacing w:val="8"/>
          <w:kern w:val="0"/>
          <w:sz w:val="32"/>
          <w:szCs w:val="32"/>
          <w:lang w:val="zh-CN"/>
          <w14:textFill>
            <w14:solidFill>
              <w14:schemeClr w14:val="tx1"/>
            </w14:solidFill>
          </w14:textFill>
        </w:rPr>
        <w:t>德师风建设水平。</w:t>
      </w:r>
    </w:p>
    <w:p>
      <w:pPr>
        <w:pStyle w:val="3"/>
        <w:snapToGrid w:val="0"/>
        <w:spacing w:line="560" w:lineRule="exact"/>
        <w:ind w:firstLine="675" w:firstLineChars="200"/>
        <w:rPr>
          <w:rFonts w:ascii="仿宋_GB2312" w:hAnsi="方正仿宋_GB2312" w:eastAsia="仿宋_GB2312" w:cs="方正仿宋_GB2312"/>
          <w:bCs/>
          <w:color w:val="000000" w:themeColor="text1"/>
          <w:spacing w:val="8"/>
          <w:kern w:val="0"/>
          <w:sz w:val="32"/>
          <w:szCs w:val="32"/>
          <w14:textFill>
            <w14:solidFill>
              <w14:schemeClr w14:val="tx1"/>
            </w14:solidFill>
          </w14:textFill>
        </w:rPr>
      </w:pPr>
      <w:r>
        <w:rPr>
          <w:rFonts w:hint="eastAsia" w:ascii="仿宋_GB2312" w:hAnsi="方正仿宋_GB2312" w:eastAsia="仿宋_GB2312" w:cs="方正仿宋_GB2312"/>
          <w:b/>
          <w:color w:val="000000" w:themeColor="text1"/>
          <w:spacing w:val="8"/>
          <w:kern w:val="0"/>
          <w:sz w:val="32"/>
          <w:szCs w:val="32"/>
          <w:lang w:val="zh-CN"/>
          <w14:textFill>
            <w14:solidFill>
              <w14:schemeClr w14:val="tx1"/>
            </w14:solidFill>
          </w14:textFill>
        </w:rPr>
        <w:t>5.数智赋能行政办公，提升工作效率。</w:t>
      </w:r>
      <w:r>
        <w:rPr>
          <w:rFonts w:hint="eastAsia" w:ascii="仿宋_GB2312" w:hAnsi="方正仿宋_GB2312" w:eastAsia="仿宋_GB2312" w:cs="方正仿宋_GB2312"/>
          <w:bCs/>
          <w:color w:val="000000" w:themeColor="text1"/>
          <w:spacing w:val="8"/>
          <w:kern w:val="0"/>
          <w:sz w:val="32"/>
          <w:szCs w:val="32"/>
          <w14:textFill>
            <w14:solidFill>
              <w14:schemeClr w14:val="tx1"/>
            </w14:solidFill>
          </w14:textFill>
        </w:rPr>
        <w:t>不断提升OA平台办</w:t>
      </w:r>
      <w:r>
        <w:rPr>
          <w:rFonts w:hint="eastAsia" w:ascii="仿宋_GB2312" w:hAnsi="方正仿宋_GB2312" w:eastAsia="仿宋_GB2312" w:cs="方正仿宋_GB2312"/>
          <w:bCs/>
          <w:color w:val="000000" w:themeColor="text1"/>
          <w:spacing w:val="8"/>
          <w:kern w:val="0"/>
          <w:sz w:val="32"/>
          <w:szCs w:val="32"/>
          <w:lang w:val="zh-CN"/>
          <w14:textFill>
            <w14:solidFill>
              <w14:schemeClr w14:val="tx1"/>
            </w14:solidFill>
          </w14:textFill>
        </w:rPr>
        <w:t>公水平，推动平台融通应用，优化平台数据赋能支撑</w:t>
      </w:r>
      <w:r>
        <w:rPr>
          <w:rFonts w:hint="eastAsia" w:ascii="仿宋_GB2312" w:hAnsi="方正仿宋_GB2312" w:eastAsia="仿宋_GB2312" w:cs="方正仿宋_GB2312"/>
          <w:bCs/>
          <w:color w:val="000000" w:themeColor="text1"/>
          <w:spacing w:val="8"/>
          <w:kern w:val="0"/>
          <w:sz w:val="32"/>
          <w:szCs w:val="32"/>
          <w:lang w:val="en-US" w:eastAsia="zh-CN"/>
          <w14:textFill>
            <w14:solidFill>
              <w14:schemeClr w14:val="tx1"/>
            </w14:solidFill>
          </w14:textFill>
        </w:rPr>
        <w:t>功能</w:t>
      </w:r>
      <w:r>
        <w:rPr>
          <w:rFonts w:hint="eastAsia" w:ascii="仿宋_GB2312" w:hAnsi="方正仿宋_GB2312" w:eastAsia="仿宋_GB2312" w:cs="方正仿宋_GB2312"/>
          <w:bCs/>
          <w:color w:val="000000" w:themeColor="text1"/>
          <w:spacing w:val="8"/>
          <w:kern w:val="0"/>
          <w:sz w:val="32"/>
          <w:szCs w:val="32"/>
          <w:lang w:val="zh-CN"/>
          <w14:textFill>
            <w14:solidFill>
              <w14:schemeClr w14:val="tx1"/>
            </w14:solidFill>
          </w14:textFill>
        </w:rPr>
        <w:t>，在签章申请、合同审批、会议室申请统筹的基础上，推进考勤系统、学生常规管理系统、教学管理系统等的使用，优化数据收集、分析、评价等功能，提升数据赋能</w:t>
      </w:r>
      <w:r>
        <w:rPr>
          <w:rFonts w:hint="eastAsia" w:ascii="仿宋_GB2312" w:hAnsi="方正仿宋_GB2312" w:eastAsia="仿宋_GB2312" w:cs="方正仿宋_GB2312"/>
          <w:bCs/>
          <w:color w:val="000000" w:themeColor="text1"/>
          <w:spacing w:val="8"/>
          <w:kern w:val="0"/>
          <w:sz w:val="32"/>
          <w:szCs w:val="32"/>
          <w14:textFill>
            <w14:solidFill>
              <w14:schemeClr w14:val="tx1"/>
            </w14:solidFill>
          </w14:textFill>
        </w:rPr>
        <w:t>教育管理</w:t>
      </w:r>
      <w:r>
        <w:rPr>
          <w:rFonts w:hint="eastAsia" w:ascii="仿宋_GB2312" w:hAnsi="方正仿宋_GB2312" w:eastAsia="仿宋_GB2312" w:cs="方正仿宋_GB2312"/>
          <w:bCs/>
          <w:color w:val="000000" w:themeColor="text1"/>
          <w:spacing w:val="8"/>
          <w:kern w:val="0"/>
          <w:sz w:val="32"/>
          <w:szCs w:val="32"/>
          <w:lang w:val="zh-CN"/>
          <w14:textFill>
            <w14:solidFill>
              <w14:schemeClr w14:val="tx1"/>
            </w14:solidFill>
          </w14:textFill>
        </w:rPr>
        <w:t>水平。</w:t>
      </w:r>
    </w:p>
    <w:p>
      <w:pPr>
        <w:spacing w:line="560" w:lineRule="exact"/>
        <w:ind w:firstLine="675" w:firstLineChars="200"/>
        <w:rPr>
          <w:rFonts w:ascii="仿宋_GB2312" w:hAnsi="方正仿宋_GB2312" w:eastAsia="仿宋_GB2312" w:cs="方正仿宋_GB2312"/>
          <w:bCs/>
          <w:color w:val="000000" w:themeColor="text1"/>
          <w:spacing w:val="8"/>
          <w:kern w:val="0"/>
          <w:sz w:val="32"/>
          <w:szCs w:val="32"/>
          <w14:textFill>
            <w14:solidFill>
              <w14:schemeClr w14:val="tx1"/>
            </w14:solidFill>
          </w14:textFill>
        </w:rPr>
      </w:pPr>
      <w:r>
        <w:rPr>
          <w:rFonts w:hint="eastAsia" w:ascii="仿宋_GB2312" w:hAnsi="方正仿宋_GB2312" w:eastAsia="仿宋_GB2312" w:cs="方正仿宋_GB2312"/>
          <w:b/>
          <w:color w:val="000000" w:themeColor="text1"/>
          <w:spacing w:val="8"/>
          <w:kern w:val="0"/>
          <w:sz w:val="32"/>
          <w:szCs w:val="32"/>
          <w14:textFill>
            <w14:solidFill>
              <w14:schemeClr w14:val="tx1"/>
            </w14:solidFill>
          </w14:textFill>
        </w:rPr>
        <w:t>6.规范细致做好宣传工作，提升学校美誉度。</w:t>
      </w:r>
      <w:r>
        <w:rPr>
          <w:rFonts w:hint="eastAsia" w:ascii="仿宋_GB2312" w:hAnsi="方正仿宋_GB2312" w:eastAsia="仿宋_GB2312" w:cs="方正仿宋_GB2312"/>
          <w:bCs/>
          <w:color w:val="000000" w:themeColor="text1"/>
          <w:spacing w:val="8"/>
          <w:kern w:val="0"/>
          <w:sz w:val="32"/>
          <w:szCs w:val="32"/>
          <w14:textFill>
            <w14:solidFill>
              <w14:schemeClr w14:val="tx1"/>
            </w14:solidFill>
          </w14:textFill>
        </w:rPr>
        <w:t>继续发挥好官微、视频号、抖音融媒体矩阵的宣传功能，聚焦高质量、特色化发展亮点成果，全面提高职业教育和学校的社会美誉度。严把宣传稿件质量。进一步规范宣传稿件的“三审三校”，加强宣传稿件错误信息表述的纠察与培训，提高宣传员队伍质量。保持好与各媒体的合作关系，持续通过宣传工作，提高学校优质办学影响力。</w:t>
      </w:r>
    </w:p>
    <w:p>
      <w:pPr>
        <w:autoSpaceDE w:val="0"/>
        <w:autoSpaceDN w:val="0"/>
        <w:adjustRightInd w:val="0"/>
        <w:snapToGrid w:val="0"/>
        <w:spacing w:line="560" w:lineRule="exact"/>
        <w:ind w:firstLine="640" w:firstLineChars="200"/>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二、五育并举、协同育人，提升全环境立德树人成效</w:t>
      </w:r>
    </w:p>
    <w:p>
      <w:pPr>
        <w:pStyle w:val="3"/>
        <w:spacing w:line="560" w:lineRule="exact"/>
        <w:ind w:firstLine="675" w:firstLineChars="200"/>
        <w:rPr>
          <w:rFonts w:ascii="仿宋_GB2312" w:hAnsi="方正仿宋_GB2312" w:eastAsia="仿宋_GB2312" w:cs="方正仿宋_GB2312"/>
          <w:bCs/>
          <w:color w:val="000000" w:themeColor="text1"/>
          <w:spacing w:val="8"/>
          <w:kern w:val="0"/>
          <w:sz w:val="32"/>
          <w:szCs w:val="32"/>
          <w:highlight w:val="yellow"/>
          <w14:textFill>
            <w14:solidFill>
              <w14:schemeClr w14:val="tx1"/>
            </w14:solidFill>
          </w14:textFill>
        </w:rPr>
      </w:pPr>
      <w:r>
        <w:rPr>
          <w:rFonts w:hint="eastAsia" w:ascii="仿宋_GB2312" w:hAnsi="方正仿宋_GB2312" w:eastAsia="仿宋_GB2312" w:cs="方正仿宋_GB2312"/>
          <w:b/>
          <w:color w:val="000000" w:themeColor="text1"/>
          <w:spacing w:val="8"/>
          <w:kern w:val="0"/>
          <w:sz w:val="32"/>
          <w:szCs w:val="32"/>
          <w14:textFill>
            <w14:solidFill>
              <w14:schemeClr w14:val="tx1"/>
            </w14:solidFill>
          </w14:textFill>
        </w:rPr>
        <w:t>1.加强德育常规管理，提高育人实效。</w:t>
      </w:r>
      <w:r>
        <w:rPr>
          <w:rFonts w:hint="eastAsia" w:ascii="仿宋_GB2312" w:hAnsi="方正仿宋_GB2312" w:eastAsia="仿宋_GB2312" w:cs="方正仿宋_GB2312"/>
          <w:bCs/>
          <w:color w:val="000000" w:themeColor="text1"/>
          <w:spacing w:val="8"/>
          <w:kern w:val="0"/>
          <w:sz w:val="32"/>
          <w:szCs w:val="32"/>
          <w14:textFill>
            <w14:solidFill>
              <w14:schemeClr w14:val="tx1"/>
            </w14:solidFill>
          </w14:textFill>
        </w:rPr>
        <w:t>教育和管理双轮驱动，提升“日反馈、周通报、月评比”效率，做实做细礼仪、卫生、出勤和秩序等重点环节工作。学生出勤等纳入常规管理，做好统计，及时反馈。做好卫生工作，加强劳动教育和劳动实践，每周五开展大扫除。开展心肺复苏、传染病防控等知识技能培训，规范“双姿”。做好体检、视力检查和脊柱健康检查。加强眼操、亮眼操管理，落实近视防控科普教育。落实“1530”常态化学生安全教育，重点做好防欺凌、防溺水和防电信诈骗专题安全教育。加强学生国防教育，开展新生军训。加强宿舍文化建设，评选文明宿舍、优秀舍长、内务标兵。完成学生资助、校服、和保险等学生保障服务工作。</w:t>
      </w:r>
    </w:p>
    <w:p>
      <w:pPr>
        <w:pStyle w:val="4"/>
        <w:spacing w:line="560" w:lineRule="exact"/>
        <w:ind w:firstLine="675" w:firstLineChars="200"/>
        <w:jc w:val="left"/>
        <w:rPr>
          <w:rFonts w:ascii="仿宋_GB2312" w:hAnsi="方正仿宋_GB2312" w:eastAsia="仿宋_GB2312" w:cs="方正仿宋_GB2312"/>
          <w:bCs/>
          <w:color w:val="000000" w:themeColor="text1"/>
          <w:spacing w:val="8"/>
          <w:kern w:val="0"/>
          <w:sz w:val="32"/>
          <w:szCs w:val="32"/>
          <w14:textFill>
            <w14:solidFill>
              <w14:schemeClr w14:val="tx1"/>
            </w14:solidFill>
          </w14:textFill>
        </w:rPr>
      </w:pPr>
      <w:r>
        <w:rPr>
          <w:rFonts w:hint="eastAsia" w:ascii="仿宋_GB2312" w:hAnsi="方正仿宋_GB2312" w:eastAsia="仿宋_GB2312" w:cs="方正仿宋_GB2312"/>
          <w:b/>
          <w:color w:val="000000" w:themeColor="text1"/>
          <w:spacing w:val="8"/>
          <w:kern w:val="0"/>
          <w:sz w:val="32"/>
          <w:szCs w:val="32"/>
          <w14:textFill>
            <w14:solidFill>
              <w14:schemeClr w14:val="tx1"/>
            </w14:solidFill>
          </w14:textFill>
        </w:rPr>
        <w:t>2.加强德育队伍建设，落实全员育人导师制。</w:t>
      </w:r>
      <w:r>
        <w:rPr>
          <w:rFonts w:hint="eastAsia" w:ascii="仿宋_GB2312" w:hAnsi="方正仿宋_GB2312" w:eastAsia="仿宋_GB2312" w:cs="方正仿宋_GB2312"/>
          <w:bCs/>
          <w:color w:val="000000" w:themeColor="text1"/>
          <w:spacing w:val="8"/>
          <w:kern w:val="0"/>
          <w:sz w:val="32"/>
          <w:szCs w:val="32"/>
          <w14:textFill>
            <w14:solidFill>
              <w14:schemeClr w14:val="tx1"/>
            </w14:solidFill>
          </w14:textFill>
        </w:rPr>
        <w:t>坚持“训、赛、研”一体，通过专题培训、考察学习、研讨交流和参加比赛等途径加强班主任队伍建设。落实全员育人导师制，定期组织培训，加强思政教育、理想信念、家庭教育、职业规划、心理、安全教育指导培训，提高专业素养和育人能力。鼓励导师深入学生生活、学习、心理等方面，为学生提供全方位、个性化的指导与帮助。</w:t>
      </w:r>
    </w:p>
    <w:p>
      <w:pPr>
        <w:pStyle w:val="4"/>
        <w:spacing w:line="560" w:lineRule="exact"/>
        <w:ind w:firstLine="675" w:firstLineChars="200"/>
        <w:jc w:val="left"/>
        <w:rPr>
          <w:rFonts w:ascii="仿宋_GB2312" w:hAnsi="方正仿宋_GB2312" w:eastAsia="仿宋_GB2312" w:cs="方正仿宋_GB2312"/>
          <w:bCs/>
          <w:color w:val="000000" w:themeColor="text1"/>
          <w:spacing w:val="8"/>
          <w:kern w:val="0"/>
          <w:sz w:val="32"/>
          <w:szCs w:val="32"/>
          <w14:textFill>
            <w14:solidFill>
              <w14:schemeClr w14:val="tx1"/>
            </w14:solidFill>
          </w14:textFill>
        </w:rPr>
      </w:pPr>
      <w:r>
        <w:rPr>
          <w:rFonts w:hint="eastAsia" w:ascii="仿宋_GB2312" w:hAnsi="方正仿宋_GB2312" w:eastAsia="仿宋_GB2312" w:cs="方正仿宋_GB2312"/>
          <w:b/>
          <w:color w:val="000000" w:themeColor="text1"/>
          <w:spacing w:val="8"/>
          <w:kern w:val="0"/>
          <w:sz w:val="32"/>
          <w:szCs w:val="32"/>
          <w14:textFill>
            <w14:solidFill>
              <w14:schemeClr w14:val="tx1"/>
            </w14:solidFill>
          </w14:textFill>
        </w:rPr>
        <w:t>3.推进校园文化建设，营造良好育人环境。</w:t>
      </w:r>
      <w:r>
        <w:rPr>
          <w:rFonts w:hint="eastAsia" w:ascii="仿宋_GB2312" w:hAnsi="方正仿宋_GB2312" w:eastAsia="仿宋_GB2312" w:cs="方正仿宋_GB2312"/>
          <w:bCs/>
          <w:color w:val="000000" w:themeColor="text1"/>
          <w:spacing w:val="8"/>
          <w:kern w:val="0"/>
          <w:sz w:val="32"/>
          <w:szCs w:val="32"/>
          <w14:textFill>
            <w14:solidFill>
              <w14:schemeClr w14:val="tx1"/>
            </w14:solidFill>
          </w14:textFill>
        </w:rPr>
        <w:t>完善、推广“知礼以立”教育品牌，加强教育和实践，形成良好的班风、校风。营造积极向上的校园文化氛围，通过电子屏、宣传栏等渠道，宣传优秀班主任、班级和学生的亮点先进事迹，凝聚榜样力量，传播正能量。加强班级文化建设，鼓励各班级立足专业特色，开展特色班级活动，形成独特的班级文化。加强德育课程建设，做好校园德育云平台的使用推广，积极使用《中小学德育学堂》视频资源。加强学生社团管理，打造社团活动课程，实行师生“双向选择”，定时间、定内容、定地点、定人员，落实“一生一社团”。完善“书香四季”书香校园工作品牌，争创省、市级书香校园。通过多种形式做好学生清廉教育。</w:t>
      </w:r>
    </w:p>
    <w:p>
      <w:pPr>
        <w:pStyle w:val="4"/>
        <w:spacing w:line="560" w:lineRule="exact"/>
        <w:ind w:left="210" w:leftChars="100" w:firstLine="675" w:firstLineChars="200"/>
        <w:jc w:val="left"/>
        <w:rPr>
          <w:rFonts w:ascii="仿宋_GB2312" w:hAnsi="方正仿宋_GB2312" w:eastAsia="仿宋_GB2312" w:cs="方正仿宋_GB2312"/>
          <w:bCs/>
          <w:color w:val="000000" w:themeColor="text1"/>
          <w:spacing w:val="8"/>
          <w:kern w:val="0"/>
          <w:sz w:val="32"/>
          <w:szCs w:val="32"/>
          <w14:textFill>
            <w14:solidFill>
              <w14:schemeClr w14:val="tx1"/>
            </w14:solidFill>
          </w14:textFill>
        </w:rPr>
      </w:pPr>
      <w:r>
        <w:rPr>
          <w:rFonts w:hint="eastAsia" w:ascii="仿宋_GB2312" w:hAnsi="方正仿宋_GB2312" w:eastAsia="仿宋_GB2312" w:cs="方正仿宋_GB2312"/>
          <w:b/>
          <w:color w:val="000000" w:themeColor="text1"/>
          <w:spacing w:val="8"/>
          <w:kern w:val="0"/>
          <w:sz w:val="32"/>
          <w:szCs w:val="32"/>
          <w14:textFill>
            <w14:solidFill>
              <w14:schemeClr w14:val="tx1"/>
            </w14:solidFill>
          </w14:textFill>
        </w:rPr>
        <w:t>4.深化“十个一”项目行动，全面提升学生艺体素养。</w:t>
      </w:r>
      <w:r>
        <w:rPr>
          <w:rFonts w:hint="eastAsia" w:ascii="仿宋_GB2312" w:hAnsi="方正仿宋_GB2312" w:eastAsia="仿宋_GB2312" w:cs="方正仿宋_GB2312"/>
          <w:bCs/>
          <w:color w:val="000000" w:themeColor="text1"/>
          <w:spacing w:val="8"/>
          <w:kern w:val="0"/>
          <w:sz w:val="32"/>
          <w:szCs w:val="32"/>
          <w14:textFill>
            <w14:solidFill>
              <w14:schemeClr w14:val="tx1"/>
            </w14:solidFill>
          </w14:textFill>
        </w:rPr>
        <w:t>制定“十个一”四进四融入工作方案，突破劳动、日记、读书等薄弱项目，融入海洋教育和科学教育，举办艺术节、体育节、读书节、心理节、海洋节等“十大节日”，落实美育教育和实践。健全“十个一”项目活动和竞赛体系，组织田径运动会、篮球、足球、排球体育类竞赛，组队参加市阳光体育联赛排球、乒乓球、武术、健美操、跳绳等比赛。确保学生每天在校中等及以上强度体育锻炼不少于1小时，开展学生体质健康检测和数据上报，将体质健康检测项目与运动会融合，通过</w:t>
      </w:r>
      <w:r>
        <w:rPr>
          <w:rFonts w:hint="eastAsia" w:ascii="仿宋_GB2312" w:hAnsi="方正仿宋_GB2312" w:eastAsia="仿宋_GB2312" w:cs="方正仿宋_GB2312"/>
          <w:bCs/>
          <w:color w:val="000000" w:themeColor="text1"/>
          <w:spacing w:val="8"/>
          <w:kern w:val="0"/>
          <w:sz w:val="32"/>
          <w:szCs w:val="32"/>
          <w:lang w:val="en-US" w:eastAsia="zh-CN"/>
          <w14:textFill>
            <w14:solidFill>
              <w14:schemeClr w14:val="tx1"/>
            </w14:solidFill>
          </w14:textFill>
        </w:rPr>
        <w:t>课堂教学、</w:t>
      </w:r>
      <w:r>
        <w:rPr>
          <w:rFonts w:hint="eastAsia" w:ascii="仿宋_GB2312" w:hAnsi="方正仿宋_GB2312" w:eastAsia="仿宋_GB2312" w:cs="方正仿宋_GB2312"/>
          <w:bCs/>
          <w:color w:val="000000" w:themeColor="text1"/>
          <w:spacing w:val="8"/>
          <w:kern w:val="0"/>
          <w:sz w:val="32"/>
          <w:szCs w:val="32"/>
          <w14:textFill>
            <w14:solidFill>
              <w14:schemeClr w14:val="tx1"/>
            </w14:solidFill>
          </w14:textFill>
        </w:rPr>
        <w:t>大课间、日常训练和竞赛等形式提升学生体质健康水平。</w:t>
      </w:r>
    </w:p>
    <w:p>
      <w:pPr>
        <w:spacing w:line="560" w:lineRule="exact"/>
        <w:ind w:firstLine="675" w:firstLineChars="200"/>
        <w:rPr>
          <w:rFonts w:ascii="仿宋_GB2312" w:hAnsi="方正仿宋_GB2312" w:eastAsia="仿宋_GB2312" w:cs="方正仿宋_GB2312"/>
          <w:bCs/>
          <w:color w:val="000000" w:themeColor="text1"/>
          <w:spacing w:val="8"/>
          <w:kern w:val="0"/>
          <w:sz w:val="32"/>
          <w:szCs w:val="32"/>
          <w14:textFill>
            <w14:solidFill>
              <w14:schemeClr w14:val="tx1"/>
            </w14:solidFill>
          </w14:textFill>
        </w:rPr>
      </w:pPr>
      <w:r>
        <w:rPr>
          <w:rFonts w:hint="eastAsia" w:ascii="仿宋_GB2312" w:hAnsi="方正仿宋_GB2312" w:eastAsia="仿宋_GB2312" w:cs="方正仿宋_GB2312"/>
          <w:b/>
          <w:color w:val="000000" w:themeColor="text1"/>
          <w:spacing w:val="8"/>
          <w:kern w:val="0"/>
          <w:sz w:val="32"/>
          <w:szCs w:val="32"/>
          <w14:textFill>
            <w14:solidFill>
              <w14:schemeClr w14:val="tx1"/>
            </w14:solidFill>
          </w14:textFill>
        </w:rPr>
        <w:t>5. 打造“绿色心桥”心育品牌，做好心理健康工作。</w:t>
      </w:r>
      <w:r>
        <w:rPr>
          <w:rFonts w:hint="eastAsia" w:ascii="仿宋_GB2312" w:hAnsi="方正仿宋_GB2312" w:eastAsia="仿宋_GB2312" w:cs="方正仿宋_GB2312"/>
          <w:bCs/>
          <w:color w:val="000000" w:themeColor="text1"/>
          <w:spacing w:val="8"/>
          <w:kern w:val="0"/>
          <w:sz w:val="32"/>
          <w:szCs w:val="32"/>
          <w14:textFill>
            <w14:solidFill>
              <w14:schemeClr w14:val="tx1"/>
            </w14:solidFill>
          </w14:textFill>
        </w:rPr>
        <w:t>强化专业队伍建设，分层开展心理健康知识宣传培训，提升班主任及全员导师和心理委员等专业队伍水平。打造以心理健康筛查、危机干预、心理健康课程、校家社协同育人等为圈层的“1+N”同心圆“心育”工作模式，为师生搭建“绿色心桥”。落实学生每学期一次心理健康筛查。做好心理健康筛查重点关注学生的分级跟踪处置，建立心理档案和分级分类干预台账，重点学生实行“一生一谈一案一反馈”，发挥“学校-班级-宿舍”三级网络作用，开展“精神卫生日”系列心理主题宣传教育活动。加强应急处置能力培训，班主任熟练掌握一般、严重和重大心理危机学生的干预流程。争创市中小学心理健康教育优秀示范校。</w:t>
      </w:r>
    </w:p>
    <w:p>
      <w:pPr>
        <w:spacing w:line="560" w:lineRule="exact"/>
        <w:ind w:firstLine="675" w:firstLineChars="200"/>
        <w:jc w:val="left"/>
        <w:rPr>
          <w:rFonts w:ascii="仿宋_GB2312" w:hAnsi="方正仿宋_GB2312" w:eastAsia="仿宋_GB2312" w:cs="方正仿宋_GB2312"/>
          <w:bCs/>
          <w:color w:val="000000" w:themeColor="text1"/>
          <w:spacing w:val="8"/>
          <w:kern w:val="0"/>
          <w:sz w:val="32"/>
          <w:szCs w:val="32"/>
          <w14:textFill>
            <w14:solidFill>
              <w14:schemeClr w14:val="tx1"/>
            </w14:solidFill>
          </w14:textFill>
        </w:rPr>
      </w:pPr>
      <w:r>
        <w:rPr>
          <w:rFonts w:hint="eastAsia" w:ascii="仿宋_GB2312" w:hAnsi="方正仿宋_GB2312" w:eastAsia="仿宋_GB2312" w:cs="方正仿宋_GB2312"/>
          <w:b/>
          <w:color w:val="000000" w:themeColor="text1"/>
          <w:spacing w:val="8"/>
          <w:kern w:val="0"/>
          <w:sz w:val="32"/>
          <w:szCs w:val="32"/>
          <w14:textFill>
            <w14:solidFill>
              <w14:schemeClr w14:val="tx1"/>
            </w14:solidFill>
          </w14:textFill>
        </w:rPr>
        <w:t>6.丰富“慧爱之旅”品牌内涵，打造“学校＋”协同育人联合体。</w:t>
      </w:r>
      <w:r>
        <w:rPr>
          <w:rFonts w:hint="eastAsia" w:ascii="仿宋_GB2312" w:hAnsi="方正仿宋_GB2312" w:eastAsia="仿宋_GB2312" w:cs="方正仿宋_GB2312"/>
          <w:bCs/>
          <w:color w:val="000000" w:themeColor="text1"/>
          <w:spacing w:val="8"/>
          <w:kern w:val="0"/>
          <w:sz w:val="32"/>
          <w:szCs w:val="32"/>
          <w14:textFill>
            <w14:solidFill>
              <w14:schemeClr w14:val="tx1"/>
            </w14:solidFill>
          </w14:textFill>
        </w:rPr>
        <w:t>探索设计青岛旅游学校+协同育人联合体工作方案。定期听取家长和社会各界意见建议，共同商讨学校发展。组织校园开放日、家长驻校办公等活动，邀请联合体成员观摩和参与学校活动。规范家长学校和家委会建设，完成新一届校级、年级和班级家委会换届。邀请“家长讲师团”、“家长经验讲师团”、心理咨询师和家庭教育指导师等开展家庭教育讲座和交流，促进家长之间互相学习和支持。推广和使用《陪伴成长--家长手册》以及学校自主开发的家庭教育课程，引导家长全面学习家庭教育知识和科学有效的家庭教育方法。</w:t>
      </w:r>
    </w:p>
    <w:p>
      <w:pPr>
        <w:spacing w:line="560" w:lineRule="exact"/>
        <w:ind w:firstLine="675"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hAnsi="方正仿宋_GB2312" w:eastAsia="仿宋_GB2312" w:cs="方正仿宋_GB2312"/>
          <w:b/>
          <w:color w:val="000000" w:themeColor="text1"/>
          <w:spacing w:val="8"/>
          <w:kern w:val="0"/>
          <w:sz w:val="32"/>
          <w:szCs w:val="32"/>
          <w14:textFill>
            <w14:solidFill>
              <w14:schemeClr w14:val="tx1"/>
            </w14:solidFill>
          </w14:textFill>
        </w:rPr>
        <w:t>7.优化团组织建设，强化思想政治教育。</w:t>
      </w:r>
      <w:r>
        <w:rPr>
          <w:rFonts w:hint="eastAsia" w:ascii="仿宋_GB2312" w:hAnsi="方正仿宋_GB2312" w:eastAsia="仿宋_GB2312" w:cs="方正仿宋_GB2312"/>
          <w:bCs/>
          <w:color w:val="000000" w:themeColor="text1"/>
          <w:spacing w:val="8"/>
          <w:kern w:val="0"/>
          <w:sz w:val="32"/>
          <w:szCs w:val="32"/>
          <w14:textFill>
            <w14:solidFill>
              <w14:schemeClr w14:val="tx1"/>
            </w14:solidFill>
          </w14:textFill>
        </w:rPr>
        <w:t>引导青年学生树立坚定的理想信念，把理想信念教育作为思想政治工作的核心内容。借助主题团日、团课、讲座等多元形式，提升团员等青年学生的政治觉悟与理论水平。开展国史知识竞赛、校园讲解比赛、红色经典诵读会、辩论赛、短视频大赛等丰富多彩的活动，激发学生的爱国热忱和民族自豪感。树立中国特色社会主义共同理想，树立正确的世界观、人生观、价值观，推进团支部规范化建设，明晰团支部的工作职责与流程，严格依照标准和程序吸纳新团员。在2024级强化志愿服务工作。开展形式丰富多样的志愿者服务活动，培育学生的社会责任感与奉献精神。每月至少组织一次志愿服务活动，与社会公益组织展开合作，进一步拓展志愿服务的领域和项目。</w:t>
      </w:r>
    </w:p>
    <w:p>
      <w:pPr>
        <w:autoSpaceDE w:val="0"/>
        <w:autoSpaceDN w:val="0"/>
        <w:adjustRightInd w:val="0"/>
        <w:snapToGrid w:val="0"/>
        <w:spacing w:line="560" w:lineRule="exact"/>
        <w:ind w:firstLine="640" w:firstLineChars="200"/>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三、深入推动教学改革，着力促进专业升级</w:t>
      </w:r>
    </w:p>
    <w:p>
      <w:pPr>
        <w:pStyle w:val="3"/>
        <w:snapToGrid w:val="0"/>
        <w:spacing w:line="560" w:lineRule="exact"/>
        <w:ind w:firstLine="675" w:firstLineChars="200"/>
        <w:rPr>
          <w:rFonts w:hint="eastAsia" w:ascii="仿宋_GB2312" w:hAnsi="方正仿宋_GB2312" w:eastAsia="仿宋_GB2312" w:cs="方正仿宋_GB2312"/>
          <w:bCs/>
          <w:color w:val="000000" w:themeColor="text1"/>
          <w:spacing w:val="8"/>
          <w:kern w:val="0"/>
          <w:sz w:val="32"/>
          <w:szCs w:val="32"/>
          <w:lang w:eastAsia="zh-Hans"/>
          <w14:textFill>
            <w14:solidFill>
              <w14:schemeClr w14:val="tx1"/>
            </w14:solidFill>
          </w14:textFill>
        </w:rPr>
      </w:pPr>
      <w:r>
        <w:rPr>
          <w:rFonts w:hint="eastAsia" w:ascii="仿宋_GB2312" w:hAnsi="方正仿宋_GB2312" w:eastAsia="仿宋_GB2312" w:cs="方正仿宋_GB2312"/>
          <w:b/>
          <w:color w:val="000000" w:themeColor="text1"/>
          <w:spacing w:val="8"/>
          <w:kern w:val="0"/>
          <w:sz w:val="32"/>
          <w:szCs w:val="32"/>
          <w14:textFill>
            <w14:solidFill>
              <w14:schemeClr w14:val="tx1"/>
            </w14:solidFill>
          </w14:textFill>
        </w:rPr>
        <w:t>1.加强专业内涵建设，推动初中后五年制高职改革。</w:t>
      </w:r>
      <w:r>
        <w:rPr>
          <w:rFonts w:hint="eastAsia" w:ascii="仿宋_GB2312" w:hAnsi="方正仿宋_GB2312" w:eastAsia="仿宋_GB2312" w:cs="方正仿宋_GB2312"/>
          <w:bCs/>
          <w:color w:val="000000" w:themeColor="text1"/>
          <w:spacing w:val="8"/>
          <w:kern w:val="0"/>
          <w:sz w:val="32"/>
          <w:szCs w:val="32"/>
          <w14:textFill>
            <w14:solidFill>
              <w14:schemeClr w14:val="tx1"/>
            </w14:solidFill>
          </w14:textFill>
        </w:rPr>
        <w:t>完善初中后五年制高等职业教育6个专业的人才培养方案，突出现代服务业专业育人特点，重构专业技能、文明礼仪、五育协同的一体化课程体系，充分发挥长学制育人优势。</w:t>
      </w:r>
      <w:r>
        <w:rPr>
          <w:rFonts w:hint="eastAsia" w:ascii="仿宋_GB2312" w:hAnsi="方正仿宋_GB2312" w:eastAsia="仿宋_GB2312" w:cs="方正仿宋_GB2312"/>
          <w:color w:val="000000" w:themeColor="text1"/>
          <w:kern w:val="2"/>
          <w:sz w:val="32"/>
          <w:szCs w:val="32"/>
          <w:lang w:val="en-US" w:eastAsia="zh-CN" w:bidi="ar-SA"/>
          <w14:textFill>
            <w14:solidFill>
              <w14:schemeClr w14:val="tx1"/>
            </w14:solidFill>
          </w14:textFill>
        </w:rPr>
        <w:t>建立中高职和企业多方联动运行机制，围绕服务区域产业需求和学生多元成长需求办好五年制高职。</w:t>
      </w:r>
      <w:r>
        <w:rPr>
          <w:rFonts w:hint="eastAsia" w:ascii="仿宋_GB2312" w:hAnsi="方正仿宋_GB2312" w:eastAsia="仿宋_GB2312" w:cs="方正仿宋_GB2312"/>
          <w:bCs/>
          <w:color w:val="000000" w:themeColor="text1"/>
          <w:spacing w:val="8"/>
          <w:kern w:val="0"/>
          <w:sz w:val="32"/>
          <w:szCs w:val="32"/>
          <w14:textFill>
            <w14:solidFill>
              <w14:schemeClr w14:val="tx1"/>
            </w14:solidFill>
          </w14:textFill>
        </w:rPr>
        <w:t>加强校本特色教材和五年制专业教学资源，不断推动数字赋能教育教学</w:t>
      </w:r>
      <w:r>
        <w:rPr>
          <w:rFonts w:hint="eastAsia" w:ascii="仿宋_GB2312" w:hAnsi="方正仿宋_GB2312" w:eastAsia="仿宋_GB2312" w:cs="方正仿宋_GB2312"/>
          <w:bCs/>
          <w:color w:val="000000" w:themeColor="text1"/>
          <w:spacing w:val="8"/>
          <w:kern w:val="0"/>
          <w:sz w:val="32"/>
          <w:szCs w:val="32"/>
          <w:lang w:eastAsia="zh-CN"/>
          <w14:textFill>
            <w14:solidFill>
              <w14:schemeClr w14:val="tx1"/>
            </w14:solidFill>
          </w14:textFill>
        </w:rPr>
        <w:t>，</w:t>
      </w:r>
      <w:r>
        <w:rPr>
          <w:rFonts w:hint="eastAsia" w:ascii="仿宋_GB2312" w:hAnsi="方正仿宋_GB2312" w:eastAsia="仿宋_GB2312" w:cs="方正仿宋_GB2312"/>
          <w:bCs/>
          <w:color w:val="000000" w:themeColor="text1"/>
          <w:spacing w:val="8"/>
          <w:kern w:val="0"/>
          <w:sz w:val="32"/>
          <w:szCs w:val="32"/>
          <w14:textFill>
            <w14:solidFill>
              <w14:schemeClr w14:val="tx1"/>
            </w14:solidFill>
          </w14:textFill>
        </w:rPr>
        <w:t>推动</w:t>
      </w:r>
      <w:r>
        <w:rPr>
          <w:rFonts w:hint="eastAsia" w:ascii="仿宋_GB2312" w:hAnsi="方正仿宋_GB2312" w:eastAsia="仿宋_GB2312" w:cs="方正仿宋_GB2312"/>
          <w:bCs/>
          <w:color w:val="000000" w:themeColor="text1"/>
          <w:spacing w:val="8"/>
          <w:kern w:val="0"/>
          <w:sz w:val="32"/>
          <w:szCs w:val="32"/>
          <w:lang w:val="zh-CN"/>
          <w14:textFill>
            <w14:solidFill>
              <w14:schemeClr w14:val="tx1"/>
            </w14:solidFill>
          </w14:textFill>
        </w:rPr>
        <w:t>人工智能辅助教育教学管理的实践探索</w:t>
      </w:r>
      <w:r>
        <w:rPr>
          <w:rFonts w:hint="eastAsia" w:ascii="仿宋_GB2312" w:hAnsi="方正仿宋_GB2312" w:eastAsia="仿宋_GB2312" w:cs="方正仿宋_GB2312"/>
          <w:bCs/>
          <w:color w:val="000000" w:themeColor="text1"/>
          <w:spacing w:val="8"/>
          <w:kern w:val="0"/>
          <w:sz w:val="32"/>
          <w:szCs w:val="32"/>
          <w14:textFill>
            <w14:solidFill>
              <w14:schemeClr w14:val="tx1"/>
            </w14:solidFill>
          </w14:textFill>
        </w:rPr>
        <w:t>研究</w:t>
      </w:r>
      <w:r>
        <w:rPr>
          <w:rFonts w:hint="eastAsia" w:ascii="仿宋_GB2312" w:hAnsi="方正仿宋_GB2312" w:eastAsia="仿宋_GB2312" w:cs="方正仿宋_GB2312"/>
          <w:bCs/>
          <w:color w:val="000000" w:themeColor="text1"/>
          <w:spacing w:val="8"/>
          <w:kern w:val="0"/>
          <w:sz w:val="32"/>
          <w:szCs w:val="32"/>
          <w:lang w:val="zh-CN"/>
          <w14:textFill>
            <w14:solidFill>
              <w14:schemeClr w14:val="tx1"/>
            </w14:solidFill>
          </w14:textFill>
        </w:rPr>
        <w:t>。</w:t>
      </w:r>
      <w:r>
        <w:rPr>
          <w:rFonts w:hint="eastAsia" w:ascii="仿宋_GB2312" w:hAnsi="方正仿宋_GB2312" w:eastAsia="仿宋_GB2312" w:cs="方正仿宋_GB2312"/>
          <w:bCs/>
          <w:color w:val="000000" w:themeColor="text1"/>
          <w:spacing w:val="8"/>
          <w:kern w:val="0"/>
          <w:sz w:val="32"/>
          <w:szCs w:val="32"/>
          <w:lang w:eastAsia="zh-Hans"/>
          <w14:textFill>
            <w14:solidFill>
              <w14:schemeClr w14:val="tx1"/>
            </w14:solidFill>
          </w14:textFill>
        </w:rPr>
        <w:t>加强广播影视节目与制作专业建设</w:t>
      </w:r>
      <w:r>
        <w:rPr>
          <w:rFonts w:hint="eastAsia" w:ascii="仿宋_GB2312" w:hAnsi="方正仿宋_GB2312" w:eastAsia="仿宋_GB2312" w:cs="方正仿宋_GB2312"/>
          <w:bCs/>
          <w:color w:val="000000" w:themeColor="text1"/>
          <w:spacing w:val="8"/>
          <w:kern w:val="0"/>
          <w:sz w:val="32"/>
          <w:szCs w:val="32"/>
          <w14:textFill>
            <w14:solidFill>
              <w14:schemeClr w14:val="tx1"/>
            </w14:solidFill>
          </w14:textFill>
        </w:rPr>
        <w:t>，</w:t>
      </w:r>
      <w:r>
        <w:rPr>
          <w:rFonts w:hint="eastAsia" w:ascii="仿宋_GB2312" w:hAnsi="方正仿宋_GB2312" w:eastAsia="仿宋_GB2312" w:cs="方正仿宋_GB2312"/>
          <w:color w:val="000000" w:themeColor="text1"/>
          <w:kern w:val="2"/>
          <w:sz w:val="32"/>
          <w:szCs w:val="32"/>
          <w:lang w:val="en-US" w:eastAsia="zh-CN" w:bidi="ar-SA"/>
          <w14:textFill>
            <w14:solidFill>
              <w14:schemeClr w14:val="tx1"/>
            </w14:solidFill>
          </w14:textFill>
        </w:rPr>
        <w:t>与</w:t>
      </w:r>
      <w:r>
        <w:rPr>
          <w:rFonts w:hint="eastAsia" w:ascii="仿宋_GB2312" w:hAnsi="方正仿宋_GB2312" w:eastAsia="仿宋_GB2312" w:cs="方正仿宋_GB2312"/>
          <w:color w:val="000000" w:themeColor="text1"/>
          <w:kern w:val="2"/>
          <w:sz w:val="32"/>
          <w:szCs w:val="32"/>
          <w:lang w:val="en-US" w:eastAsia="zh-Hans" w:bidi="ar-SA"/>
          <w14:textFill>
            <w14:solidFill>
              <w14:schemeClr w14:val="tx1"/>
            </w14:solidFill>
          </w14:textFill>
        </w:rPr>
        <w:t>校企专家</w:t>
      </w:r>
      <w:r>
        <w:rPr>
          <w:rFonts w:hint="eastAsia" w:ascii="仿宋_GB2312" w:hAnsi="方正仿宋_GB2312" w:eastAsia="仿宋_GB2312" w:cs="方正仿宋_GB2312"/>
          <w:color w:val="000000" w:themeColor="text1"/>
          <w:kern w:val="2"/>
          <w:sz w:val="32"/>
          <w:szCs w:val="32"/>
          <w:lang w:val="en-US" w:eastAsia="zh-CN" w:bidi="ar-SA"/>
          <w14:textFill>
            <w14:solidFill>
              <w14:schemeClr w14:val="tx1"/>
            </w14:solidFill>
          </w14:textFill>
        </w:rPr>
        <w:t>深度</w:t>
      </w:r>
      <w:r>
        <w:rPr>
          <w:rFonts w:hint="eastAsia" w:ascii="仿宋_GB2312" w:hAnsi="方正仿宋_GB2312" w:eastAsia="仿宋_GB2312" w:cs="方正仿宋_GB2312"/>
          <w:color w:val="000000" w:themeColor="text1"/>
          <w:kern w:val="2"/>
          <w:sz w:val="32"/>
          <w:szCs w:val="32"/>
          <w:lang w:val="en-US" w:eastAsia="zh-Hans" w:bidi="ar-SA"/>
          <w14:textFill>
            <w14:solidFill>
              <w14:schemeClr w14:val="tx1"/>
            </w14:solidFill>
          </w14:textFill>
        </w:rPr>
        <w:t>合作，</w:t>
      </w:r>
      <w:r>
        <w:rPr>
          <w:rFonts w:hint="eastAsia" w:ascii="仿宋_GB2312" w:hAnsi="方正仿宋_GB2312" w:eastAsia="仿宋_GB2312" w:cs="方正仿宋_GB2312"/>
          <w:bCs/>
          <w:color w:val="000000" w:themeColor="text1"/>
          <w:spacing w:val="8"/>
          <w:kern w:val="0"/>
          <w:sz w:val="32"/>
          <w:szCs w:val="32"/>
          <w:lang w:eastAsia="zh-Hans"/>
          <w14:textFill>
            <w14:solidFill>
              <w14:schemeClr w14:val="tx1"/>
            </w14:solidFill>
          </w14:textFill>
        </w:rPr>
        <w:t>引进</w:t>
      </w:r>
      <w:r>
        <w:rPr>
          <w:rFonts w:hint="eastAsia" w:ascii="仿宋_GB2312" w:hAnsi="方正仿宋_GB2312" w:eastAsia="仿宋_GB2312" w:cs="方正仿宋_GB2312"/>
          <w:bCs/>
          <w:color w:val="000000" w:themeColor="text1"/>
          <w:spacing w:val="8"/>
          <w:kern w:val="0"/>
          <w:sz w:val="32"/>
          <w:szCs w:val="32"/>
          <w14:textFill>
            <w14:solidFill>
              <w14:schemeClr w14:val="tx1"/>
            </w14:solidFill>
          </w14:textFill>
        </w:rPr>
        <w:t>6</w:t>
      </w:r>
      <w:r>
        <w:rPr>
          <w:rFonts w:hint="eastAsia" w:ascii="仿宋_GB2312" w:hAnsi="方正仿宋_GB2312" w:eastAsia="仿宋_GB2312" w:cs="方正仿宋_GB2312"/>
          <w:bCs/>
          <w:color w:val="000000" w:themeColor="text1"/>
          <w:spacing w:val="8"/>
          <w:kern w:val="0"/>
          <w:sz w:val="32"/>
          <w:szCs w:val="32"/>
          <w:lang w:eastAsia="zh-Hans"/>
          <w14:textFill>
            <w14:solidFill>
              <w14:schemeClr w14:val="tx1"/>
            </w14:solidFill>
          </w14:textFill>
        </w:rPr>
        <w:t>门企业课程，增加</w:t>
      </w:r>
      <w:r>
        <w:rPr>
          <w:rFonts w:hint="eastAsia" w:ascii="仿宋_GB2312" w:hAnsi="方正仿宋_GB2312" w:eastAsia="仿宋_GB2312" w:cs="方正仿宋_GB2312"/>
          <w:bCs/>
          <w:color w:val="000000" w:themeColor="text1"/>
          <w:spacing w:val="8"/>
          <w:kern w:val="0"/>
          <w:sz w:val="32"/>
          <w:szCs w:val="32"/>
          <w14:textFill>
            <w14:solidFill>
              <w14:schemeClr w14:val="tx1"/>
            </w14:solidFill>
          </w14:textFill>
        </w:rPr>
        <w:t>专业直播等</w:t>
      </w:r>
      <w:r>
        <w:rPr>
          <w:rFonts w:hint="eastAsia" w:ascii="仿宋_GB2312" w:hAnsi="方正仿宋_GB2312" w:eastAsia="仿宋_GB2312" w:cs="方正仿宋_GB2312"/>
          <w:bCs/>
          <w:color w:val="000000" w:themeColor="text1"/>
          <w:spacing w:val="8"/>
          <w:kern w:val="0"/>
          <w:sz w:val="32"/>
          <w:szCs w:val="32"/>
          <w:lang w:eastAsia="zh-Hans"/>
          <w14:textFill>
            <w14:solidFill>
              <w14:schemeClr w14:val="tx1"/>
            </w14:solidFill>
          </w14:textFill>
        </w:rPr>
        <w:t>课程</w:t>
      </w:r>
      <w:r>
        <w:rPr>
          <w:rFonts w:hint="eastAsia" w:ascii="仿宋_GB2312" w:hAnsi="方正仿宋_GB2312" w:eastAsia="仿宋_GB2312" w:cs="方正仿宋_GB2312"/>
          <w:bCs/>
          <w:color w:val="000000" w:themeColor="text1"/>
          <w:spacing w:val="8"/>
          <w:kern w:val="0"/>
          <w:sz w:val="32"/>
          <w:szCs w:val="32"/>
          <w14:textFill>
            <w14:solidFill>
              <w14:schemeClr w14:val="tx1"/>
            </w14:solidFill>
          </w14:textFill>
        </w:rPr>
        <w:t>，做好首届广播节目制作专业分段培养转段考核方案制定、审核及测试工作</w:t>
      </w:r>
      <w:r>
        <w:rPr>
          <w:rFonts w:hint="eastAsia" w:ascii="仿宋_GB2312" w:hAnsi="方正仿宋_GB2312" w:eastAsia="仿宋_GB2312" w:cs="方正仿宋_GB2312"/>
          <w:bCs/>
          <w:color w:val="000000" w:themeColor="text1"/>
          <w:spacing w:val="8"/>
          <w:kern w:val="0"/>
          <w:sz w:val="32"/>
          <w:szCs w:val="32"/>
          <w:lang w:eastAsia="zh-Hans"/>
          <w14:textFill>
            <w14:solidFill>
              <w14:schemeClr w14:val="tx1"/>
            </w14:solidFill>
          </w14:textFill>
        </w:rPr>
        <w:t>。组织好省</w:t>
      </w:r>
      <w:r>
        <w:rPr>
          <w:rFonts w:hint="eastAsia" w:ascii="仿宋_GB2312" w:hAnsi="方正仿宋_GB2312" w:eastAsia="仿宋_GB2312" w:cs="方正仿宋_GB2312"/>
          <w:bCs/>
          <w:color w:val="000000" w:themeColor="text1"/>
          <w:spacing w:val="8"/>
          <w:kern w:val="0"/>
          <w:sz w:val="32"/>
          <w:szCs w:val="32"/>
          <w14:textFill>
            <w14:solidFill>
              <w14:schemeClr w14:val="tx1"/>
            </w14:solidFill>
          </w14:textFill>
        </w:rPr>
        <w:t>特色化专业的终期验收工作。</w:t>
      </w:r>
    </w:p>
    <w:p>
      <w:pPr>
        <w:snapToGrid w:val="0"/>
        <w:spacing w:line="500" w:lineRule="exact"/>
        <w:ind w:firstLine="675" w:firstLineChars="200"/>
        <w:rPr>
          <w:rFonts w:hint="eastAsia" w:ascii="仿宋_GB2312" w:hAnsi="方正仿宋_GB2312" w:eastAsia="仿宋_GB2312" w:cs="方正仿宋_GB2312"/>
          <w:color w:val="000000" w:themeColor="text1"/>
          <w:kern w:val="2"/>
          <w:sz w:val="32"/>
          <w:szCs w:val="32"/>
          <w:lang w:val="en-US" w:eastAsia="zh-CN" w:bidi="ar-SA"/>
          <w14:textFill>
            <w14:solidFill>
              <w14:schemeClr w14:val="tx1"/>
            </w14:solidFill>
          </w14:textFill>
        </w:rPr>
      </w:pPr>
      <w:r>
        <w:rPr>
          <w:rFonts w:hint="eastAsia" w:ascii="仿宋_GB2312" w:hAnsi="方正仿宋_GB2312" w:eastAsia="仿宋_GB2312" w:cs="方正仿宋_GB2312"/>
          <w:b/>
          <w:color w:val="000000" w:themeColor="text1"/>
          <w:spacing w:val="8"/>
          <w:kern w:val="0"/>
          <w:sz w:val="32"/>
          <w:szCs w:val="32"/>
          <w14:textFill>
            <w14:solidFill>
              <w14:schemeClr w14:val="tx1"/>
            </w14:solidFill>
          </w14:textFill>
        </w:rPr>
        <w:t>2.加强教学常规管理，夯实主业质量基础。</w:t>
      </w:r>
      <w:r>
        <w:rPr>
          <w:rFonts w:hint="eastAsia" w:ascii="仿宋_GB2312" w:hAnsi="方正仿宋_GB2312" w:eastAsia="仿宋_GB2312" w:cs="方正仿宋_GB2312"/>
          <w:color w:val="000000" w:themeColor="text1"/>
          <w:kern w:val="2"/>
          <w:sz w:val="32"/>
          <w:szCs w:val="32"/>
          <w:lang w:val="en-US" w:eastAsia="zh-CN" w:bidi="ar-SA"/>
          <w14:textFill>
            <w14:solidFill>
              <w14:schemeClr w14:val="tx1"/>
            </w14:solidFill>
          </w14:textFill>
        </w:rPr>
        <w:t>继续完善教学管理制度，</w:t>
      </w:r>
      <w:r>
        <w:rPr>
          <w:rFonts w:hint="eastAsia" w:ascii="仿宋_GB2312" w:hAnsi="方正仿宋_GB2312" w:eastAsia="仿宋_GB2312" w:cs="方正仿宋_GB2312"/>
          <w:bCs/>
          <w:color w:val="000000" w:themeColor="text1"/>
          <w:spacing w:val="8"/>
          <w:kern w:val="0"/>
          <w:sz w:val="32"/>
          <w:szCs w:val="32"/>
          <w14:textFill>
            <w14:solidFill>
              <w14:schemeClr w14:val="tx1"/>
            </w14:solidFill>
          </w14:textFill>
        </w:rPr>
        <w:t>修订学校《常规教学管理办法》等制度</w:t>
      </w:r>
      <w:r>
        <w:rPr>
          <w:rFonts w:hint="eastAsia" w:ascii="方正仿宋_GB2312" w:hAnsi="方正仿宋_GB2312" w:eastAsia="方正仿宋_GB2312" w:cs="方正仿宋_GB2312"/>
          <w:color w:val="000000" w:themeColor="text1"/>
          <w:sz w:val="32"/>
          <w:szCs w:val="32"/>
          <w14:textFill>
            <w14:solidFill>
              <w14:schemeClr w14:val="tx1"/>
            </w14:solidFill>
          </w14:textFill>
        </w:rPr>
        <w:t>，</w:t>
      </w:r>
      <w:r>
        <w:rPr>
          <w:rFonts w:hint="eastAsia" w:ascii="仿宋_GB2312" w:hAnsi="方正仿宋_GB2312" w:eastAsia="仿宋_GB2312" w:cs="方正仿宋_GB2312"/>
          <w:color w:val="000000" w:themeColor="text1"/>
          <w:kern w:val="2"/>
          <w:sz w:val="32"/>
          <w:szCs w:val="32"/>
          <w:lang w:val="en-US" w:eastAsia="zh-CN" w:bidi="ar-SA"/>
          <w14:textFill>
            <w14:solidFill>
              <w14:schemeClr w14:val="tx1"/>
            </w14:solidFill>
          </w14:textFill>
        </w:rPr>
        <w:t>组织教学管理制度专题学习，规范教师教学行为。深化大教研体系建设：</w:t>
      </w:r>
      <w:r>
        <w:rPr>
          <w:rFonts w:hint="eastAsia" w:ascii="仿宋_GB2312" w:hAnsi="方正仿宋_GB2312" w:eastAsia="仿宋_GB2312" w:cs="方正仿宋_GB2312"/>
          <w:bCs/>
          <w:color w:val="000000" w:themeColor="text1"/>
          <w:spacing w:val="8"/>
          <w:kern w:val="0"/>
          <w:sz w:val="32"/>
          <w:szCs w:val="32"/>
          <w14:textFill>
            <w14:solidFill>
              <w14:schemeClr w14:val="tx1"/>
            </w14:solidFill>
          </w14:textFill>
        </w:rPr>
        <w:t>组织新人才培养方案、新课程标准实施研讨活动，</w:t>
      </w:r>
      <w:r>
        <w:rPr>
          <w:rFonts w:hint="eastAsia" w:ascii="仿宋_GB2312" w:hAnsi="方正仿宋_GB2312" w:eastAsia="仿宋_GB2312" w:cs="方正仿宋_GB2312"/>
          <w:color w:val="000000" w:themeColor="text1"/>
          <w:kern w:val="2"/>
          <w:sz w:val="32"/>
          <w:szCs w:val="32"/>
          <w:lang w:val="en-US" w:eastAsia="zh-CN" w:bidi="ar-SA"/>
          <w14:textFill>
            <w14:solidFill>
              <w14:schemeClr w14:val="tx1"/>
            </w14:solidFill>
          </w14:textFill>
        </w:rPr>
        <w:t>突出教研组的统筹作用，制定校本教研计划，定期开展教研教改活动。</w:t>
      </w:r>
      <w:r>
        <w:rPr>
          <w:rFonts w:hint="eastAsia" w:ascii="仿宋_GB2312" w:hAnsi="方正仿宋_GB2312" w:eastAsia="仿宋_GB2312" w:cs="方正仿宋_GB2312"/>
          <w:bCs/>
          <w:color w:val="000000" w:themeColor="text1"/>
          <w:spacing w:val="8"/>
          <w:kern w:val="0"/>
          <w:sz w:val="32"/>
          <w:szCs w:val="32"/>
          <w14:textFill>
            <w14:solidFill>
              <w14:schemeClr w14:val="tx1"/>
            </w14:solidFill>
          </w14:textFill>
        </w:rPr>
        <w:t>实施课堂教学提升行动：以校长、书记、教学校长、德育校长听评课制度落实为引领，组织教师开展听课评课活动，</w:t>
      </w:r>
      <w:r>
        <w:rPr>
          <w:rFonts w:hint="eastAsia" w:ascii="仿宋_GB2312" w:hAnsi="方正仿宋_GB2312" w:eastAsia="仿宋_GB2312" w:cs="方正仿宋_GB2312"/>
          <w:color w:val="000000" w:themeColor="text1"/>
          <w:kern w:val="2"/>
          <w:sz w:val="32"/>
          <w:szCs w:val="32"/>
          <w:lang w:val="en-US" w:eastAsia="zh-CN" w:bidi="ar-SA"/>
          <w14:textFill>
            <w14:solidFill>
              <w14:schemeClr w14:val="tx1"/>
            </w14:solidFill>
          </w14:textFill>
        </w:rPr>
        <w:t>开展教学检查督导，督促教师互相学习，共同进步。做好期中期末教学组织、总结工作。</w:t>
      </w:r>
      <w:r>
        <w:rPr>
          <w:rFonts w:hint="eastAsia" w:ascii="仿宋_GB2312" w:hAnsi="方正仿宋_GB2312" w:eastAsia="仿宋_GB2312" w:cs="方正仿宋_GB2312"/>
          <w:bCs/>
          <w:color w:val="000000" w:themeColor="text1"/>
          <w:spacing w:val="8"/>
          <w:kern w:val="0"/>
          <w:sz w:val="32"/>
          <w:szCs w:val="32"/>
          <w14:textFill>
            <w14:solidFill>
              <w14:schemeClr w14:val="tx1"/>
            </w14:solidFill>
          </w14:textFill>
        </w:rPr>
        <w:t>组织好2022级3+4、三二连读各专业的分段培养转段考核测试等各项工作。</w:t>
      </w:r>
      <w:r>
        <w:rPr>
          <w:rFonts w:hint="eastAsia" w:ascii="仿宋_GB2312" w:hAnsi="方正仿宋_GB2312" w:eastAsia="仿宋_GB2312" w:cs="方正仿宋_GB2312"/>
          <w:bCs/>
          <w:color w:val="000000" w:themeColor="text1"/>
          <w:spacing w:val="8"/>
          <w:kern w:val="0"/>
          <w:sz w:val="32"/>
          <w:szCs w:val="32"/>
          <w:lang w:val="en-US" w:eastAsia="zh-CN"/>
          <w14:textFill>
            <w14:solidFill>
              <w14:schemeClr w14:val="tx1"/>
            </w14:solidFill>
          </w14:textFill>
        </w:rPr>
        <w:t>强化“教师课堂第一负责人”意识，</w:t>
      </w:r>
      <w:r>
        <w:rPr>
          <w:rFonts w:hint="eastAsia" w:ascii="仿宋_GB2312" w:hAnsi="方正仿宋_GB2312" w:eastAsia="仿宋_GB2312" w:cs="方正仿宋_GB2312"/>
          <w:color w:val="000000" w:themeColor="text1"/>
          <w:kern w:val="2"/>
          <w:sz w:val="32"/>
          <w:szCs w:val="32"/>
          <w:lang w:val="en-US" w:eastAsia="zh-CN" w:bidi="ar-SA"/>
          <w14:textFill>
            <w14:solidFill>
              <w14:schemeClr w14:val="tx1"/>
            </w14:solidFill>
          </w14:textFill>
        </w:rPr>
        <w:t>明确教学目标，精心备课，加强课堂管理，落实课堂出勤、安全、应急处置工作，注重评价与反馈，打造高效课堂。落实省市教材管理有关工作要求，开展学校2023-2024学年教材使用情况总结及2024-2025学年教材选用备案工作。</w:t>
      </w:r>
    </w:p>
    <w:p>
      <w:pPr>
        <w:snapToGrid w:val="0"/>
        <w:spacing w:line="500" w:lineRule="exact"/>
        <w:ind w:firstLine="675" w:firstLineChars="200"/>
        <w:rPr>
          <w:rFonts w:hint="eastAsia" w:ascii="仿宋_GB2312" w:hAnsi="方正仿宋_GB2312" w:eastAsia="仿宋_GB2312" w:cs="方正仿宋_GB2312"/>
          <w:color w:val="000000" w:themeColor="text1"/>
          <w:kern w:val="2"/>
          <w:sz w:val="32"/>
          <w:szCs w:val="32"/>
          <w:lang w:val="en-US" w:eastAsia="zh-CN" w:bidi="ar-SA"/>
          <w14:textFill>
            <w14:solidFill>
              <w14:schemeClr w14:val="tx1"/>
            </w14:solidFill>
          </w14:textFill>
        </w:rPr>
      </w:pPr>
      <w:r>
        <w:rPr>
          <w:rFonts w:hint="eastAsia" w:ascii="仿宋_GB2312" w:hAnsi="方正仿宋_GB2312" w:eastAsia="仿宋_GB2312" w:cs="方正仿宋_GB2312"/>
          <w:b/>
          <w:color w:val="000000" w:themeColor="text1"/>
          <w:spacing w:val="8"/>
          <w:kern w:val="0"/>
          <w:sz w:val="32"/>
          <w:szCs w:val="32"/>
          <w14:textFill>
            <w14:solidFill>
              <w14:schemeClr w14:val="tx1"/>
            </w14:solidFill>
          </w14:textFill>
        </w:rPr>
        <w:t>3.教学研培共行，力促教师专业发展。</w:t>
      </w:r>
      <w:r>
        <w:rPr>
          <w:rFonts w:hint="eastAsia" w:ascii="仿宋_GB2312" w:hAnsi="方正仿宋_GB2312" w:eastAsia="仿宋_GB2312" w:cs="方正仿宋_GB2312"/>
          <w:color w:val="000000" w:themeColor="text1"/>
          <w:kern w:val="2"/>
          <w:sz w:val="32"/>
          <w:szCs w:val="32"/>
          <w:lang w:val="en-US" w:eastAsia="zh-CN" w:bidi="ar-SA"/>
          <w14:textFill>
            <w14:solidFill>
              <w14:schemeClr w14:val="tx1"/>
            </w14:solidFill>
          </w14:textFill>
        </w:rPr>
        <w:t>持续优化教学专业团队建设：建立“双师型”教师培养保障机制，</w:t>
      </w:r>
      <w:r>
        <w:rPr>
          <w:rFonts w:hint="eastAsia" w:ascii="仿宋_GB2312" w:hAnsi="方正仿宋_GB2312" w:eastAsia="仿宋_GB2312" w:cs="方正仿宋_GB2312"/>
          <w:bCs/>
          <w:color w:val="000000" w:themeColor="text1"/>
          <w:spacing w:val="8"/>
          <w:kern w:val="0"/>
          <w:sz w:val="32"/>
          <w:szCs w:val="32"/>
          <w14:textFill>
            <w14:solidFill>
              <w14:schemeClr w14:val="tx1"/>
            </w14:solidFill>
          </w14:textFill>
        </w:rPr>
        <w:t>推进“双师型”教师认定比例提升；以两个省级教学创新团队</w:t>
      </w:r>
      <w:r>
        <w:rPr>
          <w:rFonts w:hint="eastAsia" w:ascii="仿宋_GB2312" w:hAnsi="方正仿宋_GB2312" w:eastAsia="仿宋_GB2312" w:cs="方正仿宋_GB2312"/>
          <w:bCs/>
          <w:color w:val="000000" w:themeColor="text1"/>
          <w:spacing w:val="8"/>
          <w:kern w:val="0"/>
          <w:sz w:val="32"/>
          <w:szCs w:val="32"/>
          <w:lang w:val="en-US" w:eastAsia="zh-CN"/>
          <w14:textFill>
            <w14:solidFill>
              <w14:schemeClr w14:val="tx1"/>
            </w14:solidFill>
          </w14:textFill>
        </w:rPr>
        <w:t>和名师工作室为载体</w:t>
      </w:r>
      <w:r>
        <w:rPr>
          <w:rFonts w:hint="eastAsia" w:ascii="仿宋_GB2312" w:hAnsi="方正仿宋_GB2312" w:eastAsia="仿宋_GB2312" w:cs="方正仿宋_GB2312"/>
          <w:bCs/>
          <w:color w:val="000000" w:themeColor="text1"/>
          <w:spacing w:val="8"/>
          <w:kern w:val="0"/>
          <w:sz w:val="32"/>
          <w:szCs w:val="32"/>
          <w14:textFill>
            <w14:solidFill>
              <w14:schemeClr w14:val="tx1"/>
            </w14:solidFill>
          </w14:textFill>
        </w:rPr>
        <w:t>，全面推动教师的教学水平提升</w:t>
      </w:r>
      <w:r>
        <w:rPr>
          <w:rFonts w:hint="eastAsia" w:cs="方正仿宋_GB2312" w:asciiTheme="minorEastAsia" w:hAnsiTheme="minorEastAsia"/>
          <w:color w:val="000000" w:themeColor="text1"/>
          <w:sz w:val="32"/>
          <w:szCs w:val="32"/>
          <w14:textFill>
            <w14:solidFill>
              <w14:schemeClr w14:val="tx1"/>
            </w14:solidFill>
          </w14:textFill>
        </w:rPr>
        <w:t>；</w:t>
      </w:r>
      <w:r>
        <w:rPr>
          <w:rFonts w:hint="eastAsia" w:ascii="仿宋_GB2312" w:hAnsi="方正仿宋_GB2312" w:eastAsia="仿宋_GB2312" w:cs="方正仿宋_GB2312"/>
          <w:color w:val="000000" w:themeColor="text1"/>
          <w:kern w:val="2"/>
          <w:sz w:val="32"/>
          <w:szCs w:val="32"/>
          <w:lang w:val="en-US" w:eastAsia="zh-CN" w:bidi="ar-SA"/>
          <w14:textFill>
            <w14:solidFill>
              <w14:schemeClr w14:val="tx1"/>
            </w14:solidFill>
          </w14:textFill>
        </w:rPr>
        <w:t>围绕初中后五年制高职改革，提前谋划师资团队建设，引入、培训和兼职外聘相结合，满足高职段师资需求。</w:t>
      </w:r>
      <w:r>
        <w:rPr>
          <w:rFonts w:hint="eastAsia" w:ascii="仿宋_GB2312" w:hAnsi="方正仿宋_GB2312" w:eastAsia="仿宋_GB2312" w:cs="方正仿宋_GB2312"/>
          <w:bCs/>
          <w:color w:val="000000" w:themeColor="text1"/>
          <w:spacing w:val="8"/>
          <w:kern w:val="0"/>
          <w:sz w:val="32"/>
          <w:szCs w:val="32"/>
          <w14:textFill>
            <w14:solidFill>
              <w14:schemeClr w14:val="tx1"/>
            </w14:solidFill>
          </w14:textFill>
        </w:rPr>
        <w:t>开展教科研创新：积极打造科研课题、优秀教学法、优秀教学案例、教师成长共同体研究成果，鼓励教师积极参加教学类专项比赛，</w:t>
      </w:r>
      <w:r>
        <w:rPr>
          <w:rFonts w:hint="eastAsia" w:ascii="仿宋_GB2312" w:hAnsi="方正仿宋_GB2312" w:eastAsia="仿宋_GB2312" w:cs="方正仿宋_GB2312"/>
          <w:color w:val="000000" w:themeColor="text1"/>
          <w:kern w:val="2"/>
          <w:sz w:val="32"/>
          <w:szCs w:val="32"/>
          <w:lang w:val="en-US" w:eastAsia="zh-CN" w:bidi="ar-SA"/>
          <w14:textFill>
            <w14:solidFill>
              <w14:schemeClr w14:val="tx1"/>
            </w14:solidFill>
          </w14:textFill>
        </w:rPr>
        <w:t>引导教师争先创优。探索校本研修新模式，</w:t>
      </w:r>
      <w:r>
        <w:rPr>
          <w:rFonts w:hint="eastAsia" w:ascii="仿宋_GB2312" w:hAnsi="方正仿宋_GB2312" w:eastAsia="仿宋_GB2312" w:cs="方正仿宋_GB2312"/>
          <w:bCs/>
          <w:color w:val="000000" w:themeColor="text1"/>
          <w:spacing w:val="8"/>
          <w:kern w:val="0"/>
          <w:sz w:val="32"/>
          <w:szCs w:val="32"/>
          <w14:textFill>
            <w14:solidFill>
              <w14:schemeClr w14:val="tx1"/>
            </w14:solidFill>
          </w14:textFill>
        </w:rPr>
        <w:t>深入了解教师需求，合理制定培训计划。加强思政教师队伍建设</w:t>
      </w:r>
      <w:r>
        <w:rPr>
          <w:rFonts w:hint="eastAsia" w:ascii="仿宋_GB2312" w:hAnsi="方正仿宋_GB2312" w:eastAsia="仿宋_GB2312" w:cs="方正仿宋_GB2312"/>
          <w:bCs/>
          <w:color w:val="000000" w:themeColor="text1"/>
          <w:spacing w:val="8"/>
          <w:kern w:val="0"/>
          <w:sz w:val="32"/>
          <w:szCs w:val="32"/>
          <w:lang w:eastAsia="zh-CN"/>
          <w14:textFill>
            <w14:solidFill>
              <w14:schemeClr w14:val="tx1"/>
            </w14:solidFill>
          </w14:textFill>
        </w:rPr>
        <w:t>，</w:t>
      </w:r>
      <w:r>
        <w:rPr>
          <w:rFonts w:hint="eastAsia" w:ascii="仿宋_GB2312" w:hAnsi="方正仿宋_GB2312" w:eastAsia="仿宋_GB2312" w:cs="方正仿宋_GB2312"/>
          <w:color w:val="000000" w:themeColor="text1"/>
          <w:kern w:val="2"/>
          <w:sz w:val="32"/>
          <w:szCs w:val="32"/>
          <w:lang w:val="en-US" w:eastAsia="zh-CN" w:bidi="ar-SA"/>
          <w14:textFill>
            <w14:solidFill>
              <w14:schemeClr w14:val="tx1"/>
            </w14:solidFill>
          </w14:textFill>
        </w:rPr>
        <w:t>注重思政教师的培养，对思政教师建立科学的评价机制。</w:t>
      </w:r>
    </w:p>
    <w:p>
      <w:pPr>
        <w:snapToGrid w:val="0"/>
        <w:spacing w:line="500" w:lineRule="exact"/>
        <w:ind w:firstLine="675" w:firstLineChars="200"/>
        <w:rPr>
          <w:rFonts w:hint="eastAsia" w:ascii="仿宋_GB2312" w:hAnsi="方正仿宋_GB2312" w:eastAsia="仿宋_GB2312" w:cs="方正仿宋_GB2312"/>
          <w:bCs/>
          <w:color w:val="000000" w:themeColor="text1"/>
          <w:spacing w:val="8"/>
          <w:kern w:val="0"/>
          <w:sz w:val="32"/>
          <w:szCs w:val="32"/>
          <w14:textFill>
            <w14:solidFill>
              <w14:schemeClr w14:val="tx1"/>
            </w14:solidFill>
          </w14:textFill>
        </w:rPr>
      </w:pPr>
      <w:r>
        <w:rPr>
          <w:rFonts w:hint="eastAsia" w:ascii="仿宋_GB2312" w:hAnsi="方正仿宋_GB2312" w:eastAsia="仿宋_GB2312" w:cs="方正仿宋_GB2312"/>
          <w:b/>
          <w:color w:val="000000" w:themeColor="text1"/>
          <w:spacing w:val="8"/>
          <w:kern w:val="0"/>
          <w:sz w:val="32"/>
          <w:szCs w:val="32"/>
          <w14:textFill>
            <w14:solidFill>
              <w14:schemeClr w14:val="tx1"/>
            </w14:solidFill>
          </w14:textFill>
        </w:rPr>
        <w:t>4.加强课程体系建设，推动思政教育改革。</w:t>
      </w:r>
      <w:r>
        <w:rPr>
          <w:rFonts w:hint="eastAsia" w:ascii="仿宋_GB2312" w:hAnsi="方正仿宋_GB2312" w:eastAsia="仿宋_GB2312" w:cs="方正仿宋_GB2312"/>
          <w:bCs/>
          <w:color w:val="000000" w:themeColor="text1"/>
          <w:spacing w:val="8"/>
          <w:kern w:val="0"/>
          <w:sz w:val="32"/>
          <w:szCs w:val="32"/>
          <w14:textFill>
            <w14:solidFill>
              <w14:schemeClr w14:val="tx1"/>
            </w14:solidFill>
          </w14:textFill>
        </w:rPr>
        <w:t>以加强校长课程领导力为载体，强化学校课程的规划、建设、实施、管理评价，</w:t>
      </w:r>
      <w:r>
        <w:rPr>
          <w:rFonts w:hint="eastAsia" w:ascii="仿宋_GB2312" w:hAnsi="方正仿宋_GB2312" w:eastAsia="仿宋_GB2312" w:cs="方正仿宋_GB2312"/>
          <w:color w:val="000000" w:themeColor="text1"/>
          <w:kern w:val="2"/>
          <w:sz w:val="32"/>
          <w:szCs w:val="32"/>
          <w:lang w:val="en-US" w:eastAsia="zh-CN" w:bidi="ar-SA"/>
          <w14:textFill>
            <w14:solidFill>
              <w14:schemeClr w14:val="tx1"/>
            </w14:solidFill>
          </w14:textFill>
        </w:rPr>
        <w:t>突出课程和教学的主责主业地位。</w:t>
      </w:r>
      <w:r>
        <w:rPr>
          <w:rFonts w:hint="eastAsia" w:ascii="仿宋_GB2312" w:hAnsi="方正仿宋_GB2312" w:eastAsia="仿宋_GB2312" w:cs="方正仿宋_GB2312"/>
          <w:bCs/>
          <w:color w:val="000000" w:themeColor="text1"/>
          <w:spacing w:val="8"/>
          <w:kern w:val="0"/>
          <w:sz w:val="32"/>
          <w:szCs w:val="32"/>
          <w14:textFill>
            <w14:solidFill>
              <w14:schemeClr w14:val="tx1"/>
            </w14:solidFill>
          </w14:textFill>
        </w:rPr>
        <w:t>完善三级课程体系：以省特色化专业建设、省创新团队建设为载体</w:t>
      </w:r>
      <w:r>
        <w:rPr>
          <w:rFonts w:hint="eastAsia" w:ascii="方正仿宋_GB2312" w:hAnsi="方正仿宋_GB2312" w:eastAsia="方正仿宋_GB2312" w:cs="方正仿宋_GB2312"/>
          <w:color w:val="000000" w:themeColor="text1"/>
          <w:sz w:val="32"/>
          <w:szCs w:val="32"/>
          <w14:textFill>
            <w14:solidFill>
              <w14:schemeClr w14:val="tx1"/>
            </w14:solidFill>
          </w14:textFill>
        </w:rPr>
        <w:t>，</w:t>
      </w:r>
      <w:r>
        <w:rPr>
          <w:rFonts w:hint="eastAsia" w:ascii="仿宋_GB2312" w:hAnsi="方正仿宋_GB2312" w:eastAsia="仿宋_GB2312" w:cs="方正仿宋_GB2312"/>
          <w:color w:val="000000" w:themeColor="text1"/>
          <w:kern w:val="2"/>
          <w:sz w:val="32"/>
          <w:szCs w:val="32"/>
          <w:lang w:val="en-US" w:eastAsia="zh-CN" w:bidi="ar-SA"/>
          <w14:textFill>
            <w14:solidFill>
              <w14:schemeClr w14:val="tx1"/>
            </w14:solidFill>
          </w14:textFill>
        </w:rPr>
        <w:t>推进“线上线下融合式”校本课程，</w:t>
      </w:r>
      <w:r>
        <w:rPr>
          <w:rFonts w:hint="eastAsia" w:ascii="仿宋_GB2312" w:hAnsi="方正仿宋_GB2312" w:eastAsia="仿宋_GB2312" w:cs="方正仿宋_GB2312"/>
          <w:bCs/>
          <w:color w:val="000000" w:themeColor="text1"/>
          <w:spacing w:val="8"/>
          <w:kern w:val="0"/>
          <w:sz w:val="32"/>
          <w:szCs w:val="32"/>
          <w14:textFill>
            <w14:solidFill>
              <w14:schemeClr w14:val="tx1"/>
            </w14:solidFill>
          </w14:textFill>
        </w:rPr>
        <w:t>完成旅游类专业首批校本课程建设。积极推动思政教育改革，深入推进习近平新时代中国特色社会主义思想进教材、进课堂、进头脑，结合思政课，开展专业研学，加强思想政治教育一体化建设</w:t>
      </w:r>
      <w:r>
        <w:rPr>
          <w:rFonts w:hint="eastAsia" w:ascii="仿宋_GB2312" w:hAnsi="方正仿宋_GB2312" w:eastAsia="仿宋_GB2312" w:cs="方正仿宋_GB2312"/>
          <w:bCs/>
          <w:color w:val="000000" w:themeColor="text1"/>
          <w:spacing w:val="8"/>
          <w:kern w:val="0"/>
          <w:sz w:val="32"/>
          <w:szCs w:val="32"/>
          <w:lang w:eastAsia="zh-CN"/>
          <w14:textFill>
            <w14:solidFill>
              <w14:schemeClr w14:val="tx1"/>
            </w14:solidFill>
          </w14:textFill>
        </w:rPr>
        <w:t>，</w:t>
      </w:r>
      <w:r>
        <w:rPr>
          <w:rFonts w:hint="eastAsia" w:ascii="仿宋_GB2312" w:hAnsi="方正仿宋_GB2312" w:eastAsia="仿宋_GB2312" w:cs="方正仿宋_GB2312"/>
          <w:bCs/>
          <w:color w:val="000000" w:themeColor="text1"/>
          <w:spacing w:val="8"/>
          <w:kern w:val="0"/>
          <w:sz w:val="32"/>
          <w:szCs w:val="32"/>
          <w:lang w:val="en-US" w:eastAsia="zh-CN"/>
          <w14:textFill>
            <w14:solidFill>
              <w14:schemeClr w14:val="tx1"/>
            </w14:solidFill>
          </w14:textFill>
        </w:rPr>
        <w:t>将课程思政融入专业教学</w:t>
      </w:r>
      <w:r>
        <w:rPr>
          <w:rFonts w:hint="eastAsia" w:ascii="仿宋_GB2312" w:hAnsi="方正仿宋_GB2312" w:eastAsia="仿宋_GB2312" w:cs="方正仿宋_GB2312"/>
          <w:bCs/>
          <w:color w:val="000000" w:themeColor="text1"/>
          <w:spacing w:val="8"/>
          <w:kern w:val="0"/>
          <w:sz w:val="32"/>
          <w:szCs w:val="32"/>
          <w14:textFill>
            <w14:solidFill>
              <w14:schemeClr w14:val="tx1"/>
            </w14:solidFill>
          </w14:textFill>
        </w:rPr>
        <w:t>。</w:t>
      </w:r>
    </w:p>
    <w:p>
      <w:pPr>
        <w:snapToGrid w:val="0"/>
        <w:spacing w:line="500" w:lineRule="exact"/>
        <w:ind w:firstLine="675" w:firstLineChars="200"/>
        <w:rPr>
          <w:rFonts w:hint="eastAsia" w:ascii="仿宋_GB2312" w:hAnsi="方正仿宋_GB2312" w:eastAsia="仿宋_GB2312" w:cs="方正仿宋_GB2312"/>
          <w:color w:val="000000" w:themeColor="text1"/>
          <w:kern w:val="2"/>
          <w:sz w:val="32"/>
          <w:szCs w:val="32"/>
          <w:lang w:val="en-US" w:eastAsia="zh-CN" w:bidi="ar-SA"/>
          <w14:textFill>
            <w14:solidFill>
              <w14:schemeClr w14:val="tx1"/>
            </w14:solidFill>
          </w14:textFill>
        </w:rPr>
      </w:pPr>
      <w:r>
        <w:rPr>
          <w:rFonts w:hint="eastAsia" w:ascii="仿宋_GB2312" w:hAnsi="方正仿宋_GB2312" w:eastAsia="仿宋_GB2312" w:cs="方正仿宋_GB2312"/>
          <w:b/>
          <w:color w:val="000000" w:themeColor="text1"/>
          <w:spacing w:val="8"/>
          <w:kern w:val="0"/>
          <w:sz w:val="32"/>
          <w:szCs w:val="32"/>
          <w14:textFill>
            <w14:solidFill>
              <w14:schemeClr w14:val="tx1"/>
            </w14:solidFill>
          </w14:textFill>
        </w:rPr>
        <w:t>5.强化学生技能形成，夯实大赛成绩基础。</w:t>
      </w:r>
      <w:r>
        <w:rPr>
          <w:rFonts w:hint="eastAsia" w:ascii="仿宋_GB2312" w:hAnsi="方正仿宋_GB2312" w:eastAsia="仿宋_GB2312" w:cs="方正仿宋_GB2312"/>
          <w:bCs/>
          <w:color w:val="000000" w:themeColor="text1"/>
          <w:spacing w:val="8"/>
          <w:kern w:val="0"/>
          <w:sz w:val="32"/>
          <w:szCs w:val="32"/>
          <w14:textFill>
            <w14:solidFill>
              <w14:schemeClr w14:val="tx1"/>
            </w14:solidFill>
          </w14:textFill>
        </w:rPr>
        <w:t>突出学生的技能课程学习：推进各学科开展校园技能文化节，结合专业，融入海洋、科技教育内容，通过校赛营造技能学习氛围，选拔市级技能大赛种子。组建由教师、企业专家组成的实训教学考核评价小组，校企共同落实学生技能评价；组织好专业技能普测及抽测、</w:t>
      </w:r>
      <w:r>
        <w:rPr>
          <w:rFonts w:hint="eastAsia" w:ascii="仿宋_GB2312" w:hAnsi="方正仿宋_GB2312" w:eastAsia="仿宋_GB2312" w:cs="方正仿宋_GB2312"/>
          <w:color w:val="000000" w:themeColor="text1"/>
          <w:kern w:val="2"/>
          <w:sz w:val="32"/>
          <w:szCs w:val="32"/>
          <w:lang w:val="en-US" w:eastAsia="zh-CN" w:bidi="ar-SA"/>
          <w14:textFill>
            <w14:solidFill>
              <w14:schemeClr w14:val="tx1"/>
            </w14:solidFill>
          </w14:textFill>
        </w:rPr>
        <w:t>各类专业技能证书辅导考试工作。</w:t>
      </w:r>
      <w:r>
        <w:rPr>
          <w:rFonts w:hint="eastAsia" w:ascii="仿宋_GB2312" w:hAnsi="方正仿宋_GB2312" w:eastAsia="仿宋_GB2312" w:cs="方正仿宋_GB2312"/>
          <w:bCs/>
          <w:color w:val="000000" w:themeColor="text1"/>
          <w:spacing w:val="8"/>
          <w:kern w:val="0"/>
          <w:sz w:val="32"/>
          <w:szCs w:val="32"/>
          <w14:textFill>
            <w14:solidFill>
              <w14:schemeClr w14:val="tx1"/>
            </w14:solidFill>
          </w14:textFill>
        </w:rPr>
        <w:t>做好实训室建设和管理利用，建设广播影视节目制作专业实训室，提高功能实训室的科学利用率。</w:t>
      </w:r>
      <w:r>
        <w:rPr>
          <w:rFonts w:hint="eastAsia" w:ascii="仿宋_GB2312" w:hAnsi="方正仿宋_GB2312" w:eastAsia="仿宋_GB2312" w:cs="方正仿宋_GB2312"/>
          <w:color w:val="000000" w:themeColor="text1"/>
          <w:kern w:val="2"/>
          <w:sz w:val="32"/>
          <w:szCs w:val="32"/>
          <w:lang w:val="en-US" w:eastAsia="zh-CN" w:bidi="ar-SA"/>
          <w14:textFill>
            <w14:solidFill>
              <w14:schemeClr w14:val="tx1"/>
            </w14:solidFill>
          </w14:textFill>
        </w:rPr>
        <w:t>重视各级各类技能大赛的参与，</w:t>
      </w:r>
      <w:r>
        <w:rPr>
          <w:rFonts w:hint="eastAsia" w:ascii="仿宋_GB2312" w:hAnsi="方正仿宋_GB2312" w:eastAsia="仿宋_GB2312" w:cs="方正仿宋_GB2312"/>
          <w:bCs/>
          <w:color w:val="000000" w:themeColor="text1"/>
          <w:spacing w:val="8"/>
          <w:kern w:val="0"/>
          <w:sz w:val="32"/>
          <w:szCs w:val="32"/>
          <w14:textFill>
            <w14:solidFill>
              <w14:schemeClr w14:val="tx1"/>
            </w14:solidFill>
          </w14:textFill>
        </w:rPr>
        <w:t>以酒店服务、导游服务、航空服务三项国赛为主要着力点，组建强有力的大赛团队，</w:t>
      </w:r>
      <w:r>
        <w:rPr>
          <w:rFonts w:hint="eastAsia" w:ascii="仿宋_GB2312" w:hAnsi="方正仿宋_GB2312" w:eastAsia="仿宋_GB2312" w:cs="方正仿宋_GB2312"/>
          <w:color w:val="000000" w:themeColor="text1"/>
          <w:kern w:val="2"/>
          <w:sz w:val="32"/>
          <w:szCs w:val="32"/>
          <w:lang w:val="en-US" w:eastAsia="zh-CN" w:bidi="ar-SA"/>
          <w14:textFill>
            <w14:solidFill>
              <w14:schemeClr w14:val="tx1"/>
            </w14:solidFill>
          </w14:textFill>
        </w:rPr>
        <w:t>对标行业发展和全国强队，深入学习理解大赛规程，加强训练过程的规范化管理，保证日常训练的严格高效，为大赛再创佳绩不懈努力。</w:t>
      </w:r>
    </w:p>
    <w:p>
      <w:pPr>
        <w:autoSpaceDE w:val="0"/>
        <w:autoSpaceDN w:val="0"/>
        <w:adjustRightInd w:val="0"/>
        <w:snapToGrid w:val="0"/>
        <w:spacing w:line="560" w:lineRule="exact"/>
        <w:ind w:firstLine="640" w:firstLineChars="200"/>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四、实施多元化育人模式，构建校企命运共同体</w:t>
      </w:r>
    </w:p>
    <w:p>
      <w:pPr>
        <w:snapToGrid w:val="0"/>
        <w:spacing w:line="500" w:lineRule="exact"/>
        <w:ind w:firstLine="675" w:firstLineChars="200"/>
        <w:rPr>
          <w:rFonts w:hint="eastAsia" w:ascii="仿宋_GB2312" w:hAnsi="方正仿宋_GB2312" w:eastAsia="仿宋_GB2312" w:cs="方正仿宋_GB2312"/>
          <w:bCs/>
          <w:color w:val="000000" w:themeColor="text1"/>
          <w:spacing w:val="8"/>
          <w:kern w:val="0"/>
          <w:sz w:val="32"/>
          <w:szCs w:val="32"/>
          <w14:textFill>
            <w14:solidFill>
              <w14:schemeClr w14:val="tx1"/>
            </w14:solidFill>
          </w14:textFill>
        </w:rPr>
      </w:pPr>
      <w:r>
        <w:rPr>
          <w:rFonts w:hint="eastAsia" w:ascii="仿宋_GB2312" w:hAnsi="方正仿宋_GB2312" w:eastAsia="仿宋_GB2312" w:cs="方正仿宋_GB2312"/>
          <w:b/>
          <w:color w:val="000000" w:themeColor="text1"/>
          <w:spacing w:val="8"/>
          <w:kern w:val="0"/>
          <w:sz w:val="32"/>
          <w:szCs w:val="32"/>
          <w14:textFill>
            <w14:solidFill>
              <w14:schemeClr w14:val="tx1"/>
            </w14:solidFill>
          </w14:textFill>
        </w:rPr>
        <w:t>1</w:t>
      </w:r>
      <w:r>
        <w:rPr>
          <w:rFonts w:hint="eastAsia" w:ascii="仿宋_GB2312" w:hAnsi="方正仿宋_GB2312" w:eastAsia="仿宋_GB2312" w:cs="方正仿宋_GB2312"/>
          <w:b/>
          <w:color w:val="000000" w:themeColor="text1"/>
          <w:spacing w:val="8"/>
          <w:kern w:val="0"/>
          <w:sz w:val="32"/>
          <w:szCs w:val="32"/>
          <w:lang w:val="zh-CN"/>
          <w14:textFill>
            <w14:solidFill>
              <w14:schemeClr w14:val="tx1"/>
            </w14:solidFill>
          </w14:textFill>
        </w:rPr>
        <w:t>.加强重点项目推进，形成优质特色成果</w:t>
      </w:r>
      <w:r>
        <w:rPr>
          <w:rFonts w:hint="eastAsia" w:ascii="仿宋_GB2312" w:hAnsi="方正仿宋_GB2312" w:eastAsia="仿宋_GB2312" w:cs="方正仿宋_GB2312"/>
          <w:b/>
          <w:color w:val="000000" w:themeColor="text1"/>
          <w:spacing w:val="8"/>
          <w:kern w:val="0"/>
          <w:sz w:val="32"/>
          <w:szCs w:val="32"/>
          <w14:textFill>
            <w14:solidFill>
              <w14:schemeClr w14:val="tx1"/>
            </w14:solidFill>
          </w14:textFill>
        </w:rPr>
        <w:t>。</w:t>
      </w:r>
      <w:r>
        <w:rPr>
          <w:rFonts w:hint="eastAsia" w:ascii="仿宋_GB2312" w:hAnsi="方正仿宋_GB2312" w:eastAsia="仿宋_GB2312" w:cs="方正仿宋_GB2312"/>
          <w:bCs/>
          <w:color w:val="000000" w:themeColor="text1"/>
          <w:spacing w:val="8"/>
          <w:kern w:val="0"/>
          <w:sz w:val="32"/>
          <w:szCs w:val="32"/>
          <w14:textFill>
            <w14:solidFill>
              <w14:schemeClr w14:val="tx1"/>
            </w14:solidFill>
          </w14:textFill>
        </w:rPr>
        <w:t>把职教高考作为提升学校教学质量的重点和方向。抓好3+4转段辅导工作，完成2022级高考班级分流工作。继续与青岛第六十七中学合作，开展新型职普融通联合育人</w:t>
      </w:r>
      <w:r>
        <w:rPr>
          <w:rFonts w:hint="eastAsia" w:ascii="仿宋_GB2312" w:hAnsi="方正仿宋_GB2312" w:eastAsia="仿宋_GB2312" w:cs="方正仿宋_GB2312"/>
          <w:bCs/>
          <w:color w:val="000000" w:themeColor="text1"/>
          <w:spacing w:val="8"/>
          <w:kern w:val="0"/>
          <w:sz w:val="32"/>
          <w:szCs w:val="32"/>
          <w:lang w:val="en-US" w:eastAsia="zh-CN"/>
          <w14:textFill>
            <w14:solidFill>
              <w14:schemeClr w14:val="tx1"/>
            </w14:solidFill>
          </w14:textFill>
        </w:rPr>
        <w:t>试点</w:t>
      </w:r>
      <w:r>
        <w:rPr>
          <w:rFonts w:hint="eastAsia" w:ascii="仿宋_GB2312" w:hAnsi="方正仿宋_GB2312" w:eastAsia="仿宋_GB2312" w:cs="方正仿宋_GB2312"/>
          <w:bCs/>
          <w:color w:val="000000" w:themeColor="text1"/>
          <w:spacing w:val="8"/>
          <w:kern w:val="0"/>
          <w:sz w:val="32"/>
          <w:szCs w:val="32"/>
          <w14:textFill>
            <w14:solidFill>
              <w14:schemeClr w14:val="tx1"/>
            </w14:solidFill>
          </w14:textFill>
        </w:rPr>
        <w:t>工作。</w:t>
      </w:r>
    </w:p>
    <w:p>
      <w:pPr>
        <w:pStyle w:val="3"/>
        <w:spacing w:line="500" w:lineRule="exact"/>
        <w:ind w:firstLine="675" w:firstLineChars="200"/>
        <w:jc w:val="both"/>
        <w:rPr>
          <w:rFonts w:hint="eastAsia" w:ascii="仿宋_GB2312" w:hAnsi="方正仿宋_GB2312" w:eastAsia="仿宋_GB2312" w:cs="方正仿宋_GB2312"/>
          <w:bCs/>
          <w:color w:val="000000" w:themeColor="text1"/>
          <w:spacing w:val="8"/>
          <w:kern w:val="0"/>
          <w:sz w:val="32"/>
          <w:szCs w:val="32"/>
          <w:lang w:val="en-US" w:eastAsia="zh-CN" w:bidi="ar-SA"/>
          <w14:textFill>
            <w14:solidFill>
              <w14:schemeClr w14:val="tx1"/>
            </w14:solidFill>
          </w14:textFill>
        </w:rPr>
      </w:pPr>
      <w:r>
        <w:rPr>
          <w:rFonts w:hint="eastAsia" w:ascii="仿宋_GB2312" w:hAnsi="方正仿宋_GB2312" w:eastAsia="仿宋_GB2312" w:cs="方正仿宋_GB2312"/>
          <w:b/>
          <w:color w:val="000000" w:themeColor="text1"/>
          <w:spacing w:val="8"/>
          <w:kern w:val="0"/>
          <w:sz w:val="32"/>
          <w:szCs w:val="32"/>
          <w:lang w:val="en-US" w:eastAsia="zh-CN" w:bidi="ar-SA"/>
          <w14:textFill>
            <w14:solidFill>
              <w14:schemeClr w14:val="tx1"/>
            </w14:solidFill>
          </w14:textFill>
        </w:rPr>
        <w:t>2.深化校企合作育人，彰显类型教育特征。</w:t>
      </w:r>
      <w:r>
        <w:rPr>
          <w:rFonts w:hint="eastAsia" w:ascii="仿宋_GB2312" w:hAnsi="方正仿宋_GB2312" w:eastAsia="仿宋_GB2312" w:cs="方正仿宋_GB2312"/>
          <w:bCs/>
          <w:color w:val="000000" w:themeColor="text1"/>
          <w:spacing w:val="8"/>
          <w:kern w:val="0"/>
          <w:sz w:val="32"/>
          <w:szCs w:val="32"/>
          <w:lang w:val="en-US" w:eastAsia="zh-CN" w:bidi="ar-SA"/>
          <w14:textFill>
            <w14:solidFill>
              <w14:schemeClr w14:val="tx1"/>
            </w14:solidFill>
          </w14:textFill>
        </w:rPr>
        <w:t>加强与青岛旅游集团、青岛国信会展酒店有限公司等战略合作企业的对接，以“校企联手、助力发展”为主题举行校企共育活动。</w:t>
      </w:r>
      <w:r>
        <w:rPr>
          <w:rFonts w:hint="eastAsia" w:ascii="仿宋_GB2312" w:hAnsi="方正仿宋_GB2312" w:eastAsia="仿宋_GB2312" w:cs="方正仿宋_GB2312"/>
          <w:color w:val="000000" w:themeColor="text1"/>
          <w:kern w:val="2"/>
          <w:sz w:val="32"/>
          <w:szCs w:val="32"/>
          <w:lang w:val="en-US" w:eastAsia="zh-CN" w:bidi="ar-SA"/>
          <w14:textFill>
            <w14:solidFill>
              <w14:schemeClr w14:val="tx1"/>
            </w14:solidFill>
          </w14:textFill>
        </w:rPr>
        <w:t>建立各专业校外专家团队，</w:t>
      </w:r>
      <w:r>
        <w:rPr>
          <w:rFonts w:hint="eastAsia" w:ascii="仿宋_GB2312" w:hAnsi="方正仿宋_GB2312" w:eastAsia="仿宋_GB2312" w:cs="方正仿宋_GB2312"/>
          <w:bCs/>
          <w:color w:val="000000" w:themeColor="text1"/>
          <w:spacing w:val="8"/>
          <w:kern w:val="0"/>
          <w:sz w:val="32"/>
          <w:szCs w:val="32"/>
          <w:lang w:val="en-US" w:eastAsia="zh-CN" w:bidi="ar-SA"/>
          <w14:textFill>
            <w14:solidFill>
              <w14:schemeClr w14:val="tx1"/>
            </w14:solidFill>
          </w14:textFill>
        </w:rPr>
        <w:t>开展国家金牌导游、青岛市“名企名家进校园”系列活动，</w:t>
      </w:r>
      <w:r>
        <w:rPr>
          <w:rFonts w:hint="eastAsia" w:ascii="仿宋_GB2312" w:hAnsi="方正仿宋_GB2312" w:eastAsia="仿宋_GB2312" w:cs="方正仿宋_GB2312"/>
          <w:color w:val="000000" w:themeColor="text1"/>
          <w:kern w:val="2"/>
          <w:sz w:val="32"/>
          <w:szCs w:val="32"/>
          <w:lang w:val="en-US" w:eastAsia="zh-CN" w:bidi="ar-SA"/>
          <w14:textFill>
            <w14:solidFill>
              <w14:schemeClr w14:val="tx1"/>
            </w14:solidFill>
          </w14:textFill>
        </w:rPr>
        <w:t>提升学生的岗位认知度、认可度。</w:t>
      </w:r>
      <w:r>
        <w:rPr>
          <w:rFonts w:hint="eastAsia" w:ascii="仿宋_GB2312" w:hAnsi="方正仿宋_GB2312" w:eastAsia="仿宋_GB2312" w:cs="方正仿宋_GB2312"/>
          <w:bCs/>
          <w:color w:val="000000" w:themeColor="text1"/>
          <w:spacing w:val="8"/>
          <w:kern w:val="0"/>
          <w:sz w:val="32"/>
          <w:szCs w:val="32"/>
          <w:lang w:val="en-US" w:eastAsia="zh-CN" w:bidi="ar-SA"/>
          <w14:textFill>
            <w14:solidFill>
              <w14:schemeClr w14:val="tx1"/>
            </w14:solidFill>
          </w14:textFill>
        </w:rPr>
        <w:t>以现代学徒制、特色化专业建设为契机引进企业师资和企业课程。拓宽专业实训渠道：梳理联络校外实训基地，设计学生校外实训方案，带领学生走入企业、走上岗位学习专业技能。积极盘活闲置资源，探索规划校内产业学院建设。</w:t>
      </w:r>
    </w:p>
    <w:p>
      <w:pPr>
        <w:snapToGrid w:val="0"/>
        <w:spacing w:line="500" w:lineRule="exact"/>
        <w:ind w:firstLine="675" w:firstLineChars="200"/>
        <w:rPr>
          <w:rFonts w:hint="eastAsia" w:ascii="仿宋_GB2312" w:hAnsi="方正仿宋_GB2312" w:eastAsia="仿宋_GB2312" w:cs="方正仿宋_GB2312"/>
          <w:bCs/>
          <w:color w:val="000000" w:themeColor="text1"/>
          <w:spacing w:val="8"/>
          <w:kern w:val="0"/>
          <w:sz w:val="32"/>
          <w:szCs w:val="32"/>
          <w:lang w:val="en-US" w:eastAsia="zh-CN" w:bidi="ar-SA"/>
          <w14:textFill>
            <w14:solidFill>
              <w14:schemeClr w14:val="tx1"/>
            </w14:solidFill>
          </w14:textFill>
        </w:rPr>
      </w:pPr>
      <w:r>
        <w:rPr>
          <w:rFonts w:hint="eastAsia" w:ascii="仿宋_GB2312" w:hAnsi="方正仿宋_GB2312" w:eastAsia="仿宋_GB2312" w:cs="方正仿宋_GB2312"/>
          <w:b/>
          <w:color w:val="000000" w:themeColor="text1"/>
          <w:spacing w:val="8"/>
          <w:kern w:val="0"/>
          <w:sz w:val="32"/>
          <w:szCs w:val="32"/>
          <w:lang w:val="en-US" w:eastAsia="zh-CN" w:bidi="ar-SA"/>
          <w14:textFill>
            <w14:solidFill>
              <w14:schemeClr w14:val="tx1"/>
            </w14:solidFill>
          </w14:textFill>
        </w:rPr>
        <w:t>3.加强实习就业管理，拓宽学生成长渠道。</w:t>
      </w:r>
      <w:r>
        <w:rPr>
          <w:rFonts w:hint="eastAsia" w:ascii="仿宋_GB2312" w:hAnsi="方正仿宋_GB2312" w:eastAsia="仿宋_GB2312" w:cs="方正仿宋_GB2312"/>
          <w:bCs/>
          <w:color w:val="000000" w:themeColor="text1"/>
          <w:spacing w:val="8"/>
          <w:kern w:val="0"/>
          <w:sz w:val="32"/>
          <w:szCs w:val="32"/>
          <w:lang w:val="en-US" w:eastAsia="zh-CN" w:bidi="ar-SA"/>
          <w14:textFill>
            <w14:solidFill>
              <w14:schemeClr w14:val="tx1"/>
            </w14:solidFill>
          </w14:textFill>
        </w:rPr>
        <w:t>开展企业调研，不断筛选优质学生实习岗位，提前谋划保障五年制就业率。建立由班主任、专业教师、企业专家组成的实习导师团队，</w:t>
      </w:r>
      <w:r>
        <w:rPr>
          <w:rFonts w:hint="eastAsia" w:ascii="仿宋_GB2312" w:hAnsi="方正仿宋_GB2312" w:eastAsia="仿宋_GB2312" w:cs="方正仿宋_GB2312"/>
          <w:color w:val="000000" w:themeColor="text1"/>
          <w:sz w:val="32"/>
          <w:szCs w:val="32"/>
          <w14:textFill>
            <w14:solidFill>
              <w14:schemeClr w14:val="tx1"/>
            </w14:solidFill>
          </w14:textFill>
        </w:rPr>
        <w:t>分别负责管理与组织、专业素养提升、专业技能培训工作。贯彻落实职业院校学生实习管理规定，严格实习协议签订、过程管理、评价考核工作。</w:t>
      </w:r>
      <w:r>
        <w:rPr>
          <w:rFonts w:hint="eastAsia" w:ascii="仿宋_GB2312" w:hAnsi="方正仿宋_GB2312" w:eastAsia="仿宋_GB2312" w:cs="方正仿宋_GB2312"/>
          <w:bCs/>
          <w:color w:val="000000" w:themeColor="text1"/>
          <w:spacing w:val="8"/>
          <w:kern w:val="0"/>
          <w:sz w:val="32"/>
          <w:szCs w:val="32"/>
          <w:lang w:val="en-US" w:eastAsia="zh-CN" w:bidi="ar-SA"/>
          <w14:textFill>
            <w14:solidFill>
              <w14:schemeClr w14:val="tx1"/>
            </w14:solidFill>
          </w14:textFill>
        </w:rPr>
        <w:t>建设系列实习就业指导课程，形成高一到高三纵向衔接、各学科横向融通的课程体系。升级实习管理平台，</w:t>
      </w:r>
      <w:r>
        <w:rPr>
          <w:rFonts w:hint="eastAsia" w:ascii="仿宋_GB2312" w:hAnsi="方正仿宋_GB2312" w:eastAsia="仿宋_GB2312" w:cs="方正仿宋_GB2312"/>
          <w:color w:val="000000" w:themeColor="text1"/>
          <w:sz w:val="32"/>
          <w:szCs w:val="32"/>
          <w14:textFill>
            <w14:solidFill>
              <w14:schemeClr w14:val="tx1"/>
            </w14:solidFill>
          </w14:textFill>
        </w:rPr>
        <w:t>完善学校学生综合素质发展与评价网络平台移动端功能，</w:t>
      </w:r>
      <w:r>
        <w:rPr>
          <w:rFonts w:hint="eastAsia" w:ascii="仿宋_GB2312" w:hAnsi="方正仿宋_GB2312" w:eastAsia="仿宋_GB2312" w:cs="方正仿宋_GB2312"/>
          <w:bCs/>
          <w:color w:val="000000" w:themeColor="text1"/>
          <w:spacing w:val="8"/>
          <w:kern w:val="0"/>
          <w:sz w:val="32"/>
          <w:szCs w:val="32"/>
          <w:lang w:val="en-US" w:eastAsia="zh-CN" w:bidi="ar-SA"/>
          <w14:textFill>
            <w14:solidFill>
              <w14:schemeClr w14:val="tx1"/>
            </w14:solidFill>
          </w14:textFill>
        </w:rPr>
        <w:t>发挥平台的教育、宣传、沟通和数据分析功能，提前谋划新型五年制高职班就业工作。</w:t>
      </w:r>
    </w:p>
    <w:p>
      <w:pPr>
        <w:snapToGrid w:val="0"/>
        <w:spacing w:line="500" w:lineRule="exact"/>
        <w:ind w:firstLine="675" w:firstLineChars="200"/>
        <w:rPr>
          <w:rFonts w:hint="eastAsia" w:ascii="仿宋_GB2312" w:hAnsi="方正仿宋_GB2312" w:eastAsia="仿宋_GB2312" w:cs="方正仿宋_GB2312"/>
          <w:bCs/>
          <w:color w:val="000000" w:themeColor="text1"/>
          <w:spacing w:val="8"/>
          <w:kern w:val="0"/>
          <w:sz w:val="32"/>
          <w:szCs w:val="32"/>
          <w:lang w:val="en-US" w:eastAsia="zh-CN" w:bidi="ar-SA"/>
          <w14:textFill>
            <w14:solidFill>
              <w14:schemeClr w14:val="tx1"/>
            </w14:solidFill>
          </w14:textFill>
        </w:rPr>
      </w:pPr>
      <w:r>
        <w:rPr>
          <w:rFonts w:hint="eastAsia" w:ascii="仿宋_GB2312" w:hAnsi="方正仿宋_GB2312" w:eastAsia="仿宋_GB2312" w:cs="方正仿宋_GB2312"/>
          <w:b/>
          <w:color w:val="000000" w:themeColor="text1"/>
          <w:spacing w:val="8"/>
          <w:kern w:val="0"/>
          <w:sz w:val="32"/>
          <w:szCs w:val="32"/>
          <w:lang w:val="en-US" w:eastAsia="zh-CN" w:bidi="ar-SA"/>
          <w14:textFill>
            <w14:solidFill>
              <w14:schemeClr w14:val="tx1"/>
            </w14:solidFill>
          </w14:textFill>
        </w:rPr>
        <w:t>4.深化国际交流与合作，传播中国职教好声音。</w:t>
      </w:r>
      <w:r>
        <w:rPr>
          <w:rFonts w:hint="eastAsia" w:ascii="仿宋_GB2312" w:hAnsi="方正仿宋_GB2312" w:eastAsia="仿宋_GB2312" w:cs="方正仿宋_GB2312"/>
          <w:b w:val="0"/>
          <w:bCs w:val="0"/>
          <w:color w:val="000000" w:themeColor="text1"/>
          <w:sz w:val="32"/>
          <w:szCs w:val="32"/>
          <w:lang w:val="en-US" w:eastAsia="zh-CN"/>
          <w14:textFill>
            <w14:solidFill>
              <w14:schemeClr w14:val="tx1"/>
            </w14:solidFill>
          </w14:textFill>
        </w:rPr>
        <w:t>推进与日韩院校的人文交流项目，制作人文交流课程，定</w:t>
      </w:r>
      <w:r>
        <w:rPr>
          <w:rFonts w:hint="eastAsia" w:ascii="仿宋_GB2312" w:hAnsi="方正仿宋_GB2312" w:eastAsia="仿宋_GB2312" w:cs="方正仿宋_GB2312"/>
          <w:bCs/>
          <w:color w:val="000000" w:themeColor="text1"/>
          <w:spacing w:val="8"/>
          <w:kern w:val="0"/>
          <w:sz w:val="32"/>
          <w:szCs w:val="32"/>
          <w:lang w:val="en-US" w:eastAsia="zh-CN" w:bidi="ar-SA"/>
          <w14:textFill>
            <w14:solidFill>
              <w14:schemeClr w14:val="tx1"/>
            </w14:solidFill>
          </w14:textFill>
        </w:rPr>
        <w:t>期开展线上交流活动，推广中华传统文化。</w:t>
      </w:r>
      <w:r>
        <w:rPr>
          <w:rFonts w:hint="eastAsia" w:ascii="仿宋_GB2312" w:hAnsi="方正仿宋_GB2312" w:eastAsia="仿宋_GB2312" w:cs="方正仿宋_GB2312"/>
          <w:color w:val="000000" w:themeColor="text1"/>
          <w:sz w:val="32"/>
          <w:szCs w:val="32"/>
          <w14:textFill>
            <w14:solidFill>
              <w14:schemeClr w14:val="tx1"/>
            </w14:solidFill>
          </w14:textFill>
        </w:rPr>
        <w:t>通过新媒体手段的运用，积极研讨举行线上互访、留学说明会、人文交流等活动，打造学校特色人文交流项目的新名片。</w:t>
      </w:r>
      <w:r>
        <w:rPr>
          <w:rFonts w:hint="eastAsia" w:ascii="仿宋_GB2312" w:hAnsi="方正仿宋_GB2312" w:eastAsia="仿宋_GB2312" w:cs="方正仿宋_GB2312"/>
          <w:bCs/>
          <w:color w:val="000000" w:themeColor="text1"/>
          <w:spacing w:val="8"/>
          <w:kern w:val="0"/>
          <w:sz w:val="32"/>
          <w:szCs w:val="32"/>
          <w:lang w:val="en-US" w:eastAsia="zh-CN" w:bidi="ar-SA"/>
          <w14:textFill>
            <w14:solidFill>
              <w14:schemeClr w14:val="tx1"/>
            </w14:solidFill>
          </w14:textFill>
        </w:rPr>
        <w:t>维护现有的日韩留学渠道，着眼五年制高职学生发展，不断拓展新的留学、海外就业项目，</w:t>
      </w:r>
      <w:r>
        <w:rPr>
          <w:rFonts w:hint="eastAsia" w:ascii="仿宋_GB2312" w:hAnsi="方正仿宋_GB2312" w:eastAsia="仿宋_GB2312" w:cs="方正仿宋_GB2312"/>
          <w:color w:val="000000" w:themeColor="text1"/>
          <w:sz w:val="32"/>
          <w:szCs w:val="32"/>
          <w14:textFill>
            <w14:solidFill>
              <w14:schemeClr w14:val="tx1"/>
            </w14:solidFill>
          </w14:textFill>
        </w:rPr>
        <w:t>增加学生提升学历、成才就业新出路。</w:t>
      </w:r>
      <w:r>
        <w:rPr>
          <w:rFonts w:hint="eastAsia" w:ascii="仿宋_GB2312" w:hAnsi="方正仿宋_GB2312" w:eastAsia="仿宋_GB2312" w:cs="方正仿宋_GB2312"/>
          <w:bCs/>
          <w:color w:val="000000" w:themeColor="text1"/>
          <w:spacing w:val="8"/>
          <w:kern w:val="0"/>
          <w:sz w:val="32"/>
          <w:szCs w:val="32"/>
          <w:lang w:val="en-US" w:eastAsia="zh-CN" w:bidi="ar-SA"/>
          <w14:textFill>
            <w14:solidFill>
              <w14:schemeClr w14:val="tx1"/>
            </w14:solidFill>
          </w14:textFill>
        </w:rPr>
        <w:t>积极参与各级各类国际交流竞赛活动，提升师生国际文化视野，打造具有旅校特色的国际交流合作职教发展模式。</w:t>
      </w:r>
    </w:p>
    <w:p>
      <w:pPr>
        <w:autoSpaceDE w:val="0"/>
        <w:autoSpaceDN w:val="0"/>
        <w:adjustRightInd w:val="0"/>
        <w:snapToGrid w:val="0"/>
        <w:spacing w:line="560" w:lineRule="exact"/>
        <w:ind w:firstLine="640" w:firstLineChars="200"/>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五、科学总结招生工作，履行育训并举职责</w:t>
      </w:r>
    </w:p>
    <w:p>
      <w:pPr>
        <w:snapToGrid w:val="0"/>
        <w:spacing w:line="500" w:lineRule="exact"/>
        <w:ind w:firstLine="675" w:firstLineChars="200"/>
        <w:rPr>
          <w:rFonts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仿宋_GB2312" w:hAnsi="方正仿宋_GB2312" w:eastAsia="仿宋_GB2312" w:cs="方正仿宋_GB2312"/>
          <w:b/>
          <w:color w:val="000000" w:themeColor="text1"/>
          <w:spacing w:val="8"/>
          <w:kern w:val="0"/>
          <w:sz w:val="32"/>
          <w:szCs w:val="32"/>
          <w:lang w:val="en-US" w:eastAsia="zh-CN" w:bidi="ar-SA"/>
          <w14:textFill>
            <w14:solidFill>
              <w14:schemeClr w14:val="tx1"/>
            </w14:solidFill>
          </w14:textFill>
        </w:rPr>
        <w:t>1.加强招生数据分析，科学制定2025年招生计划。</w:t>
      </w:r>
      <w:r>
        <w:rPr>
          <w:rFonts w:hint="eastAsia" w:ascii="仿宋_GB2312" w:hAnsi="方正仿宋_GB2312" w:eastAsia="仿宋_GB2312" w:cs="方正仿宋_GB2312"/>
          <w:color w:val="000000" w:themeColor="text1"/>
          <w:sz w:val="32"/>
          <w:szCs w:val="32"/>
          <w14:textFill>
            <w14:solidFill>
              <w14:schemeClr w14:val="tx1"/>
            </w14:solidFill>
          </w14:textFill>
        </w:rPr>
        <w:t>根据省、市教育主管部门的统一要求，</w:t>
      </w:r>
      <w:r>
        <w:rPr>
          <w:rFonts w:hint="eastAsia" w:ascii="仿宋_GB2312" w:hAnsi="方正仿宋_GB2312" w:eastAsia="仿宋_GB2312" w:cs="方正仿宋_GB2312"/>
          <w:bCs/>
          <w:color w:val="000000" w:themeColor="text1"/>
          <w:spacing w:val="8"/>
          <w:kern w:val="0"/>
          <w:sz w:val="32"/>
          <w:szCs w:val="32"/>
          <w:lang w:val="en-US" w:eastAsia="zh-CN" w:bidi="ar-SA"/>
          <w14:textFill>
            <w14:solidFill>
              <w14:schemeClr w14:val="tx1"/>
            </w14:solidFill>
          </w14:textFill>
        </w:rPr>
        <w:t>完成2024级新生的信息核对、学籍录入等工作。</w:t>
      </w:r>
      <w:r>
        <w:rPr>
          <w:rFonts w:hint="eastAsia" w:ascii="仿宋_GB2312" w:hAnsi="方正仿宋_GB2312" w:eastAsia="仿宋_GB2312" w:cs="方正仿宋_GB2312"/>
          <w:color w:val="000000" w:themeColor="text1"/>
          <w:sz w:val="32"/>
          <w:szCs w:val="32"/>
          <w14:textFill>
            <w14:solidFill>
              <w14:schemeClr w14:val="tx1"/>
            </w14:solidFill>
          </w14:textFill>
        </w:rPr>
        <w:t>总结上学期招生工作，</w:t>
      </w:r>
      <w:r>
        <w:rPr>
          <w:rFonts w:hint="eastAsia" w:ascii="仿宋_GB2312" w:hAnsi="方正仿宋_GB2312" w:eastAsia="仿宋_GB2312" w:cs="方正仿宋_GB2312"/>
          <w:bCs/>
          <w:color w:val="000000" w:themeColor="text1"/>
          <w:spacing w:val="8"/>
          <w:kern w:val="0"/>
          <w:sz w:val="32"/>
          <w:szCs w:val="32"/>
          <w:lang w:val="en-US" w:eastAsia="zh-CN" w:bidi="ar-SA"/>
          <w14:textFill>
            <w14:solidFill>
              <w14:schemeClr w14:val="tx1"/>
            </w14:solidFill>
          </w14:textFill>
        </w:rPr>
        <w:t>汇总各招生团队招生情况，</w:t>
      </w:r>
      <w:r>
        <w:rPr>
          <w:rFonts w:hint="eastAsia" w:ascii="仿宋_GB2312" w:hAnsi="方正仿宋_GB2312" w:eastAsia="仿宋_GB2312" w:cs="方正仿宋_GB2312"/>
          <w:color w:val="000000" w:themeColor="text1"/>
          <w:sz w:val="32"/>
          <w:szCs w:val="32"/>
          <w14:textFill>
            <w14:solidFill>
              <w14:schemeClr w14:val="tx1"/>
            </w14:solidFill>
          </w14:textFill>
        </w:rPr>
        <w:t>做好新生家长问卷</w:t>
      </w:r>
      <w:r>
        <w:rPr>
          <w:rFonts w:ascii="方正仿宋_GB2312" w:hAnsi="方正仿宋_GB2312" w:eastAsia="方正仿宋_GB2312" w:cs="方正仿宋_GB2312"/>
          <w:color w:val="000000" w:themeColor="text1"/>
          <w:sz w:val="32"/>
          <w:szCs w:val="32"/>
          <w14:textFill>
            <w14:solidFill>
              <w14:schemeClr w14:val="tx1"/>
            </w14:solidFill>
          </w14:textFill>
        </w:rPr>
        <w:t>，</w:t>
      </w:r>
      <w:r>
        <w:rPr>
          <w:rFonts w:hint="eastAsia" w:ascii="仿宋_GB2312" w:hAnsi="方正仿宋_GB2312" w:eastAsia="仿宋_GB2312" w:cs="方正仿宋_GB2312"/>
          <w:bCs/>
          <w:color w:val="000000" w:themeColor="text1"/>
          <w:spacing w:val="8"/>
          <w:kern w:val="0"/>
          <w:sz w:val="32"/>
          <w:szCs w:val="32"/>
          <w:lang w:val="en-US" w:eastAsia="zh-CN" w:bidi="ar-SA"/>
          <w14:textFill>
            <w14:solidFill>
              <w14:schemeClr w14:val="tx1"/>
            </w14:solidFill>
          </w14:textFill>
        </w:rPr>
        <w:t>分析各地市、区招生情况，为来年招生计划制定提供数据支持。</w:t>
      </w:r>
      <w:r>
        <w:rPr>
          <w:rFonts w:hint="eastAsia" w:ascii="仿宋_GB2312" w:hAnsi="方正仿宋_GB2312" w:eastAsia="仿宋_GB2312" w:cs="方正仿宋_GB2312"/>
          <w:color w:val="000000" w:themeColor="text1"/>
          <w:sz w:val="32"/>
          <w:szCs w:val="32"/>
          <w14:textFill>
            <w14:solidFill>
              <w14:schemeClr w14:val="tx1"/>
            </w14:solidFill>
          </w14:textFill>
        </w:rPr>
        <w:t>主动适应青岛城市发展定位，</w:t>
      </w:r>
      <w:r>
        <w:rPr>
          <w:rFonts w:hint="eastAsia" w:ascii="仿宋_GB2312" w:hAnsi="方正仿宋_GB2312" w:eastAsia="仿宋_GB2312" w:cs="方正仿宋_GB2312"/>
          <w:bCs/>
          <w:color w:val="000000" w:themeColor="text1"/>
          <w:spacing w:val="8"/>
          <w:kern w:val="0"/>
          <w:sz w:val="32"/>
          <w:szCs w:val="32"/>
          <w:lang w:val="en-US" w:eastAsia="zh-CN" w:bidi="ar-SA"/>
          <w14:textFill>
            <w14:solidFill>
              <w14:schemeClr w14:val="tx1"/>
            </w14:solidFill>
          </w14:textFill>
        </w:rPr>
        <w:t>面向产业需求和民生需求，不断</w:t>
      </w:r>
      <w:r>
        <w:rPr>
          <w:rFonts w:hint="eastAsia" w:ascii="仿宋_GB2312" w:hAnsi="方正仿宋_GB2312" w:eastAsia="仿宋_GB2312" w:cs="方正仿宋_GB2312"/>
          <w:color w:val="000000" w:themeColor="text1"/>
          <w:sz w:val="32"/>
          <w:szCs w:val="32"/>
          <w14:textFill>
            <w14:solidFill>
              <w14:schemeClr w14:val="tx1"/>
            </w14:solidFill>
          </w14:textFill>
        </w:rPr>
        <w:t>丰富办学模式，</w:t>
      </w:r>
      <w:r>
        <w:rPr>
          <w:rFonts w:hint="eastAsia" w:ascii="仿宋_GB2312" w:hAnsi="方正仿宋_GB2312" w:eastAsia="仿宋_GB2312" w:cs="方正仿宋_GB2312"/>
          <w:bCs/>
          <w:color w:val="000000" w:themeColor="text1"/>
          <w:spacing w:val="8"/>
          <w:kern w:val="0"/>
          <w:sz w:val="32"/>
          <w:szCs w:val="32"/>
          <w:lang w:val="en-US" w:eastAsia="zh-CN" w:bidi="ar-SA"/>
          <w14:textFill>
            <w14:solidFill>
              <w14:schemeClr w14:val="tx1"/>
            </w14:solidFill>
          </w14:textFill>
        </w:rPr>
        <w:t>拓展专业方向，在与联办学院协商的基础上，精心制定2025年学校招生计划。</w:t>
      </w:r>
    </w:p>
    <w:p>
      <w:pPr>
        <w:snapToGrid w:val="0"/>
        <w:spacing w:line="500" w:lineRule="exact"/>
        <w:ind w:firstLine="675" w:firstLineChars="200"/>
        <w:rPr>
          <w:rFonts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仿宋_GB2312" w:hAnsi="方正仿宋_GB2312" w:eastAsia="仿宋_GB2312" w:cs="方正仿宋_GB2312"/>
          <w:b/>
          <w:color w:val="000000" w:themeColor="text1"/>
          <w:spacing w:val="8"/>
          <w:kern w:val="0"/>
          <w:sz w:val="32"/>
          <w:szCs w:val="32"/>
          <w:lang w:val="en-US" w:eastAsia="zh-CN" w:bidi="ar-SA"/>
          <w14:textFill>
            <w14:solidFill>
              <w14:schemeClr w14:val="tx1"/>
            </w14:solidFill>
          </w14:textFill>
        </w:rPr>
        <w:t>2.发挥学校专业特长，做好社会培训服务。</w:t>
      </w:r>
      <w:r>
        <w:rPr>
          <w:rFonts w:hint="eastAsia" w:ascii="仿宋_GB2312" w:hAnsi="方正仿宋_GB2312" w:eastAsia="仿宋_GB2312" w:cs="方正仿宋_GB2312"/>
          <w:bCs/>
          <w:color w:val="000000" w:themeColor="text1"/>
          <w:spacing w:val="8"/>
          <w:kern w:val="0"/>
          <w:sz w:val="32"/>
          <w:szCs w:val="32"/>
          <w:lang w:val="zh-CN" w:eastAsia="zh-CN" w:bidi="ar-SA"/>
          <w14:textFill>
            <w14:solidFill>
              <w14:schemeClr w14:val="tx1"/>
            </w14:solidFill>
          </w14:textFill>
        </w:rPr>
        <w:t>探索职教集团实体化运作：继续推进《</w:t>
      </w:r>
      <w:r>
        <w:rPr>
          <w:rFonts w:hint="eastAsia" w:ascii="仿宋_GB2312" w:hAnsi="方正仿宋_GB2312" w:eastAsia="仿宋_GB2312" w:cs="方正仿宋_GB2312"/>
          <w:bCs/>
          <w:color w:val="000000" w:themeColor="text1"/>
          <w:spacing w:val="8"/>
          <w:kern w:val="0"/>
          <w:sz w:val="32"/>
          <w:szCs w:val="32"/>
          <w:lang w:val="en-US" w:eastAsia="zh-CN" w:bidi="ar-SA"/>
          <w14:textFill>
            <w14:solidFill>
              <w14:schemeClr w14:val="tx1"/>
            </w14:solidFill>
          </w14:textFill>
        </w:rPr>
        <w:t>职业教育集团实体化运作模式研究》市规划课题研究，</w:t>
      </w:r>
      <w:r>
        <w:rPr>
          <w:rFonts w:hint="eastAsia" w:ascii="仿宋_GB2312" w:hAnsi="方正仿宋_GB2312" w:eastAsia="仿宋_GB2312" w:cs="方正仿宋_GB2312"/>
          <w:color w:val="000000" w:themeColor="text1"/>
          <w:sz w:val="32"/>
          <w:szCs w:val="32"/>
          <w14:textFill>
            <w14:solidFill>
              <w14:schemeClr w14:val="tx1"/>
            </w14:solidFill>
          </w14:textFill>
        </w:rPr>
        <w:t>发表相关论文、出版研学旅行教材，完成课题结题工作</w:t>
      </w:r>
      <w:r>
        <w:rPr>
          <w:rFonts w:hint="eastAsia" w:ascii="仿宋_GB2312" w:hAnsi="方正仿宋_GB2312" w:eastAsia="仿宋_GB2312" w:cs="方正仿宋_GB2312"/>
          <w:color w:val="000000" w:themeColor="text1"/>
          <w:sz w:val="32"/>
          <w:szCs w:val="32"/>
          <w:lang w:val="zh-CN"/>
          <w14:textFill>
            <w14:solidFill>
              <w14:schemeClr w14:val="tx1"/>
            </w14:solidFill>
          </w14:textFill>
        </w:rPr>
        <w:t>。</w:t>
      </w:r>
      <w:r>
        <w:rPr>
          <w:rFonts w:hint="eastAsia" w:ascii="仿宋_GB2312" w:hAnsi="方正仿宋_GB2312" w:eastAsia="仿宋_GB2312" w:cs="方正仿宋_GB2312"/>
          <w:bCs/>
          <w:color w:val="000000" w:themeColor="text1"/>
          <w:spacing w:val="8"/>
          <w:kern w:val="0"/>
          <w:sz w:val="32"/>
          <w:szCs w:val="32"/>
          <w:lang w:val="zh-CN" w:eastAsia="zh-CN" w:bidi="ar-SA"/>
          <w14:textFill>
            <w14:solidFill>
              <w14:schemeClr w14:val="tx1"/>
            </w14:solidFill>
          </w14:textFill>
        </w:rPr>
        <w:t>开展社会化培训：开设咖啡与果茶制作、萨克斯、礼仪绘画、摄影、短视频制作等培训课程；</w:t>
      </w:r>
      <w:r>
        <w:rPr>
          <w:rFonts w:hint="eastAsia" w:ascii="仿宋_GB2312" w:hAnsi="方正仿宋_GB2312" w:eastAsia="仿宋_GB2312" w:cs="方正仿宋_GB2312"/>
          <w:color w:val="000000" w:themeColor="text1"/>
          <w:sz w:val="32"/>
          <w:szCs w:val="32"/>
          <w14:textFill>
            <w14:solidFill>
              <w14:schemeClr w14:val="tx1"/>
            </w14:solidFill>
          </w14:textFill>
        </w:rPr>
        <w:t>联合青岛市市北区社区学院，</w:t>
      </w:r>
      <w:r>
        <w:rPr>
          <w:rFonts w:hint="eastAsia" w:ascii="仿宋_GB2312" w:hAnsi="方正仿宋_GB2312" w:eastAsia="仿宋_GB2312" w:cs="方正仿宋_GB2312"/>
          <w:bCs/>
          <w:color w:val="000000" w:themeColor="text1"/>
          <w:spacing w:val="8"/>
          <w:kern w:val="0"/>
          <w:sz w:val="32"/>
          <w:szCs w:val="32"/>
          <w:lang w:val="zh-CN" w:eastAsia="zh-CN" w:bidi="ar-SA"/>
          <w14:textFill>
            <w14:solidFill>
              <w14:schemeClr w14:val="tx1"/>
            </w14:solidFill>
          </w14:textFill>
        </w:rPr>
        <w:t>精准服务市北区老年教育和社区教育；</w:t>
      </w:r>
      <w:r>
        <w:rPr>
          <w:rFonts w:hint="eastAsia" w:ascii="仿宋_GB2312" w:hAnsi="方正仿宋_GB2312" w:eastAsia="仿宋_GB2312" w:cs="方正仿宋_GB2312"/>
          <w:color w:val="000000" w:themeColor="text1"/>
          <w:sz w:val="32"/>
          <w:szCs w:val="32"/>
          <w14:textFill>
            <w14:solidFill>
              <w14:schemeClr w14:val="tx1"/>
            </w14:solidFill>
          </w14:textFill>
        </w:rPr>
        <w:t>做好</w:t>
      </w:r>
      <w:r>
        <w:rPr>
          <w:rFonts w:hint="eastAsia" w:ascii="仿宋_GB2312" w:hAnsi="方正仿宋_GB2312" w:eastAsia="仿宋_GB2312" w:cs="方正仿宋_GB2312"/>
          <w:bCs/>
          <w:color w:val="000000" w:themeColor="text1"/>
          <w:spacing w:val="8"/>
          <w:kern w:val="0"/>
          <w:sz w:val="32"/>
          <w:szCs w:val="32"/>
          <w:lang w:val="zh-CN" w:eastAsia="zh-CN" w:bidi="ar-SA"/>
          <w14:textFill>
            <w14:solidFill>
              <w14:schemeClr w14:val="tx1"/>
            </w14:solidFill>
          </w14:textFill>
        </w:rPr>
        <w:t>面向退役军人的职业技能和适应性培训</w:t>
      </w:r>
      <w:r>
        <w:rPr>
          <w:rFonts w:ascii="方正仿宋_GB2312" w:hAnsi="方正仿宋_GB2312" w:eastAsia="方正仿宋_GB2312" w:cs="方正仿宋_GB2312"/>
          <w:color w:val="000000" w:themeColor="text1"/>
          <w:sz w:val="32"/>
          <w:szCs w:val="32"/>
          <w:lang w:val="zh-CN"/>
          <w14:textFill>
            <w14:solidFill>
              <w14:schemeClr w14:val="tx1"/>
            </w14:solidFill>
          </w14:textFill>
        </w:rPr>
        <w:t>；</w:t>
      </w:r>
      <w:r>
        <w:rPr>
          <w:rFonts w:hint="eastAsia" w:ascii="仿宋_GB2312" w:hAnsi="方正仿宋_GB2312" w:eastAsia="仿宋_GB2312" w:cs="方正仿宋_GB2312"/>
          <w:color w:val="000000" w:themeColor="text1"/>
          <w:sz w:val="32"/>
          <w:szCs w:val="32"/>
          <w14:textFill>
            <w14:solidFill>
              <w14:schemeClr w14:val="tx1"/>
            </w14:solidFill>
          </w14:textFill>
        </w:rPr>
        <w:t>继续</w:t>
      </w:r>
      <w:r>
        <w:rPr>
          <w:rFonts w:hint="eastAsia" w:ascii="仿宋_GB2312" w:hAnsi="方正仿宋_GB2312" w:eastAsia="仿宋_GB2312" w:cs="方正仿宋_GB2312"/>
          <w:bCs/>
          <w:color w:val="000000" w:themeColor="text1"/>
          <w:spacing w:val="8"/>
          <w:kern w:val="0"/>
          <w:sz w:val="32"/>
          <w:szCs w:val="32"/>
          <w:lang w:val="zh-CN" w:eastAsia="zh-CN" w:bidi="ar-SA"/>
          <w14:textFill>
            <w14:solidFill>
              <w14:schemeClr w14:val="tx1"/>
            </w14:solidFill>
          </w14:textFill>
        </w:rPr>
        <w:t>做好青岛市教师个性化师资培训工作；面向学生开展外语、技能等培训课程。</w:t>
      </w:r>
      <w:r>
        <w:rPr>
          <w:rFonts w:hint="eastAsia" w:ascii="仿宋_GB2312" w:hAnsi="方正仿宋_GB2312" w:eastAsia="仿宋_GB2312" w:cs="方正仿宋_GB2312"/>
          <w:color w:val="000000" w:themeColor="text1"/>
          <w:sz w:val="32"/>
          <w:szCs w:val="32"/>
          <w14:textFill>
            <w14:solidFill>
              <w14:schemeClr w14:val="tx1"/>
            </w14:solidFill>
          </w14:textFill>
        </w:rPr>
        <w:t>围绕研学旅行新业态，发挥专业优势，</w:t>
      </w:r>
      <w:r>
        <w:rPr>
          <w:rFonts w:hint="eastAsia" w:ascii="仿宋_GB2312" w:hAnsi="方正仿宋_GB2312" w:eastAsia="仿宋_GB2312" w:cs="方正仿宋_GB2312"/>
          <w:color w:val="000000" w:themeColor="text1"/>
          <w:sz w:val="32"/>
          <w:szCs w:val="32"/>
          <w:lang w:val="en-US" w:eastAsia="zh-CN"/>
          <w14:textFill>
            <w14:solidFill>
              <w14:schemeClr w14:val="tx1"/>
            </w14:solidFill>
          </w14:textFill>
        </w:rPr>
        <w:t>探索规划</w:t>
      </w:r>
      <w:r>
        <w:rPr>
          <w:rFonts w:hint="eastAsia" w:ascii="仿宋_GB2312" w:hAnsi="方正仿宋_GB2312" w:eastAsia="仿宋_GB2312" w:cs="方正仿宋_GB2312"/>
          <w:color w:val="000000" w:themeColor="text1"/>
          <w:sz w:val="32"/>
          <w:szCs w:val="32"/>
          <w14:textFill>
            <w14:solidFill>
              <w14:schemeClr w14:val="tx1"/>
            </w14:solidFill>
          </w14:textFill>
        </w:rPr>
        <w:t>青岛市研学博物馆，为各中小学定制研学方案，</w:t>
      </w:r>
      <w:r>
        <w:rPr>
          <w:rFonts w:hint="eastAsia" w:ascii="仿宋_GB2312" w:hAnsi="方正仿宋_GB2312" w:eastAsia="仿宋_GB2312" w:cs="方正仿宋_GB2312"/>
          <w:bCs/>
          <w:color w:val="000000" w:themeColor="text1"/>
          <w:spacing w:val="8"/>
          <w:kern w:val="0"/>
          <w:sz w:val="32"/>
          <w:szCs w:val="32"/>
          <w:lang w:val="zh-CN" w:eastAsia="zh-CN" w:bidi="ar-SA"/>
          <w14:textFill>
            <w14:solidFill>
              <w14:schemeClr w14:val="tx1"/>
            </w14:solidFill>
          </w14:textFill>
        </w:rPr>
        <w:t>开发研学课程和教材，承办研学旅行服务。</w:t>
      </w:r>
    </w:p>
    <w:p>
      <w:pPr>
        <w:autoSpaceDE w:val="0"/>
        <w:autoSpaceDN w:val="0"/>
        <w:adjustRightInd w:val="0"/>
        <w:snapToGrid w:val="0"/>
        <w:spacing w:line="560" w:lineRule="exact"/>
        <w:ind w:firstLine="640" w:firstLineChars="200"/>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六、守护安全管理底线，提升后勤保障效能</w:t>
      </w:r>
    </w:p>
    <w:p>
      <w:pPr>
        <w:snapToGrid w:val="0"/>
        <w:spacing w:line="560" w:lineRule="exact"/>
        <w:ind w:firstLine="675" w:firstLineChars="200"/>
        <w:rPr>
          <w:rFonts w:hint="eastAsia" w:ascii="仿宋_GB2312" w:hAnsi="方正仿宋_GB2312" w:eastAsia="仿宋_GB2312" w:cs="方正仿宋_GB2312"/>
          <w:color w:val="000000" w:themeColor="text1"/>
          <w:sz w:val="32"/>
          <w:szCs w:val="32"/>
          <w14:textFill>
            <w14:solidFill>
              <w14:schemeClr w14:val="tx1"/>
            </w14:solidFill>
          </w14:textFill>
        </w:rPr>
      </w:pPr>
      <w:r>
        <w:rPr>
          <w:rFonts w:hint="eastAsia" w:ascii="仿宋_GB2312" w:hAnsi="方正仿宋_GB2312" w:eastAsia="仿宋_GB2312" w:cs="方正仿宋_GB2312"/>
          <w:b/>
          <w:color w:val="000000" w:themeColor="text1"/>
          <w:spacing w:val="8"/>
          <w:kern w:val="0"/>
          <w:sz w:val="32"/>
          <w:szCs w:val="32"/>
          <w14:textFill>
            <w14:solidFill>
              <w14:schemeClr w14:val="tx1"/>
            </w14:solidFill>
          </w14:textFill>
        </w:rPr>
        <w:t>1.完善学校安全体系建设。</w:t>
      </w:r>
      <w:r>
        <w:rPr>
          <w:rFonts w:hint="eastAsia" w:ascii="仿宋_GB2312" w:hAnsi="方正仿宋_GB2312" w:eastAsia="仿宋_GB2312" w:cs="方正仿宋_GB2312"/>
          <w:color w:val="000000" w:themeColor="text1"/>
          <w:sz w:val="32"/>
          <w:szCs w:val="32"/>
          <w14:textFill>
            <w14:solidFill>
              <w14:schemeClr w14:val="tx1"/>
            </w14:solidFill>
          </w14:textFill>
        </w:rPr>
        <w:t>贯彻落实《青岛市教育系统安全生产治本攻坚三年行动实施方案（2024-2026年）》，修订《青岛旅游学校全员安全生产责任清单》，健全“人人有责、各负其责”的全员安全责任体系。对照《教育系统重大事故隐患判定指南》，推动建立《部门重大事故隐患执法检查重点事项清单》《企业重大事故隐患重点排查事项清单》，进一步完善学校安全工作制度</w:t>
      </w:r>
      <w:r>
        <w:rPr>
          <w:rFonts w:hint="eastAsia" w:ascii="仿宋_GB2312" w:hAnsi="方正仿宋_GB2312" w:eastAsia="仿宋_GB2312" w:cs="方正仿宋_GB2312"/>
          <w:color w:val="000000" w:themeColor="text1"/>
          <w:sz w:val="32"/>
          <w:szCs w:val="32"/>
          <w:lang w:eastAsia="zh-CN"/>
          <w14:textFill>
            <w14:solidFill>
              <w14:schemeClr w14:val="tx1"/>
            </w14:solidFill>
          </w14:textFill>
        </w:rPr>
        <w:t>。</w:t>
      </w:r>
      <w:r>
        <w:rPr>
          <w:rFonts w:hint="eastAsia" w:ascii="仿宋_GB2312" w:hAnsi="方正仿宋_GB2312" w:eastAsia="仿宋_GB2312" w:cs="方正仿宋_GB2312"/>
          <w:color w:val="000000" w:themeColor="text1"/>
          <w:sz w:val="32"/>
          <w:szCs w:val="32"/>
          <w14:textFill>
            <w14:solidFill>
              <w14:schemeClr w14:val="tx1"/>
            </w14:solidFill>
          </w14:textFill>
        </w:rPr>
        <w:t>建立完善事故隐患内部报告奖励机制，细化排查措施，不断提升隐患排查</w:t>
      </w:r>
      <w:r>
        <w:rPr>
          <w:rFonts w:hint="eastAsia" w:ascii="仿宋_GB2312" w:hAnsi="方正仿宋_GB2312" w:eastAsia="仿宋_GB2312" w:cs="方正仿宋_GB2312"/>
          <w:color w:val="000000" w:themeColor="text1"/>
          <w:sz w:val="32"/>
          <w:szCs w:val="32"/>
          <w:lang w:val="en-US" w:eastAsia="zh-CN"/>
          <w14:textFill>
            <w14:solidFill>
              <w14:schemeClr w14:val="tx1"/>
            </w14:solidFill>
          </w14:textFill>
        </w:rPr>
        <w:t>工作积极性和</w:t>
      </w:r>
      <w:r>
        <w:rPr>
          <w:rFonts w:hint="eastAsia" w:ascii="仿宋_GB2312" w:hAnsi="方正仿宋_GB2312" w:eastAsia="仿宋_GB2312" w:cs="方正仿宋_GB2312"/>
          <w:color w:val="000000" w:themeColor="text1"/>
          <w:sz w:val="32"/>
          <w:szCs w:val="32"/>
          <w14:textFill>
            <w14:solidFill>
              <w14:schemeClr w14:val="tx1"/>
            </w14:solidFill>
          </w14:textFill>
        </w:rPr>
        <w:t>整改质量。</w:t>
      </w:r>
    </w:p>
    <w:p>
      <w:pPr>
        <w:snapToGrid w:val="0"/>
        <w:spacing w:line="560" w:lineRule="exact"/>
        <w:ind w:firstLine="643" w:firstLineChars="200"/>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仿宋_GB2312" w:hAnsi="方正仿宋_GB2312" w:eastAsia="仿宋_GB2312" w:cs="方正仿宋_GB2312"/>
          <w:b/>
          <w:bCs/>
          <w:color w:val="000000" w:themeColor="text1"/>
          <w:sz w:val="32"/>
          <w:szCs w:val="32"/>
          <w14:textFill>
            <w14:solidFill>
              <w14:schemeClr w14:val="tx1"/>
            </w14:solidFill>
          </w14:textFill>
        </w:rPr>
        <w:t>2.提升安全防护监管能力。</w:t>
      </w:r>
      <w:r>
        <w:rPr>
          <w:rFonts w:hint="eastAsia" w:ascii="仿宋_GB2312" w:hAnsi="方正仿宋_GB2312" w:eastAsia="仿宋_GB2312" w:cs="方正仿宋_GB2312"/>
          <w:color w:val="000000" w:themeColor="text1"/>
          <w:sz w:val="32"/>
          <w:szCs w:val="32"/>
          <w14:textFill>
            <w14:solidFill>
              <w14:schemeClr w14:val="tx1"/>
            </w14:solidFill>
          </w14:textFill>
        </w:rPr>
        <w:t>加强重要岗位的安全培训，组织保安、物业、食堂</w:t>
      </w:r>
      <w:r>
        <w:rPr>
          <w:rFonts w:hint="eastAsia" w:ascii="仿宋_GB2312" w:hAnsi="方正仿宋_GB2312" w:eastAsia="仿宋_GB2312" w:cs="方正仿宋_GB2312"/>
          <w:color w:val="000000" w:themeColor="text1"/>
          <w:sz w:val="32"/>
          <w:szCs w:val="32"/>
          <w:lang w:eastAsia="zh-CN"/>
          <w14:textFill>
            <w14:solidFill>
              <w14:schemeClr w14:val="tx1"/>
            </w14:solidFill>
          </w14:textFill>
        </w:rPr>
        <w:t>、</w:t>
      </w:r>
      <w:r>
        <w:rPr>
          <w:rFonts w:hint="eastAsia" w:ascii="仿宋_GB2312" w:hAnsi="方正仿宋_GB2312" w:eastAsia="仿宋_GB2312" w:cs="方正仿宋_GB2312"/>
          <w:color w:val="000000" w:themeColor="text1"/>
          <w:sz w:val="32"/>
          <w:szCs w:val="32"/>
          <w:lang w:val="en-US" w:eastAsia="zh-CN"/>
          <w14:textFill>
            <w14:solidFill>
              <w14:schemeClr w14:val="tx1"/>
            </w14:solidFill>
          </w14:textFill>
        </w:rPr>
        <w:t>宿管</w:t>
      </w:r>
      <w:r>
        <w:rPr>
          <w:rFonts w:hint="eastAsia" w:ascii="仿宋_GB2312" w:hAnsi="方正仿宋_GB2312" w:eastAsia="仿宋_GB2312" w:cs="方正仿宋_GB2312"/>
          <w:color w:val="000000" w:themeColor="text1"/>
          <w:sz w:val="32"/>
          <w:szCs w:val="32"/>
          <w14:textFill>
            <w14:solidFill>
              <w14:schemeClr w14:val="tx1"/>
            </w14:solidFill>
          </w14:textFill>
        </w:rPr>
        <w:t>等</w:t>
      </w:r>
      <w:r>
        <w:rPr>
          <w:rFonts w:hint="eastAsia" w:ascii="仿宋_GB2312" w:hAnsi="方正仿宋_GB2312" w:eastAsia="仿宋_GB2312" w:cs="方正仿宋_GB2312"/>
          <w:color w:val="000000" w:themeColor="text1"/>
          <w:sz w:val="32"/>
          <w:szCs w:val="32"/>
          <w:lang w:val="en-US" w:eastAsia="zh-CN"/>
          <w14:textFill>
            <w14:solidFill>
              <w14:schemeClr w14:val="tx1"/>
            </w14:solidFill>
          </w14:textFill>
        </w:rPr>
        <w:t>从</w:t>
      </w:r>
      <w:r>
        <w:rPr>
          <w:rFonts w:hint="eastAsia" w:ascii="仿宋_GB2312" w:hAnsi="方正仿宋_GB2312" w:eastAsia="仿宋_GB2312" w:cs="方正仿宋_GB2312"/>
          <w:color w:val="000000" w:themeColor="text1"/>
          <w:sz w:val="32"/>
          <w:szCs w:val="32"/>
          <w14:textFill>
            <w14:solidFill>
              <w14:schemeClr w14:val="tx1"/>
            </w14:solidFill>
          </w14:textFill>
        </w:rPr>
        <w:t>业者安全轮训，推动校园安全防范</w:t>
      </w:r>
      <w:r>
        <w:rPr>
          <w:rFonts w:hint="eastAsia" w:ascii="仿宋_GB2312" w:hAnsi="方正仿宋_GB2312" w:eastAsia="仿宋_GB2312" w:cs="方正仿宋_GB2312"/>
          <w:color w:val="000000" w:themeColor="text1"/>
          <w:sz w:val="32"/>
          <w:szCs w:val="32"/>
          <w:lang w:val="en-US" w:eastAsia="zh-CN"/>
          <w14:textFill>
            <w14:solidFill>
              <w14:schemeClr w14:val="tx1"/>
            </w14:solidFill>
          </w14:textFill>
        </w:rPr>
        <w:t>能力提升</w:t>
      </w:r>
      <w:r>
        <w:rPr>
          <w:rFonts w:hint="eastAsia" w:ascii="仿宋_GB2312" w:hAnsi="方正仿宋_GB2312" w:eastAsia="仿宋_GB2312" w:cs="方正仿宋_GB2312"/>
          <w:color w:val="000000" w:themeColor="text1"/>
          <w:sz w:val="32"/>
          <w:szCs w:val="32"/>
          <w14:textFill>
            <w14:solidFill>
              <w14:schemeClr w14:val="tx1"/>
            </w14:solidFill>
          </w14:textFill>
        </w:rPr>
        <w:t>。每月开展不同主题的应急演练，确保“有隐患能及时发现，有苗头能及时掌握，有事故能及时处置”。建立安保人员双月例会制度，强化技能专业培训。加装学生进出校请销假系统，提高校门口识别管控能力。</w:t>
      </w:r>
    </w:p>
    <w:p>
      <w:pPr>
        <w:snapToGrid w:val="0"/>
        <w:spacing w:line="560" w:lineRule="exact"/>
        <w:ind w:firstLine="643" w:firstLineChars="200"/>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仿宋_GB2312" w:hAnsi="方正仿宋_GB2312" w:eastAsia="仿宋_GB2312" w:cs="方正仿宋_GB2312"/>
          <w:b/>
          <w:bCs/>
          <w:color w:val="000000" w:themeColor="text1"/>
          <w:sz w:val="32"/>
          <w:szCs w:val="32"/>
          <w14:textFill>
            <w14:solidFill>
              <w14:schemeClr w14:val="tx1"/>
            </w14:solidFill>
          </w14:textFill>
        </w:rPr>
        <w:t>3.开展风险隐患排查整治。</w:t>
      </w:r>
      <w:r>
        <w:rPr>
          <w:rFonts w:hint="eastAsia" w:ascii="仿宋_GB2312" w:hAnsi="方正仿宋_GB2312" w:eastAsia="仿宋_GB2312" w:cs="方正仿宋_GB2312"/>
          <w:color w:val="000000" w:themeColor="text1"/>
          <w:sz w:val="32"/>
          <w:szCs w:val="32"/>
          <w14:textFill>
            <w14:solidFill>
              <w14:schemeClr w14:val="tx1"/>
            </w14:solidFill>
          </w14:textFill>
        </w:rPr>
        <w:t>对照《关于深入开展全市教育系统安全稳定风险隐患大排查大整治的工作方案》要求，围绕安防基础、消防安全、欺凌暴力、防溺水、周边安全、意识形态、食品和饮用水安全等工作重点，深入排查和治理安全稳定风险隐患，遏制各类校园安全事故。认真完成省、市安全平台工作，做好市属学校安全稳定评价工作。</w:t>
      </w:r>
    </w:p>
    <w:p>
      <w:pPr>
        <w:snapToGrid w:val="0"/>
        <w:spacing w:line="560" w:lineRule="exact"/>
        <w:ind w:firstLine="643" w:firstLineChars="200"/>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仿宋_GB2312" w:hAnsi="方正仿宋_GB2312" w:eastAsia="仿宋_GB2312" w:cs="方正仿宋_GB2312"/>
          <w:b/>
          <w:bCs/>
          <w:color w:val="000000" w:themeColor="text1"/>
          <w:sz w:val="32"/>
          <w:szCs w:val="32"/>
          <w14:textFill>
            <w14:solidFill>
              <w14:schemeClr w14:val="tx1"/>
            </w14:solidFill>
          </w14:textFill>
        </w:rPr>
        <w:t>4.严格食品安全和膳食经费使用管理。</w:t>
      </w:r>
      <w:r>
        <w:rPr>
          <w:rFonts w:hint="eastAsia" w:ascii="仿宋_GB2312" w:hAnsi="方正仿宋_GB2312" w:eastAsia="仿宋_GB2312" w:cs="方正仿宋_GB2312"/>
          <w:color w:val="000000" w:themeColor="text1"/>
          <w:sz w:val="32"/>
          <w:szCs w:val="32"/>
          <w14:textFill>
            <w14:solidFill>
              <w14:schemeClr w14:val="tx1"/>
            </w14:solidFill>
          </w14:textFill>
        </w:rPr>
        <w:t>严格执行食品安全“日管控、周排查、月调度”工作机制，《青岛市中小学校校长配餐（食堂）管理十条措施》和财务相关制度等要求，建立完善、公开、规范的膳食经费管理措施，接受各种形式的财务审计。对照问题清单，持续排查整改，发挥部门联动效应，邀请师生家长共同参与到食堂调研，扎实开展相关工作，切实督促学校落实食品安全主体责任，协同共治提升校园食品安全风险防控能力。</w:t>
      </w:r>
    </w:p>
    <w:p>
      <w:pPr>
        <w:snapToGrid w:val="0"/>
        <w:spacing w:line="560" w:lineRule="exact"/>
        <w:ind w:firstLine="643" w:firstLineChars="200"/>
        <w:rPr>
          <w:rFonts w:ascii="仿宋_GB2312" w:hAnsi="方正仿宋_GB2312" w:eastAsia="仿宋_GB2312" w:cs="方正仿宋_GB2312"/>
          <w:color w:val="000000" w:themeColor="text1"/>
          <w:sz w:val="32"/>
          <w:szCs w:val="32"/>
          <w:lang w:val="zh-CN"/>
          <w14:textFill>
            <w14:solidFill>
              <w14:schemeClr w14:val="tx1"/>
            </w14:solidFill>
          </w14:textFill>
        </w:rPr>
      </w:pPr>
      <w:r>
        <w:rPr>
          <w:rFonts w:hint="eastAsia" w:ascii="仿宋_GB2312" w:hAnsi="方正仿宋_GB2312" w:eastAsia="仿宋_GB2312" w:cs="方正仿宋_GB2312"/>
          <w:b/>
          <w:bCs/>
          <w:color w:val="000000" w:themeColor="text1"/>
          <w:sz w:val="32"/>
          <w:szCs w:val="32"/>
          <w14:textFill>
            <w14:solidFill>
              <w14:schemeClr w14:val="tx1"/>
            </w14:solidFill>
          </w14:textFill>
        </w:rPr>
        <w:t>5.</w:t>
      </w:r>
      <w:r>
        <w:rPr>
          <w:rFonts w:hint="eastAsia" w:ascii="仿宋_GB2312" w:hAnsi="方正仿宋_GB2312" w:eastAsia="仿宋_GB2312" w:cs="方正仿宋_GB2312"/>
          <w:b/>
          <w:bCs/>
          <w:color w:val="000000" w:themeColor="text1"/>
          <w:sz w:val="32"/>
          <w:szCs w:val="32"/>
          <w:lang w:val="zh-CN"/>
          <w14:textFill>
            <w14:solidFill>
              <w14:schemeClr w14:val="tx1"/>
            </w14:solidFill>
          </w14:textFill>
        </w:rPr>
        <w:t>加强财务和资产管理。</w:t>
      </w:r>
      <w:r>
        <w:rPr>
          <w:rFonts w:hint="eastAsia" w:ascii="仿宋_GB2312" w:hAnsi="方正仿宋_GB2312" w:eastAsia="仿宋_GB2312" w:cs="方正仿宋_GB2312"/>
          <w:color w:val="000000" w:themeColor="text1"/>
          <w:sz w:val="32"/>
          <w:szCs w:val="32"/>
          <w14:textFill>
            <w14:solidFill>
              <w14:schemeClr w14:val="tx1"/>
            </w14:solidFill>
          </w14:textFill>
        </w:rPr>
        <w:t>继续严格执行公务支出、重大活动支出、专项经费管理、资产采购、内控等财会制度。全面提升财务预算、资产管理、招标采购、验收付款等全流程业务水平，提升日常财务报销、记账的规范性。完成本年度招标采购验收、固定资产增加、相关资产领用等工作；加强资产验收的管理，提升资产使用效率；完成2024年资产盘查清点工作；完成住宿费、书费等代缴业务；完成与67中新型普职融通班培养费结算业务；落实执行2024年专项资金，按照市局的时间节点完成相应执行比例。</w:t>
      </w:r>
    </w:p>
    <w:p>
      <w:pPr>
        <w:snapToGrid w:val="0"/>
        <w:spacing w:line="560" w:lineRule="exact"/>
        <w:ind w:firstLine="643" w:firstLineChars="200"/>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仿宋_GB2312" w:hAnsi="方正仿宋_GB2312" w:eastAsia="仿宋_GB2312" w:cs="方正仿宋_GB2312"/>
          <w:b/>
          <w:bCs/>
          <w:color w:val="000000" w:themeColor="text1"/>
          <w:sz w:val="32"/>
          <w:szCs w:val="32"/>
          <w14:textFill>
            <w14:solidFill>
              <w14:schemeClr w14:val="tx1"/>
            </w14:solidFill>
          </w14:textFill>
        </w:rPr>
        <w:t>6.</w:t>
      </w:r>
      <w:r>
        <w:rPr>
          <w:rFonts w:hint="eastAsia" w:ascii="仿宋_GB2312" w:hAnsi="方正仿宋_GB2312" w:eastAsia="仿宋_GB2312" w:cs="方正仿宋_GB2312"/>
          <w:b/>
          <w:bCs/>
          <w:color w:val="000000" w:themeColor="text1"/>
          <w:sz w:val="32"/>
          <w:szCs w:val="32"/>
          <w:lang w:val="zh-CN"/>
          <w14:textFill>
            <w14:solidFill>
              <w14:schemeClr w14:val="tx1"/>
            </w14:solidFill>
          </w14:textFill>
        </w:rPr>
        <w:t>积极改善办学条件。</w:t>
      </w:r>
      <w:r>
        <w:rPr>
          <w:rFonts w:hint="eastAsia" w:ascii="仿宋_GB2312" w:hAnsi="方正仿宋_GB2312" w:eastAsia="仿宋_GB2312" w:cs="方正仿宋_GB2312"/>
          <w:color w:val="000000" w:themeColor="text1"/>
          <w:sz w:val="32"/>
          <w:szCs w:val="32"/>
          <w14:textFill>
            <w14:solidFill>
              <w14:schemeClr w14:val="tx1"/>
            </w14:solidFill>
          </w14:textFill>
        </w:rPr>
        <w:t>全面落实2024年教育装备和校舍维修任务，推进广播影视专业实训室、文旅实训室、公共计算机机房、智慧录播室、航空实训中心文化建设等项目实施、资金结算及相关审计工作；完成2022、2023年修缮工程结算报审工作；积极申报2025年教育装备及校舍修缮项目，争取专项资金支持学校办学条件提升。</w:t>
      </w:r>
    </w:p>
    <w:p>
      <w:pPr>
        <w:pStyle w:val="4"/>
        <w:spacing w:line="560" w:lineRule="exact"/>
        <w:rPr>
          <w:rFonts w:ascii="仿宋_GB2312" w:hAnsi="方正仿宋_GB2312" w:eastAsia="仿宋_GB2312" w:cs="方正仿宋_GB2312"/>
          <w:color w:val="000000" w:themeColor="text1"/>
          <w:sz w:val="32"/>
          <w:szCs w:val="32"/>
          <w14:textFill>
            <w14:solidFill>
              <w14:schemeClr w14:val="tx1"/>
            </w14:solidFill>
          </w14:textFill>
        </w:rPr>
      </w:pPr>
    </w:p>
    <w:p>
      <w:pPr>
        <w:spacing w:line="560" w:lineRule="exact"/>
        <w:rPr>
          <w:rFonts w:ascii="仿宋_GB2312" w:hAnsi="方正仿宋_GB2312" w:eastAsia="仿宋_GB2312" w:cs="方正仿宋_GB2312"/>
          <w:color w:val="000000" w:themeColor="text1"/>
          <w:sz w:val="32"/>
          <w:szCs w:val="32"/>
          <w14:textFill>
            <w14:solidFill>
              <w14:schemeClr w14:val="tx1"/>
            </w14:solidFill>
          </w14:textFill>
        </w:rPr>
      </w:pPr>
    </w:p>
    <w:p>
      <w:pPr>
        <w:pStyle w:val="4"/>
        <w:spacing w:line="560" w:lineRule="exact"/>
        <w:rPr>
          <w:rFonts w:ascii="仿宋_GB2312" w:hAnsi="方正仿宋_GB2312" w:eastAsia="仿宋_GB2312" w:cs="方正仿宋_GB2312"/>
          <w:color w:val="000000" w:themeColor="text1"/>
          <w:sz w:val="32"/>
          <w:szCs w:val="32"/>
          <w14:textFill>
            <w14:solidFill>
              <w14:schemeClr w14:val="tx1"/>
            </w14:solidFill>
          </w14:textFill>
        </w:rPr>
      </w:pPr>
    </w:p>
    <w:p>
      <w:pPr>
        <w:pStyle w:val="4"/>
        <w:spacing w:line="560" w:lineRule="exact"/>
        <w:rPr>
          <w:rFonts w:ascii="仿宋_GB2312" w:hAnsi="方正仿宋_GB2312" w:eastAsia="仿宋_GB2312" w:cs="方正仿宋_GB2312"/>
          <w:sz w:val="32"/>
          <w:szCs w:val="32"/>
        </w:rPr>
      </w:pPr>
    </w:p>
    <w:p>
      <w:pPr>
        <w:spacing w:line="560" w:lineRule="exact"/>
        <w:rPr>
          <w:rFonts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 xml:space="preserve">                                    青岛旅游学校</w:t>
      </w:r>
    </w:p>
    <w:p>
      <w:pPr>
        <w:pStyle w:val="4"/>
        <w:spacing w:line="560" w:lineRule="exact"/>
        <w:rPr>
          <w:rFonts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 xml:space="preserve">                           2024年8月</w:t>
      </w:r>
      <w:r>
        <w:rPr>
          <w:rFonts w:hint="eastAsia" w:ascii="仿宋_GB2312" w:hAnsi="方正仿宋_GB2312" w:eastAsia="仿宋_GB2312" w:cs="方正仿宋_GB2312"/>
          <w:sz w:val="32"/>
          <w:szCs w:val="32"/>
          <w:lang w:val="en-US" w:eastAsia="zh-CN"/>
        </w:rPr>
        <w:t>30</w:t>
      </w:r>
      <w:r>
        <w:rPr>
          <w:rFonts w:hint="eastAsia" w:ascii="仿宋_GB2312" w:hAnsi="方正仿宋_GB2312" w:eastAsia="仿宋_GB2312" w:cs="方正仿宋_GB2312"/>
          <w:sz w:val="32"/>
          <w:szCs w:val="32"/>
        </w:rPr>
        <w:t>日</w:t>
      </w:r>
    </w:p>
    <w:sectPr>
      <w:footerReference r:id="rId3" w:type="default"/>
      <w:pgSz w:w="11906" w:h="16838"/>
      <w:pgMar w:top="1213" w:right="1293" w:bottom="1213" w:left="129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293EF8E-F43E-4091-A803-BBA49EFB57C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embedRegular r:id="rId2" w:fontKey="{865F8E7B-70A2-4AA8-932A-CCB9C2A58C3E}"/>
  </w:font>
  <w:font w:name="方正小标宋_GBK">
    <w:panose1 w:val="02000000000000000000"/>
    <w:charset w:val="86"/>
    <w:family w:val="script"/>
    <w:pitch w:val="default"/>
    <w:sig w:usb0="A00002BF" w:usb1="38CF7CFA" w:usb2="00082016" w:usb3="00000000" w:csb0="00040001" w:csb1="00000000"/>
  </w:font>
  <w:font w:name="方正公文小标宋">
    <w:panose1 w:val="02000500000000000000"/>
    <w:charset w:val="86"/>
    <w:family w:val="auto"/>
    <w:pitch w:val="default"/>
    <w:sig w:usb0="A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embedRegular r:id="rId3" w:fontKey="{89829A91-3CCB-4C7A-A9B5-54E04F7B14EA}"/>
  </w:font>
  <w:font w:name="___WRD_EMBED_SUB_46">
    <w:altName w:val="宋体"/>
    <w:panose1 w:val="00000000000000000000"/>
    <w:charset w:val="86"/>
    <w:family w:val="auto"/>
    <w:pitch w:val="default"/>
    <w:sig w:usb0="00000000" w:usb1="00000000" w:usb2="00000006" w:usb3="00000000" w:csb0="00040001" w:csb1="00000000"/>
    <w:embedRegular r:id="rId4" w:fontKey="{28BCED8D-47A7-490E-A523-7E1A45ABA8C3}"/>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5" w:fontKey="{C6455391-05DC-4800-88D2-D9964FD0DAE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53092233"/>
    </w:sdtPr>
    <w:sdtEndPr>
      <w:rPr>
        <w:rFonts w:asciiTheme="minorEastAsia" w:hAnsiTheme="minorEastAsia"/>
        <w:sz w:val="28"/>
        <w:szCs w:val="28"/>
      </w:rPr>
    </w:sdtEndPr>
    <w:sdtContent>
      <w:p>
        <w:pPr>
          <w:pStyle w:val="5"/>
          <w:jc w:val="center"/>
          <w:rPr>
            <w:rFonts w:asciiTheme="minorEastAsia" w:hAnsiTheme="minorEastAsia"/>
            <w:sz w:val="28"/>
            <w:szCs w:val="28"/>
          </w:rPr>
        </w:pP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11</w:t>
        </w:r>
        <w:r>
          <w:rPr>
            <w:rFonts w:asciiTheme="minorEastAsia" w:hAnsiTheme="minorEastAsia"/>
            <w:sz w:val="28"/>
            <w:szCs w:val="28"/>
          </w:rP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M4ZDQ4YzVhYzk5NzM0NTllODhlY2ZmOWM1MzU1NzkifQ=="/>
    <w:docVar w:name="KSO_WPS_MARK_KEY" w:val="edb79e8d-581a-45b1-8210-d3ee100606b6"/>
  </w:docVars>
  <w:rsids>
    <w:rsidRoot w:val="21FB6838"/>
    <w:rsid w:val="000012E5"/>
    <w:rsid w:val="00015C4E"/>
    <w:rsid w:val="002750A4"/>
    <w:rsid w:val="002B52B8"/>
    <w:rsid w:val="002D4B63"/>
    <w:rsid w:val="00380DAA"/>
    <w:rsid w:val="003A7234"/>
    <w:rsid w:val="003A7549"/>
    <w:rsid w:val="003B245C"/>
    <w:rsid w:val="003C7723"/>
    <w:rsid w:val="003E0C14"/>
    <w:rsid w:val="00584884"/>
    <w:rsid w:val="005C2DCE"/>
    <w:rsid w:val="00653DDF"/>
    <w:rsid w:val="00681D7E"/>
    <w:rsid w:val="006C14E1"/>
    <w:rsid w:val="006C6D56"/>
    <w:rsid w:val="008079CA"/>
    <w:rsid w:val="00887AA6"/>
    <w:rsid w:val="009669B0"/>
    <w:rsid w:val="0098239F"/>
    <w:rsid w:val="009A14FF"/>
    <w:rsid w:val="009C3DC6"/>
    <w:rsid w:val="00A90B96"/>
    <w:rsid w:val="00AB0427"/>
    <w:rsid w:val="00AE4D25"/>
    <w:rsid w:val="00B5698F"/>
    <w:rsid w:val="00B62509"/>
    <w:rsid w:val="00B94B8E"/>
    <w:rsid w:val="00C3044D"/>
    <w:rsid w:val="00D371A3"/>
    <w:rsid w:val="00D77CCF"/>
    <w:rsid w:val="00DA05C7"/>
    <w:rsid w:val="00E65F84"/>
    <w:rsid w:val="00EA2D9B"/>
    <w:rsid w:val="00F02066"/>
    <w:rsid w:val="00F3102F"/>
    <w:rsid w:val="00FC5A6A"/>
    <w:rsid w:val="01363704"/>
    <w:rsid w:val="03247928"/>
    <w:rsid w:val="0482288A"/>
    <w:rsid w:val="068B011B"/>
    <w:rsid w:val="06935222"/>
    <w:rsid w:val="07300CC3"/>
    <w:rsid w:val="08BC0A60"/>
    <w:rsid w:val="09975029"/>
    <w:rsid w:val="0A847F4B"/>
    <w:rsid w:val="0A8E0417"/>
    <w:rsid w:val="0AE75B3C"/>
    <w:rsid w:val="0C5114BF"/>
    <w:rsid w:val="0D292186"/>
    <w:rsid w:val="0F1B201F"/>
    <w:rsid w:val="0F5C08A7"/>
    <w:rsid w:val="10ED3781"/>
    <w:rsid w:val="111451B1"/>
    <w:rsid w:val="11E15093"/>
    <w:rsid w:val="11FD6FEC"/>
    <w:rsid w:val="13A139A8"/>
    <w:rsid w:val="13C97D6D"/>
    <w:rsid w:val="143516C6"/>
    <w:rsid w:val="14C46136"/>
    <w:rsid w:val="15747FCD"/>
    <w:rsid w:val="16147465"/>
    <w:rsid w:val="16AF02D4"/>
    <w:rsid w:val="16D11DD3"/>
    <w:rsid w:val="16F615E1"/>
    <w:rsid w:val="17FB6783"/>
    <w:rsid w:val="18A5269A"/>
    <w:rsid w:val="18D72D4C"/>
    <w:rsid w:val="19527614"/>
    <w:rsid w:val="195F6ED8"/>
    <w:rsid w:val="1ADD6614"/>
    <w:rsid w:val="1B3A2CE5"/>
    <w:rsid w:val="1C314C71"/>
    <w:rsid w:val="1CC827FD"/>
    <w:rsid w:val="1CE4012E"/>
    <w:rsid w:val="1D0721F5"/>
    <w:rsid w:val="1D113EF3"/>
    <w:rsid w:val="1D3A7D4E"/>
    <w:rsid w:val="1DE27393"/>
    <w:rsid w:val="1DEB777E"/>
    <w:rsid w:val="1E455407"/>
    <w:rsid w:val="1F2E38E2"/>
    <w:rsid w:val="1FFB7C68"/>
    <w:rsid w:val="203471CB"/>
    <w:rsid w:val="20765541"/>
    <w:rsid w:val="20C433A1"/>
    <w:rsid w:val="219F0AC7"/>
    <w:rsid w:val="21DF2C72"/>
    <w:rsid w:val="21FB6838"/>
    <w:rsid w:val="2209417C"/>
    <w:rsid w:val="22135D23"/>
    <w:rsid w:val="2303047E"/>
    <w:rsid w:val="240905DA"/>
    <w:rsid w:val="2480698E"/>
    <w:rsid w:val="25BF34E6"/>
    <w:rsid w:val="25ED1E01"/>
    <w:rsid w:val="283D6944"/>
    <w:rsid w:val="2939535D"/>
    <w:rsid w:val="29D84B76"/>
    <w:rsid w:val="29E269C2"/>
    <w:rsid w:val="2B254913"/>
    <w:rsid w:val="2C770676"/>
    <w:rsid w:val="2D654973"/>
    <w:rsid w:val="2DDE4188"/>
    <w:rsid w:val="2E60513A"/>
    <w:rsid w:val="2F923A19"/>
    <w:rsid w:val="30405480"/>
    <w:rsid w:val="312078D0"/>
    <w:rsid w:val="319475D5"/>
    <w:rsid w:val="32A61CB5"/>
    <w:rsid w:val="32CE4D68"/>
    <w:rsid w:val="342F2FC5"/>
    <w:rsid w:val="345C6AA6"/>
    <w:rsid w:val="3474193F"/>
    <w:rsid w:val="34FB0599"/>
    <w:rsid w:val="355359F9"/>
    <w:rsid w:val="35590355"/>
    <w:rsid w:val="356B1A9D"/>
    <w:rsid w:val="36C941C4"/>
    <w:rsid w:val="37060F75"/>
    <w:rsid w:val="3802392A"/>
    <w:rsid w:val="38196A86"/>
    <w:rsid w:val="390C0398"/>
    <w:rsid w:val="39D76BF8"/>
    <w:rsid w:val="39E8653D"/>
    <w:rsid w:val="3A52002D"/>
    <w:rsid w:val="3B702E61"/>
    <w:rsid w:val="3B90705F"/>
    <w:rsid w:val="3C3A274F"/>
    <w:rsid w:val="3E1F196B"/>
    <w:rsid w:val="3E4800C5"/>
    <w:rsid w:val="42456D8C"/>
    <w:rsid w:val="42823479"/>
    <w:rsid w:val="43D73E07"/>
    <w:rsid w:val="446E1F07"/>
    <w:rsid w:val="44D4794F"/>
    <w:rsid w:val="45356EC9"/>
    <w:rsid w:val="45C73FC5"/>
    <w:rsid w:val="46276812"/>
    <w:rsid w:val="47737835"/>
    <w:rsid w:val="47CE2393"/>
    <w:rsid w:val="48D34A2F"/>
    <w:rsid w:val="49B36C22"/>
    <w:rsid w:val="49D0485D"/>
    <w:rsid w:val="4AEB2504"/>
    <w:rsid w:val="4B223A4B"/>
    <w:rsid w:val="4B2B6DA4"/>
    <w:rsid w:val="4C43011D"/>
    <w:rsid w:val="4CAA019C"/>
    <w:rsid w:val="4D0C0841"/>
    <w:rsid w:val="4D990842"/>
    <w:rsid w:val="4F7D3946"/>
    <w:rsid w:val="4F98252E"/>
    <w:rsid w:val="4FB94CCB"/>
    <w:rsid w:val="4FBD211D"/>
    <w:rsid w:val="5051105B"/>
    <w:rsid w:val="509251CF"/>
    <w:rsid w:val="523F1387"/>
    <w:rsid w:val="526259B3"/>
    <w:rsid w:val="528C45CC"/>
    <w:rsid w:val="5389303B"/>
    <w:rsid w:val="538E4E06"/>
    <w:rsid w:val="53963229"/>
    <w:rsid w:val="53A23C2E"/>
    <w:rsid w:val="53A96AB8"/>
    <w:rsid w:val="544D38E7"/>
    <w:rsid w:val="54EA524A"/>
    <w:rsid w:val="55452810"/>
    <w:rsid w:val="55C614E0"/>
    <w:rsid w:val="56095F34"/>
    <w:rsid w:val="573568B4"/>
    <w:rsid w:val="586C03D1"/>
    <w:rsid w:val="59875AED"/>
    <w:rsid w:val="59BF2FF2"/>
    <w:rsid w:val="5AE66844"/>
    <w:rsid w:val="5CD8040E"/>
    <w:rsid w:val="5EA70098"/>
    <w:rsid w:val="5EB01642"/>
    <w:rsid w:val="5F984926"/>
    <w:rsid w:val="5FED5F7E"/>
    <w:rsid w:val="603E67DA"/>
    <w:rsid w:val="632C642E"/>
    <w:rsid w:val="64642128"/>
    <w:rsid w:val="64912819"/>
    <w:rsid w:val="654C1999"/>
    <w:rsid w:val="667246E5"/>
    <w:rsid w:val="6752497A"/>
    <w:rsid w:val="675D6A8E"/>
    <w:rsid w:val="683323CD"/>
    <w:rsid w:val="69612AB0"/>
    <w:rsid w:val="69CB37D4"/>
    <w:rsid w:val="69DC778F"/>
    <w:rsid w:val="6A0C7949"/>
    <w:rsid w:val="6A1A02B8"/>
    <w:rsid w:val="6A890F99"/>
    <w:rsid w:val="6B7B41AC"/>
    <w:rsid w:val="6C8807B4"/>
    <w:rsid w:val="6CC10EBE"/>
    <w:rsid w:val="6E5D372B"/>
    <w:rsid w:val="6EB551E7"/>
    <w:rsid w:val="6FA53B98"/>
    <w:rsid w:val="70085BDE"/>
    <w:rsid w:val="70983CE4"/>
    <w:rsid w:val="70F74EAF"/>
    <w:rsid w:val="726C367A"/>
    <w:rsid w:val="73440153"/>
    <w:rsid w:val="73A11102"/>
    <w:rsid w:val="73B40E35"/>
    <w:rsid w:val="74277859"/>
    <w:rsid w:val="773A61B4"/>
    <w:rsid w:val="77D71596"/>
    <w:rsid w:val="79EA1A55"/>
    <w:rsid w:val="7B5B0730"/>
    <w:rsid w:val="7BD209F2"/>
    <w:rsid w:val="7C26489A"/>
    <w:rsid w:val="7E2A7130"/>
    <w:rsid w:val="7F0B7D77"/>
    <w:rsid w:val="7F7D6EC7"/>
    <w:rsid w:val="7FC40A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99" w:semiHidden="0" w:name="heading 1"/>
    <w:lsdException w:qFormat="1" w:unhideWhenUsed="0" w:uiPriority="9" w:semiHidden="0"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unhideWhenUsed="0" w:uiPriority="99" w:semiHidden="0" w:name="toc 1"/>
    <w:lsdException w:unhideWhenUsed="0" w:uiPriority="99" w:semiHidden="0" w:name="toc 2"/>
    <w:lsdException w:unhideWhenUsed="0" w:uiPriority="99"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unhideWhenUsed="0" w:uiPriority="99" w:semiHidden="0" w:name="toc 8"/>
    <w:lsdException w:unhideWhenUsed="0" w:uiPriority="99" w:semiHidden="0" w:name="toc 9"/>
    <w:lsdException w:unhideWhenUsed="0" w:uiPriority="99" w:semiHidden="0" w:name="Normal Indent"/>
    <w:lsdException w:unhideWhenUsed="0" w:uiPriority="99"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99" w:semiHidden="0" w:name="index heading"/>
    <w:lsdException w:uiPriority="99"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qFormat="1" w:unhideWhenUsed="0" w:uiPriority="0"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unhideWhenUsed="0" w:uiPriority="99" w:semiHidden="0" w:name="Title"/>
    <w:lsdException w:unhideWhenUsed="0" w:uiPriority="99" w:semiHidden="0" w:name="Closing"/>
    <w:lsdException w:unhideWhenUsed="0" w:uiPriority="99" w:semiHidden="0" w:name="Signature"/>
    <w:lsdException w:qFormat="1" w:uiPriority="1" w:name="Default Paragraph Font"/>
    <w:lsdException w:qFormat="1" w:uiPriority="99" w:semiHidden="0" w:name="Body Text"/>
    <w:lsdException w:unhideWhenUsed="0" w:uiPriority="99"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unhideWhenUsed="0" w:uiPriority="99" w:semiHidden="0" w:name="Subtitle"/>
    <w:lsdException w:unhideWhenUsed="0" w:uiPriority="99" w:semiHidden="0" w:name="Salutation"/>
    <w:lsdException w:unhideWhenUsed="0" w:uiPriority="99" w:semiHidden="0" w:name="Date"/>
    <w:lsdException w:unhideWhenUsed="0" w:uiPriority="99" w:semiHidden="0"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unhideWhenUsed="0" w:uiPriority="99" w:semiHidden="0" w:name="Hyperlink"/>
    <w:lsdException w:unhideWhenUsed="0" w:uiPriority="99" w:semiHidden="0" w:name="FollowedHyperlink"/>
    <w:lsdException w:unhideWhenUsed="0" w:uiPriority="99" w:semiHidden="0" w:name="Strong"/>
    <w:lsdException w:unhideWhenUsed="0" w:uiPriority="99" w:semiHidden="0" w:name="Emphasis"/>
    <w:lsdException w:unhideWhenUsed="0" w:uiPriority="99" w:semiHidden="0" w:name="Document Map"/>
    <w:lsdException w:unhideWhenUsed="0" w:uiPriority="99" w:semiHidden="0" w:name="Plain Text"/>
    <w:lsdException w:unhideWhenUsed="0" w:uiPriority="99" w:semiHidden="0" w:name="E-mail Signature"/>
    <w:lsdException w:qFormat="1" w:uiPriority="99"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iPriority="99" w:name="Normal Table"/>
    <w:lsdException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
    <w:pPr>
      <w:keepNext/>
      <w:keepLines/>
      <w:spacing w:before="260" w:after="260" w:line="416" w:lineRule="auto"/>
      <w:outlineLvl w:val="1"/>
    </w:pPr>
    <w:rPr>
      <w:rFonts w:ascii="Calibri Light" w:hAnsi="Calibri Light" w:eastAsia="宋体" w:cs="Times New Roman"/>
      <w:b/>
      <w:bCs/>
      <w:sz w:val="32"/>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unhideWhenUsed/>
    <w:qFormat/>
    <w:uiPriority w:val="99"/>
    <w:pPr>
      <w:jc w:val="center"/>
    </w:pPr>
    <w:rPr>
      <w:rFonts w:ascii="Times New Roman" w:hAnsi="Times New Roman" w:eastAsia="黑体" w:cs="Times New Roman"/>
      <w:sz w:val="24"/>
      <w:szCs w:val="20"/>
    </w:rPr>
  </w:style>
  <w:style w:type="paragraph" w:styleId="5">
    <w:name w:val="footer"/>
    <w:basedOn w:val="1"/>
    <w:link w:val="14"/>
    <w:qFormat/>
    <w:uiPriority w:val="99"/>
    <w:pPr>
      <w:tabs>
        <w:tab w:val="center" w:pos="4153"/>
        <w:tab w:val="right" w:pos="8306"/>
      </w:tabs>
      <w:snapToGrid w:val="0"/>
      <w:jc w:val="left"/>
    </w:pPr>
    <w:rPr>
      <w:sz w:val="18"/>
      <w:szCs w:val="18"/>
    </w:rPr>
  </w:style>
  <w:style w:type="paragraph" w:styleId="6">
    <w:name w:val="header"/>
    <w:basedOn w:val="1"/>
    <w:link w:val="13"/>
    <w:qFormat/>
    <w:uiPriority w:val="0"/>
    <w:pP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qFormat/>
    <w:uiPriority w:val="0"/>
    <w:rPr>
      <w:rFonts w:ascii="Tahoma" w:hAnsi="Tahoma" w:eastAsia="宋体" w:cs="Times New Roman"/>
      <w:b/>
      <w:sz w:val="24"/>
      <w:szCs w:val="24"/>
    </w:rPr>
  </w:style>
  <w:style w:type="paragraph" w:customStyle="1" w:styleId="12">
    <w:name w:val="TOC1"/>
    <w:basedOn w:val="1"/>
    <w:qFormat/>
    <w:uiPriority w:val="0"/>
    <w:pPr>
      <w:spacing w:line="640" w:lineRule="exact"/>
      <w:ind w:firstLine="705"/>
    </w:pPr>
    <w:rPr>
      <w:rFonts w:ascii="仿宋_GB2312" w:eastAsia="仿宋_GB2312"/>
      <w:sz w:val="36"/>
      <w:szCs w:val="36"/>
    </w:rPr>
  </w:style>
  <w:style w:type="character" w:customStyle="1" w:styleId="13">
    <w:name w:val="页眉 Char"/>
    <w:basedOn w:val="10"/>
    <w:link w:val="6"/>
    <w:qFormat/>
    <w:uiPriority w:val="0"/>
    <w:rPr>
      <w:rFonts w:asciiTheme="minorHAnsi" w:hAnsiTheme="minorHAnsi" w:eastAsiaTheme="minorEastAsia" w:cstheme="minorBidi"/>
      <w:kern w:val="2"/>
      <w:sz w:val="18"/>
      <w:szCs w:val="18"/>
    </w:rPr>
  </w:style>
  <w:style w:type="character" w:customStyle="1" w:styleId="14">
    <w:name w:val="页脚 Char"/>
    <w:basedOn w:val="10"/>
    <w:link w:val="5"/>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1110</Words>
  <Characters>6332</Characters>
  <Lines>52</Lines>
  <Paragraphs>14</Paragraphs>
  <TotalTime>27</TotalTime>
  <ScaleCrop>false</ScaleCrop>
  <LinksUpToDate>false</LinksUpToDate>
  <CharactersWithSpaces>7428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2024-08-29T05:14:00Z</dcterms:created>
  <dc:creator>oo</dc:creator>
  <cp:lastModifiedBy>oo</cp:lastModifiedBy>
  <dcterms:modified xsi:type="dcterms:W3CDTF">2024-09-19T03:07:00Z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D5D3B97EA9CC42AD90F040DB09104747</vt:lpwstr>
  </property>
</Properties>
</file>