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9949" w14:textId="77777777" w:rsidR="00765B89" w:rsidRPr="00765B89" w:rsidRDefault="00765B89" w:rsidP="00765B89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24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765B89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附件4</w:t>
      </w:r>
    </w:p>
    <w:p w14:paraId="2C645864" w14:textId="77777777" w:rsidR="00765B89" w:rsidRPr="00765B89" w:rsidRDefault="00765B89" w:rsidP="00765B89">
      <w:pPr>
        <w:widowControl/>
        <w:kinsoku w:val="0"/>
        <w:autoSpaceDE w:val="0"/>
        <w:autoSpaceDN w:val="0"/>
        <w:adjustRightInd w:val="0"/>
        <w:snapToGrid w:val="0"/>
        <w:spacing w:before="315" w:line="219" w:lineRule="auto"/>
        <w:ind w:left="1436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765B89">
        <w:rPr>
          <w:rFonts w:ascii="宋体" w:eastAsia="宋体" w:hAnsi="宋体" w:cs="宋体"/>
          <w:b/>
          <w:bCs/>
          <w:noProof/>
          <w:snapToGrid w:val="0"/>
          <w:color w:val="000000"/>
          <w:kern w:val="0"/>
          <w:sz w:val="44"/>
          <w:szCs w:val="44"/>
        </w:rPr>
        <w:t>XX</w:t>
      </w:r>
      <w:r w:rsidRPr="00765B89">
        <w:rPr>
          <w:rFonts w:ascii="宋体" w:eastAsia="宋体" w:hAnsi="宋体" w:cs="宋体"/>
          <w:noProof/>
          <w:snapToGrid w:val="0"/>
          <w:color w:val="000000"/>
          <w:spacing w:val="62"/>
          <w:kern w:val="0"/>
          <w:sz w:val="44"/>
          <w:szCs w:val="44"/>
        </w:rPr>
        <w:t xml:space="preserve"> </w:t>
      </w:r>
      <w:r w:rsidRPr="00765B89">
        <w:rPr>
          <w:rFonts w:ascii="宋体" w:eastAsia="宋体" w:hAnsi="宋体" w:cs="宋体"/>
          <w:b/>
          <w:bCs/>
          <w:noProof/>
          <w:snapToGrid w:val="0"/>
          <w:color w:val="000000"/>
          <w:spacing w:val="10"/>
          <w:kern w:val="0"/>
          <w:sz w:val="44"/>
          <w:szCs w:val="44"/>
        </w:rPr>
        <w:t>市2021年用户有序用电轮停方案(全省900万)</w:t>
      </w:r>
    </w:p>
    <w:p w14:paraId="209FCA20" w14:textId="77777777" w:rsidR="00765B89" w:rsidRPr="00765B89" w:rsidRDefault="00765B89" w:rsidP="00765B89">
      <w:pPr>
        <w:widowControl/>
        <w:kinsoku w:val="0"/>
        <w:autoSpaceDE w:val="0"/>
        <w:autoSpaceDN w:val="0"/>
        <w:adjustRightInd w:val="0"/>
        <w:snapToGrid w:val="0"/>
        <w:spacing w:before="216" w:line="220" w:lineRule="auto"/>
        <w:ind w:right="1018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3"/>
          <w:szCs w:val="23"/>
        </w:rPr>
      </w:pPr>
      <w:r w:rsidRPr="00765B89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3"/>
          <w:szCs w:val="23"/>
        </w:rPr>
        <w:t>单位：千瓦</w:t>
      </w:r>
    </w:p>
    <w:tbl>
      <w:tblPr>
        <w:tblStyle w:val="TableNormal"/>
        <w:tblW w:w="1276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949"/>
        <w:gridCol w:w="969"/>
        <w:gridCol w:w="949"/>
        <w:gridCol w:w="950"/>
        <w:gridCol w:w="969"/>
        <w:gridCol w:w="1179"/>
        <w:gridCol w:w="1169"/>
        <w:gridCol w:w="820"/>
        <w:gridCol w:w="949"/>
        <w:gridCol w:w="1409"/>
        <w:gridCol w:w="1174"/>
      </w:tblGrid>
      <w:tr w:rsidR="00765B89" w:rsidRPr="00765B89" w14:paraId="4342C88C" w14:textId="77777777" w:rsidTr="00AC42E4">
        <w:trPr>
          <w:trHeight w:val="444"/>
        </w:trPr>
        <w:tc>
          <w:tcPr>
            <w:tcW w:w="1274" w:type="dxa"/>
            <w:vMerge w:val="restart"/>
            <w:tcBorders>
              <w:bottom w:val="none" w:sz="2" w:space="0" w:color="000000"/>
            </w:tcBorders>
          </w:tcPr>
          <w:p w14:paraId="2D19E047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4BDD58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0" w:lineRule="auto"/>
              <w:ind w:left="20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2"/>
              </w:rPr>
              <w:t>用户名称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11B5EF7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319" w:lineRule="exact"/>
              <w:ind w:left="25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14"/>
                <w:position w:val="7"/>
              </w:rPr>
              <w:t>用户</w:t>
            </w:r>
          </w:p>
          <w:p w14:paraId="0BB17EE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6"/>
              </w:rPr>
              <w:t>编号</w:t>
            </w:r>
          </w:p>
        </w:tc>
        <w:tc>
          <w:tcPr>
            <w:tcW w:w="969" w:type="dxa"/>
            <w:vMerge w:val="restart"/>
            <w:tcBorders>
              <w:bottom w:val="none" w:sz="2" w:space="0" w:color="000000"/>
            </w:tcBorders>
          </w:tcPr>
          <w:p w14:paraId="335D49D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319" w:lineRule="exact"/>
              <w:ind w:left="26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-3"/>
                <w:position w:val="8"/>
              </w:rPr>
              <w:t>行业</w:t>
            </w:r>
          </w:p>
          <w:p w14:paraId="1CE7921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-3"/>
              </w:rPr>
              <w:t>分类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7ADCE21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321" w:lineRule="exact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6"/>
                <w:position w:val="8"/>
              </w:rPr>
              <w:t>供电</w:t>
            </w:r>
          </w:p>
          <w:p w14:paraId="06DA3C6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-3"/>
              </w:rPr>
              <w:t>线路</w:t>
            </w:r>
          </w:p>
        </w:tc>
        <w:tc>
          <w:tcPr>
            <w:tcW w:w="950" w:type="dxa"/>
            <w:vMerge w:val="restart"/>
            <w:tcBorders>
              <w:bottom w:val="none" w:sz="2" w:space="0" w:color="000000"/>
            </w:tcBorders>
          </w:tcPr>
          <w:p w14:paraId="7D4B661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320" w:lineRule="exact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5"/>
                <w:position w:val="8"/>
              </w:rPr>
              <w:t>负荷</w:t>
            </w:r>
          </w:p>
          <w:p w14:paraId="5097C50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5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noProof/>
                <w:spacing w:val="-3"/>
              </w:rPr>
              <w:t>基数</w:t>
            </w:r>
          </w:p>
        </w:tc>
        <w:tc>
          <w:tcPr>
            <w:tcW w:w="969" w:type="dxa"/>
            <w:vMerge w:val="restart"/>
            <w:tcBorders>
              <w:bottom w:val="none" w:sz="2" w:space="0" w:color="000000"/>
            </w:tcBorders>
          </w:tcPr>
          <w:p w14:paraId="696DE35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299" w:lineRule="exact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4"/>
                <w:position w:val="6"/>
              </w:rPr>
              <w:t>保留</w:t>
            </w:r>
          </w:p>
          <w:p w14:paraId="37B6BBD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</w:rPr>
              <w:t>负荷</w:t>
            </w:r>
          </w:p>
        </w:tc>
        <w:tc>
          <w:tcPr>
            <w:tcW w:w="3168" w:type="dxa"/>
            <w:gridSpan w:val="3"/>
          </w:tcPr>
          <w:p w14:paraId="78504AD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220" w:lineRule="auto"/>
              <w:ind w:left="115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1"/>
              </w:rPr>
              <w:t>轮停时间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3B550FD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94DD29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15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联系人</w:t>
            </w:r>
          </w:p>
        </w:tc>
        <w:tc>
          <w:tcPr>
            <w:tcW w:w="1409" w:type="dxa"/>
            <w:vMerge w:val="restart"/>
            <w:tcBorders>
              <w:bottom w:val="none" w:sz="2" w:space="0" w:color="000000"/>
            </w:tcBorders>
          </w:tcPr>
          <w:p w14:paraId="4994039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E5B1F9C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2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联系电话</w:t>
            </w:r>
          </w:p>
        </w:tc>
        <w:tc>
          <w:tcPr>
            <w:tcW w:w="1174" w:type="dxa"/>
            <w:vMerge w:val="restart"/>
            <w:tcBorders>
              <w:bottom w:val="none" w:sz="2" w:space="0" w:color="000000"/>
            </w:tcBorders>
          </w:tcPr>
          <w:p w14:paraId="18D8766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0" w:line="246" w:lineRule="auto"/>
              <w:ind w:left="22" w:right="10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是否高耗能</w:t>
            </w:r>
            <w:r w:rsidRPr="00765B89">
              <w:rPr>
                <w:rFonts w:ascii="宋体" w:eastAsia="宋体" w:hAnsi="宋体" w:cs="宋体"/>
                <w:noProof/>
                <w:spacing w:val="1"/>
              </w:rPr>
              <w:t xml:space="preserve"> </w:t>
            </w:r>
            <w:r w:rsidRPr="00765B89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高排放企业</w:t>
            </w:r>
          </w:p>
        </w:tc>
      </w:tr>
      <w:tr w:rsidR="00765B89" w:rsidRPr="00765B89" w14:paraId="381C5F1B" w14:textId="77777777" w:rsidTr="00AC42E4">
        <w:trPr>
          <w:trHeight w:val="449"/>
        </w:trPr>
        <w:tc>
          <w:tcPr>
            <w:tcW w:w="1274" w:type="dxa"/>
            <w:vMerge/>
            <w:tcBorders>
              <w:top w:val="none" w:sz="2" w:space="0" w:color="000000"/>
            </w:tcBorders>
          </w:tcPr>
          <w:p w14:paraId="7414841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521D43E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  <w:vMerge/>
            <w:tcBorders>
              <w:top w:val="none" w:sz="2" w:space="0" w:color="000000"/>
            </w:tcBorders>
          </w:tcPr>
          <w:p w14:paraId="47C28FA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0E0E670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  <w:vMerge/>
            <w:tcBorders>
              <w:top w:val="none" w:sz="2" w:space="0" w:color="000000"/>
            </w:tcBorders>
          </w:tcPr>
          <w:p w14:paraId="5993D54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  <w:vMerge/>
            <w:tcBorders>
              <w:top w:val="none" w:sz="2" w:space="0" w:color="000000"/>
            </w:tcBorders>
          </w:tcPr>
          <w:p w14:paraId="17690AA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33CACC6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1169" w:type="dxa"/>
          </w:tcPr>
          <w:p w14:paraId="060FC76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26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65B89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820" w:type="dxa"/>
          </w:tcPr>
          <w:p w14:paraId="2660D72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6C2A401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  <w:vMerge/>
            <w:tcBorders>
              <w:top w:val="none" w:sz="2" w:space="0" w:color="000000"/>
            </w:tcBorders>
          </w:tcPr>
          <w:p w14:paraId="2BE8AAA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  <w:vMerge/>
            <w:tcBorders>
              <w:top w:val="none" w:sz="2" w:space="0" w:color="000000"/>
            </w:tcBorders>
          </w:tcPr>
          <w:p w14:paraId="17E7F12F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6117EB62" w14:textId="77777777" w:rsidTr="00AC42E4">
        <w:trPr>
          <w:trHeight w:val="479"/>
        </w:trPr>
        <w:tc>
          <w:tcPr>
            <w:tcW w:w="1274" w:type="dxa"/>
          </w:tcPr>
          <w:p w14:paraId="3379702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54CFED0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47C5A247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03EF4B1F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0E21A92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3C61E15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120E2FE8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4550895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3DB1689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5A06DD4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54638D8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0A39A91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163766AC" w14:textId="77777777" w:rsidTr="00AC42E4">
        <w:trPr>
          <w:trHeight w:val="449"/>
        </w:trPr>
        <w:tc>
          <w:tcPr>
            <w:tcW w:w="1274" w:type="dxa"/>
          </w:tcPr>
          <w:p w14:paraId="6DADF24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453397C8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752AA5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95DF83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5509292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5B7DAE9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7F9EB6E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06DADD8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1570A32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D303B0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5E5655C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3125E7B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7E9FEAA5" w14:textId="77777777" w:rsidTr="00AC42E4">
        <w:trPr>
          <w:trHeight w:val="469"/>
        </w:trPr>
        <w:tc>
          <w:tcPr>
            <w:tcW w:w="1274" w:type="dxa"/>
          </w:tcPr>
          <w:p w14:paraId="666A8C6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2098526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0E9E529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AD28F5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2AD2EB4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7899E76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434E382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2ACBECF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6C4F2C5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34656A5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31AE3A6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0402E88C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10967AF8" w14:textId="77777777" w:rsidTr="00AC42E4">
        <w:trPr>
          <w:trHeight w:val="479"/>
        </w:trPr>
        <w:tc>
          <w:tcPr>
            <w:tcW w:w="1274" w:type="dxa"/>
          </w:tcPr>
          <w:p w14:paraId="57F9A716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F8BED9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56271B6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35529B2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3D1605A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10E28D4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5E53124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33F0B85C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34DD6C5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2D9284C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68FB7B3C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12B3A39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68E57BED" w14:textId="77777777" w:rsidTr="00AC42E4">
        <w:trPr>
          <w:trHeight w:val="479"/>
        </w:trPr>
        <w:tc>
          <w:tcPr>
            <w:tcW w:w="1274" w:type="dxa"/>
          </w:tcPr>
          <w:p w14:paraId="77F843A6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0A48230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0C758B5C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46FEF8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25452D9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9F1E28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7F8B25A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182FAF97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786FF18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799167F6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5A4E30E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04B683A8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6BB5808E" w14:textId="77777777" w:rsidTr="00AC42E4">
        <w:trPr>
          <w:trHeight w:val="469"/>
        </w:trPr>
        <w:tc>
          <w:tcPr>
            <w:tcW w:w="1274" w:type="dxa"/>
          </w:tcPr>
          <w:p w14:paraId="46D0204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3972C37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02C29D1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7F11D09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697C7BD6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67A7B40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27B36BD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293C8FB0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13612D7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2197ECE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7722592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7BC2654F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4346922C" w14:textId="77777777" w:rsidTr="00AC42E4">
        <w:trPr>
          <w:trHeight w:val="479"/>
        </w:trPr>
        <w:tc>
          <w:tcPr>
            <w:tcW w:w="1274" w:type="dxa"/>
          </w:tcPr>
          <w:p w14:paraId="2D11C757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E1922E8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455CF10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9967B3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3D01F49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0F1188F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2EBF6CF4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00C3999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6AE82499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66D0ED41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782ABCB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1A978E9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35B3BEF2" w14:textId="77777777" w:rsidTr="00AC42E4">
        <w:trPr>
          <w:trHeight w:val="449"/>
        </w:trPr>
        <w:tc>
          <w:tcPr>
            <w:tcW w:w="1274" w:type="dxa"/>
          </w:tcPr>
          <w:p w14:paraId="05626ED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2C43D5B3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4169FD7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1A2D4BA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50" w:type="dxa"/>
          </w:tcPr>
          <w:p w14:paraId="56BBC01F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69" w:type="dxa"/>
          </w:tcPr>
          <w:p w14:paraId="7BC65487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</w:tcPr>
          <w:p w14:paraId="02A5B522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69" w:type="dxa"/>
          </w:tcPr>
          <w:p w14:paraId="2A22970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0C08611B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49" w:type="dxa"/>
          </w:tcPr>
          <w:p w14:paraId="3881FB76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09" w:type="dxa"/>
          </w:tcPr>
          <w:p w14:paraId="6D98AF9D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4" w:type="dxa"/>
          </w:tcPr>
          <w:p w14:paraId="1595FA65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65B89" w:rsidRPr="00765B89" w14:paraId="65BE1465" w14:textId="77777777" w:rsidTr="00AC42E4">
        <w:trPr>
          <w:trHeight w:val="914"/>
        </w:trPr>
        <w:tc>
          <w:tcPr>
            <w:tcW w:w="12760" w:type="dxa"/>
            <w:gridSpan w:val="12"/>
          </w:tcPr>
          <w:p w14:paraId="4BB123FA" w14:textId="77777777" w:rsidR="00765B89" w:rsidRPr="00765B89" w:rsidRDefault="00765B89" w:rsidP="00765B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267" w:lineRule="auto"/>
              <w:ind w:left="10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765B89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注：轮停原则上以“周”为周期安排，如“开六停一</w:t>
            </w:r>
            <w:r w:rsidRPr="00765B89">
              <w:rPr>
                <w:rFonts w:ascii="宋体" w:eastAsia="宋体" w:hAnsi="宋体" w:cs="宋体"/>
                <w:noProof/>
                <w:spacing w:val="-64"/>
                <w:sz w:val="20"/>
                <w:szCs w:val="20"/>
              </w:rPr>
              <w:t xml:space="preserve"> </w:t>
            </w:r>
            <w:r w:rsidRPr="00765B89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”、“开五停二”、“开四停工”、“开三停四”等，亦可以根据本地区或企业实际以周期安</w:t>
            </w:r>
            <w:r w:rsidRPr="00765B89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765B89">
              <w:rPr>
                <w:rFonts w:ascii="宋体" w:eastAsia="宋体" w:hAnsi="宋体" w:cs="宋体"/>
                <w:noProof/>
                <w:spacing w:val="11"/>
                <w:sz w:val="20"/>
                <w:szCs w:val="20"/>
              </w:rPr>
              <w:t>排，如“开七停七”、"开三停三”等，"开*停*"列对应填写用户减产停产的时间要求，如"周一、周二"。</w:t>
            </w:r>
          </w:p>
        </w:tc>
      </w:tr>
    </w:tbl>
    <w:p w14:paraId="48215A15" w14:textId="77777777" w:rsidR="00765B89" w:rsidRPr="00765B89" w:rsidRDefault="00765B89" w:rsidP="00765B89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765B89" w:rsidRDefault="00407542" w:rsidP="005C5F25"/>
    <w:sectPr w:rsidR="00407542" w:rsidRPr="00765B89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EBC9" w14:textId="77777777" w:rsidR="00AC11BD" w:rsidRDefault="00AC11BD" w:rsidP="003F1388">
      <w:r>
        <w:separator/>
      </w:r>
    </w:p>
  </w:endnote>
  <w:endnote w:type="continuationSeparator" w:id="0">
    <w:p w14:paraId="696DC2F7" w14:textId="77777777" w:rsidR="00AC11BD" w:rsidRDefault="00AC11BD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6947" w14:textId="77777777" w:rsidR="00AC11BD" w:rsidRDefault="00AC11BD" w:rsidP="003F1388">
      <w:r>
        <w:separator/>
      </w:r>
    </w:p>
  </w:footnote>
  <w:footnote w:type="continuationSeparator" w:id="0">
    <w:p w14:paraId="4D64FACD" w14:textId="77777777" w:rsidR="00AC11BD" w:rsidRDefault="00AC11BD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5C5F25"/>
    <w:rsid w:val="00765B89"/>
    <w:rsid w:val="00955ED0"/>
    <w:rsid w:val="00962D2D"/>
    <w:rsid w:val="00AC11BD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2023-10-28T03:17:00Z</dcterms:modified>
</cp:coreProperties>
</file>