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D39" w:rsidRDefault="004905B9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2021年度市直单位业务目标</w:t>
      </w:r>
      <w:bookmarkStart w:id="0" w:name="_GoBack"/>
      <w:bookmarkEnd w:id="0"/>
    </w:p>
    <w:p w:rsidR="004B2D39" w:rsidRDefault="004905B9">
      <w:pPr>
        <w:snapToGrid w:val="0"/>
        <w:spacing w:line="300" w:lineRule="auto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单位名称：市市场监管局      主要负责人：张杰          联系人：沈丛丛     联系电话：66759281</w:t>
      </w:r>
    </w:p>
    <w:tbl>
      <w:tblPr>
        <w:tblW w:w="144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3109"/>
        <w:gridCol w:w="10203"/>
      </w:tblGrid>
      <w:tr w:rsidR="004B2D39">
        <w:trPr>
          <w:trHeight w:val="170"/>
          <w:tblHeader/>
          <w:jc w:val="center"/>
        </w:trPr>
        <w:tc>
          <w:tcPr>
            <w:tcW w:w="560" w:type="dxa"/>
            <w:vAlign w:val="center"/>
          </w:tcPr>
          <w:p w:rsidR="004B2D39" w:rsidRDefault="004905B9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类别</w:t>
            </w:r>
          </w:p>
        </w:tc>
        <w:tc>
          <w:tcPr>
            <w:tcW w:w="560" w:type="dxa"/>
            <w:vAlign w:val="center"/>
          </w:tcPr>
          <w:p w:rsidR="004B2D39" w:rsidRDefault="004905B9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序号</w:t>
            </w:r>
          </w:p>
        </w:tc>
        <w:tc>
          <w:tcPr>
            <w:tcW w:w="3109" w:type="dxa"/>
            <w:vAlign w:val="center"/>
          </w:tcPr>
          <w:p w:rsidR="004B2D39" w:rsidRDefault="004905B9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目标名称</w:t>
            </w:r>
          </w:p>
        </w:tc>
        <w:tc>
          <w:tcPr>
            <w:tcW w:w="10203" w:type="dxa"/>
            <w:vAlign w:val="center"/>
          </w:tcPr>
          <w:p w:rsidR="004B2D39" w:rsidRDefault="004905B9">
            <w:pPr>
              <w:adjustRightInd w:val="0"/>
              <w:snapToGrid w:val="0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目标内容</w:t>
            </w:r>
          </w:p>
        </w:tc>
      </w:tr>
      <w:tr w:rsidR="00334F26" w:rsidTr="00D64169">
        <w:trPr>
          <w:cantSplit/>
          <w:trHeight w:val="3051"/>
          <w:jc w:val="center"/>
        </w:trPr>
        <w:tc>
          <w:tcPr>
            <w:tcW w:w="560" w:type="dxa"/>
            <w:vMerge w:val="restart"/>
            <w:vAlign w:val="center"/>
          </w:tcPr>
          <w:p w:rsidR="00334F26" w:rsidRDefault="00334F26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t>重点目标</w:t>
            </w: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加强食品药品安全监管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大《食品安全法》宣传力度，细化宣传方案和计划，扩大宣传途径和范围，努力提升社会知晓度和全社会食品安全意识，筹备好市食品药品安全委员会工作会议。在食品药品领域持续深入整治群众身边腐败和不正之风，严格整治网络餐饮服务中的食品安全问题、农村假冒伪劣食品生产销售问题以及未成年人食品、药品销售环节中影响安全健康的突出问题。完成6.5万批次市办实事食品安全定性定量检测，评价性抽检合格率不低于98%，监督抽检不合格食品核查处置完成率100%，年内规模以上食品生产企业认证率达到90%。实施“放心药店”创建，推进药品经营企业分级分类监管，开展医疗机构药房标准化建设工作。完善医疗器械质量风险闭环管理。</w:t>
            </w:r>
          </w:p>
        </w:tc>
      </w:tr>
      <w:tr w:rsidR="00334F26">
        <w:trPr>
          <w:cantSplit/>
          <w:trHeight w:val="1825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开展放心消费创建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入开展放心消费创建活动，大力推行在线消费纠纷解决（ODR）机制，ODR单位达到1万家，确保数量全省第一。集中整治虚假宣传、不良广告和虚假违法广告夸大宣传误导消费者等违法行为，依法维护消费者权益。实施“明码标价示范窗口”创建，营造公开、透明的市场价格环境。积极培育规上广告企业，力争广告营业收入增长18%左右。</w:t>
            </w:r>
          </w:p>
        </w:tc>
      </w:tr>
      <w:tr w:rsidR="00334F26">
        <w:trPr>
          <w:cantSplit/>
          <w:trHeight w:val="1185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推进农贸市场整治提升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完成市办实事升级改造不少于10处农贸市场, 推动农贸市场提档升级。开展农贸市场环境整治、假冒伪劣、欺客宰客等专项整治，推进农贸市场“诚信计量”等专项行动，规范交易秩序。</w:t>
            </w:r>
          </w:p>
        </w:tc>
      </w:tr>
      <w:tr w:rsidR="00334F26">
        <w:trPr>
          <w:cantSplit/>
          <w:trHeight w:val="1505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加强特种设备和产品质量监管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积极推行“智慧电梯码”，推进电梯责任保险，公众聚集场所电梯投保率达到100%，特种设备定期检验率保持100%。强化重点工业产品、食品相关产品、日用消费品、未成年人学习生活用品等质量监管，不合格产品结果处理率达到100%。加快推进中国特种设备检测研究院青岛研究院项目，积极协调国家市场监管总局尽早签署协议。</w:t>
            </w:r>
          </w:p>
        </w:tc>
      </w:tr>
      <w:tr w:rsidR="00334F26">
        <w:trPr>
          <w:cantSplit/>
          <w:trHeight w:val="2085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推进质量强市建设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出台《加快以品牌建设引领高质量发展的意见》，开展第七届青岛市市长质量奖评审，推行首席质量官和首席品牌官“双官”制度，年内培养300名“双官”后备队伍。推动品牌高端化建设，组织申报山东省高端品牌培育企业不少于50家</w:t>
            </w:r>
            <w:r w:rsidRPr="00334F26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sz w:val="28"/>
                <w:szCs w:val="28"/>
              </w:rPr>
              <w:t>。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创新“互联网+检验检测”模式,推动建立“一带一路”国际检验检测联盟，建设山东自贸区检验检测集聚区青岛园区，推动检测认证服务行业发展。加强计量技术能力建设，新建社会公用计量标准20项。</w:t>
            </w:r>
            <w:r w:rsidRPr="00334F26">
              <w:rPr>
                <w:rFonts w:ascii="仿宋_GB2312" w:eastAsia="仿宋_GB2312" w:hAnsi="宋体" w:hint="eastAsia"/>
                <w:color w:val="000000" w:themeColor="text1"/>
                <w:sz w:val="28"/>
                <w:szCs w:val="28"/>
              </w:rPr>
              <w:t>加强成品油质量快速检测能力建设，推进全市成品油质量全面提升。</w:t>
            </w:r>
          </w:p>
        </w:tc>
      </w:tr>
      <w:tr w:rsidR="00334F26">
        <w:trPr>
          <w:cantSplit/>
          <w:trHeight w:val="1170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加强知识产权强市建设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以市委、市政府名义出台强化知识产权保护实施意见，抓好推进落实。申报建设青岛西海岸新区知识产权快速维权中心。完善知识产权资助奖励政策，加大对重点产业领域知识产权创造、运用、保护的引导支持力度。</w:t>
            </w:r>
          </w:p>
        </w:tc>
      </w:tr>
      <w:tr w:rsidR="00334F26">
        <w:trPr>
          <w:cantSplit/>
          <w:trHeight w:val="1870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spacing w:line="260" w:lineRule="exact"/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规范事中事后监管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adjustRightInd w:val="0"/>
              <w:snapToGrid w:val="0"/>
              <w:spacing w:line="320" w:lineRule="exact"/>
              <w:ind w:firstLineChars="200" w:firstLine="560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全面推行部门联合“双随机•一公开”监管，率先编制工作标准化基础清单、处室清单、部门清单“三张清单”，推动监管标准体系市场监管领域全覆盖。加快推进“信易管”企业信用分类平台，进一步完善企业信用体系建设。深化包容审慎监管，推动轻微违法免罚工作实现新突破。运用“转供电监测眼”“转供电红绿码”等智慧手段，推动转供电优惠等惠企政策落实。</w:t>
            </w:r>
          </w:p>
        </w:tc>
      </w:tr>
      <w:tr w:rsidR="00334F26">
        <w:trPr>
          <w:cantSplit/>
          <w:trHeight w:val="2630"/>
          <w:jc w:val="center"/>
        </w:trPr>
        <w:tc>
          <w:tcPr>
            <w:tcW w:w="560" w:type="dxa"/>
            <w:vMerge w:val="restart"/>
            <w:vAlign w:val="center"/>
          </w:tcPr>
          <w:p w:rsidR="00334F26" w:rsidRDefault="00334F26">
            <w:pPr>
              <w:spacing w:line="0" w:lineRule="atLeast"/>
              <w:jc w:val="center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kern w:val="0"/>
                <w:sz w:val="24"/>
              </w:rPr>
              <w:lastRenderedPageBreak/>
              <w:t>创优目标</w:t>
            </w: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spacing w:line="320" w:lineRule="exact"/>
              <w:jc w:val="lef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高标准办好青岛国际标准化论坛，提升青岛标准国际影响力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以“标准与可持续发展”为主题，线上线下结合模式, 积极争取升格为省政府和市场监管总局（国家标准委）共同主办、我市承办，高规格高标准高质量举办2021青岛国际标准化论坛（大会），推动青岛标准国际化战略实施。聚焦“十五个攻势”“13条产业链”等重点领域，深化“青岛标准”先进性评价，推出5-7项企业标准和团体标准先进性评价。</w:t>
            </w:r>
          </w:p>
          <w:p w:rsidR="00334F26" w:rsidRPr="00334F26" w:rsidRDefault="00334F26" w:rsidP="00133983">
            <w:pPr>
              <w:spacing w:line="320" w:lineRule="exact"/>
              <w:ind w:firstLineChars="200" w:firstLine="562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标杆城市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国际标准化论坛（大会）全国唯一    </w:t>
            </w:r>
            <w:r w:rsidRPr="00334F26">
              <w:rPr>
                <w:rFonts w:ascii="仿宋_GB2312" w:eastAsia="仿宋_GB2312" w:hAnsi="仿宋_GB2312" w:cs="仿宋_GB2312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标杆值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先进性评价对标深圳市全国第二。</w:t>
            </w:r>
          </w:p>
        </w:tc>
      </w:tr>
      <w:tr w:rsidR="00334F26">
        <w:trPr>
          <w:cantSplit/>
          <w:trHeight w:val="2385"/>
          <w:jc w:val="center"/>
        </w:trPr>
        <w:tc>
          <w:tcPr>
            <w:tcW w:w="560" w:type="dxa"/>
            <w:vMerge/>
            <w:vAlign w:val="center"/>
          </w:tcPr>
          <w:p w:rsidR="00334F26" w:rsidRDefault="00334F26">
            <w:pPr>
              <w:jc w:val="center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560" w:type="dxa"/>
            <w:vAlign w:val="center"/>
          </w:tcPr>
          <w:p w:rsidR="00334F26" w:rsidRDefault="00334F26">
            <w:pPr>
              <w:spacing w:line="32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3109" w:type="dxa"/>
            <w:vAlign w:val="center"/>
          </w:tcPr>
          <w:p w:rsidR="00334F26" w:rsidRPr="00334F26" w:rsidRDefault="00334F26" w:rsidP="00133983">
            <w:pPr>
              <w:spacing w:line="320" w:lineRule="exact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深化市场监管综合执法改革</w:t>
            </w:r>
          </w:p>
        </w:tc>
        <w:tc>
          <w:tcPr>
            <w:tcW w:w="10203" w:type="dxa"/>
            <w:vAlign w:val="center"/>
          </w:tcPr>
          <w:p w:rsidR="00334F26" w:rsidRPr="00334F26" w:rsidRDefault="00334F26" w:rsidP="00133983">
            <w:pPr>
              <w:spacing w:line="320" w:lineRule="exact"/>
              <w:ind w:firstLineChars="200" w:firstLine="56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创新推进市场监管综合执法模式，健全大要案会商、案件诉前协调制度，出台《青岛市市场监管综合执法工作评价办法》，完善调度通报、督导评价机制，激发执法办案争先创优。深入开展2021民生领域案件查办“铁拳”行动，组织查办一批大案要案。在全市推广西海岸新区市场监管局数字化监管模式，提升监管执法效能。综合执法改革经验争取国家市场监管总局肯定推介。</w:t>
            </w:r>
          </w:p>
          <w:p w:rsidR="00334F26" w:rsidRPr="00334F26" w:rsidRDefault="00334F26" w:rsidP="00133983">
            <w:pPr>
              <w:spacing w:line="320" w:lineRule="exact"/>
              <w:ind w:firstLineChars="200" w:firstLine="562"/>
              <w:rPr>
                <w:rFonts w:ascii="仿宋_GB2312" w:eastAsia="仿宋_GB2312" w:hAnsi="宋体"/>
                <w:color w:val="000000" w:themeColor="text1"/>
                <w:sz w:val="28"/>
                <w:szCs w:val="28"/>
              </w:rPr>
            </w:pPr>
            <w:r w:rsidRPr="00334F26"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8"/>
                <w:szCs w:val="28"/>
              </w:rPr>
              <w:t>标杆城市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 xml:space="preserve">成都市    </w:t>
            </w:r>
            <w:r w:rsidRPr="00334F26"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8"/>
                <w:szCs w:val="28"/>
              </w:rPr>
              <w:t>标杆值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：</w:t>
            </w:r>
            <w:r w:rsidRPr="00334F26"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成都市场监管综合执法改革机制建设措施。</w:t>
            </w:r>
          </w:p>
        </w:tc>
      </w:tr>
    </w:tbl>
    <w:p w:rsidR="004B2D39" w:rsidRDefault="004B2D39"/>
    <w:sectPr w:rsidR="004B2D39" w:rsidSect="002C6AE8">
      <w:footerReference w:type="even" r:id="rId7"/>
      <w:footerReference w:type="default" r:id="rId8"/>
      <w:pgSz w:w="16838" w:h="11906" w:orient="landscape"/>
      <w:pgMar w:top="1588" w:right="2098" w:bottom="1474" w:left="1985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1B1" w:rsidRDefault="009321B1" w:rsidP="00B136A5">
      <w:r>
        <w:separator/>
      </w:r>
    </w:p>
  </w:endnote>
  <w:endnote w:type="continuationSeparator" w:id="0">
    <w:p w:rsidR="009321B1" w:rsidRDefault="009321B1" w:rsidP="00B1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EastAsia" w:eastAsiaTheme="minorEastAsia" w:hAnsiTheme="minorEastAsia"/>
        <w:sz w:val="28"/>
        <w:szCs w:val="28"/>
      </w:rPr>
      <w:id w:val="1687171617"/>
      <w:docPartObj>
        <w:docPartGallery w:val="Page Numbers (Bottom of Page)"/>
        <w:docPartUnique/>
      </w:docPartObj>
    </w:sdtPr>
    <w:sdtEndPr/>
    <w:sdtContent>
      <w:p w:rsidR="002C6AE8" w:rsidRPr="002C6AE8" w:rsidRDefault="002C6AE8">
        <w:pPr>
          <w:pStyle w:val="a4"/>
          <w:rPr>
            <w:rFonts w:asciiTheme="minorEastAsia" w:eastAsiaTheme="minorEastAsia" w:hAnsiTheme="minorEastAsia"/>
            <w:sz w:val="28"/>
            <w:szCs w:val="28"/>
          </w:rPr>
        </w:pPr>
        <w:r w:rsidRPr="002C6AE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C6AE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C6AE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D55B1" w:rsidRPr="00AD55B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AD55B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2 -</w:t>
        </w:r>
        <w:r w:rsidRPr="002C6AE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2C6AE8" w:rsidRDefault="002C6AE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773891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2C6AE8" w:rsidRPr="002C6AE8" w:rsidRDefault="002C6AE8">
        <w:pPr>
          <w:pStyle w:val="a4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 w:rsidRPr="002C6AE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C6AE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C6AE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D55B1" w:rsidRPr="00AD55B1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AD55B1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2C6AE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2C6AE8" w:rsidRDefault="002C6AE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1B1" w:rsidRDefault="009321B1" w:rsidP="00B136A5">
      <w:r>
        <w:separator/>
      </w:r>
    </w:p>
  </w:footnote>
  <w:footnote w:type="continuationSeparator" w:id="0">
    <w:p w:rsidR="009321B1" w:rsidRDefault="009321B1" w:rsidP="00B13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BF7"/>
    <w:rsid w:val="001F2617"/>
    <w:rsid w:val="002C6AE8"/>
    <w:rsid w:val="00334F26"/>
    <w:rsid w:val="003417AD"/>
    <w:rsid w:val="0035739D"/>
    <w:rsid w:val="003D2C92"/>
    <w:rsid w:val="003E1D7F"/>
    <w:rsid w:val="004905B9"/>
    <w:rsid w:val="004B2D39"/>
    <w:rsid w:val="004E077B"/>
    <w:rsid w:val="00614623"/>
    <w:rsid w:val="00696DE4"/>
    <w:rsid w:val="006E5659"/>
    <w:rsid w:val="00722E17"/>
    <w:rsid w:val="00761519"/>
    <w:rsid w:val="007715CA"/>
    <w:rsid w:val="009321B1"/>
    <w:rsid w:val="00976883"/>
    <w:rsid w:val="009A3BF7"/>
    <w:rsid w:val="00AD55B1"/>
    <w:rsid w:val="00AE7D6A"/>
    <w:rsid w:val="00B136A5"/>
    <w:rsid w:val="00B37D0B"/>
    <w:rsid w:val="00C10E51"/>
    <w:rsid w:val="00C40574"/>
    <w:rsid w:val="00C4415E"/>
    <w:rsid w:val="00C46F02"/>
    <w:rsid w:val="00C933A0"/>
    <w:rsid w:val="00CF1435"/>
    <w:rsid w:val="00D64169"/>
    <w:rsid w:val="00E72082"/>
    <w:rsid w:val="00EA4421"/>
    <w:rsid w:val="00EC1510"/>
    <w:rsid w:val="00F85196"/>
    <w:rsid w:val="0BF55882"/>
    <w:rsid w:val="10A66D0C"/>
    <w:rsid w:val="17DF237A"/>
    <w:rsid w:val="18745A6E"/>
    <w:rsid w:val="1B210482"/>
    <w:rsid w:val="25A538CB"/>
    <w:rsid w:val="3942797F"/>
    <w:rsid w:val="461D220C"/>
    <w:rsid w:val="491F62B6"/>
    <w:rsid w:val="5C6359D1"/>
    <w:rsid w:val="5DD92F5B"/>
    <w:rsid w:val="621655CD"/>
    <w:rsid w:val="68EC2006"/>
    <w:rsid w:val="6AEB0845"/>
    <w:rsid w:val="6CA51B36"/>
    <w:rsid w:val="734039DF"/>
    <w:rsid w:val="77134AF1"/>
    <w:rsid w:val="797D4D6A"/>
    <w:rsid w:val="7B440842"/>
    <w:rsid w:val="7C627E72"/>
    <w:rsid w:val="7D68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4A0E4C-B689-4FD1-A461-6E119117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1568</Characters>
  <Application>Microsoft Office Word</Application>
  <DocSecurity>0</DocSecurity>
  <Lines>13</Lines>
  <Paragraphs>3</Paragraphs>
  <ScaleCrop>false</ScaleCrop>
  <Company>Microsoft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王凯旋</cp:lastModifiedBy>
  <cp:revision>26</cp:revision>
  <cp:lastPrinted>2021-06-18T09:47:00Z</cp:lastPrinted>
  <dcterms:created xsi:type="dcterms:W3CDTF">2021-06-18T02:49:00Z</dcterms:created>
  <dcterms:modified xsi:type="dcterms:W3CDTF">2021-06-25T10:12:00Z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