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FD1" w:rsidRPr="00A237AB" w:rsidRDefault="00925FD1" w:rsidP="00A237AB">
      <w:pPr>
        <w:spacing w:line="560" w:lineRule="exact"/>
      </w:pPr>
      <w:r w:rsidRPr="00925FD1">
        <w:rPr>
          <w:rFonts w:ascii="黑体" w:eastAsia="黑体" w:hint="eastAsia"/>
        </w:rPr>
        <w:t>附件3</w:t>
      </w:r>
    </w:p>
    <w:p w:rsidR="00925FD1" w:rsidRDefault="00925FD1" w:rsidP="00886CB2">
      <w:pPr>
        <w:spacing w:line="560" w:lineRule="exact"/>
        <w:jc w:val="center"/>
        <w:rPr>
          <w:rFonts w:ascii="方正小标宋_GBK" w:eastAsia="方正小标宋_GBK"/>
          <w:bCs/>
          <w:sz w:val="44"/>
          <w:szCs w:val="44"/>
        </w:rPr>
      </w:pPr>
    </w:p>
    <w:p w:rsidR="00272A19" w:rsidRDefault="00272A19" w:rsidP="00886CB2">
      <w:pPr>
        <w:spacing w:line="560" w:lineRule="exact"/>
        <w:jc w:val="center"/>
        <w:rPr>
          <w:rFonts w:ascii="方正小标宋_GBK" w:eastAsia="方正小标宋_GBK"/>
          <w:bCs/>
          <w:sz w:val="44"/>
          <w:szCs w:val="44"/>
        </w:rPr>
      </w:pPr>
      <w:bookmarkStart w:id="0" w:name="_GoBack"/>
      <w:r w:rsidRPr="00701435">
        <w:rPr>
          <w:rFonts w:ascii="方正小标宋_GBK" w:eastAsia="方正小标宋_GBK" w:hint="eastAsia"/>
          <w:bCs/>
          <w:sz w:val="44"/>
          <w:szCs w:val="44"/>
        </w:rPr>
        <w:t>生猪收入保险试点方案</w:t>
      </w:r>
    </w:p>
    <w:bookmarkEnd w:id="0"/>
    <w:p w:rsidR="00886CB2" w:rsidRPr="00886CB2" w:rsidRDefault="00886CB2" w:rsidP="00886CB2">
      <w:pPr>
        <w:pStyle w:val="2"/>
        <w:spacing w:line="560" w:lineRule="exact"/>
        <w:ind w:firstLineChars="0" w:firstLine="0"/>
        <w:jc w:val="cente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272A19" w:rsidRPr="005C0D0F" w:rsidRDefault="00272A19" w:rsidP="00886CB2">
      <w:pPr>
        <w:spacing w:line="560" w:lineRule="exact"/>
        <w:ind w:firstLine="700"/>
        <w:rPr>
          <w:rFonts w:ascii="仿宋_GB2312" w:eastAsia="仿宋_GB2312" w:hAnsi="楷体" w:cs="楷体"/>
          <w:snapToGrid w:val="0"/>
          <w:color w:val="000000"/>
        </w:rPr>
      </w:pPr>
    </w:p>
    <w:p w:rsidR="00272A19" w:rsidRPr="005C0D0F" w:rsidRDefault="00272A19" w:rsidP="00886CB2">
      <w:pPr>
        <w:spacing w:line="560" w:lineRule="exact"/>
        <w:ind w:firstLineChars="200" w:firstLine="624"/>
        <w:rPr>
          <w:rFonts w:ascii="仿宋_GB2312" w:eastAsia="仿宋_GB2312" w:hAnsi="仿宋" w:cs="仿宋"/>
          <w:snapToGrid w:val="0"/>
        </w:rPr>
      </w:pPr>
      <w:r w:rsidRPr="00022926">
        <w:rPr>
          <w:rFonts w:ascii="黑体" w:eastAsia="黑体" w:hAnsi="楷体" w:cs="楷体" w:hint="eastAsia"/>
          <w:snapToGrid w:val="0"/>
          <w:color w:val="000000"/>
        </w:rPr>
        <w:t>一、保险标的。</w:t>
      </w:r>
      <w:r w:rsidRPr="005C0D0F">
        <w:rPr>
          <w:rFonts w:ascii="仿宋_GB2312" w:eastAsia="仿宋_GB2312" w:hAnsi="仿宋" w:cs="仿宋" w:hint="eastAsia"/>
          <w:snapToGrid w:val="0"/>
        </w:rPr>
        <w:t>生猪。投保生猪畜龄60日龄（含）以上；投保生猪无伤残、疾病，营养良好，饲养管理正常。</w:t>
      </w:r>
    </w:p>
    <w:p w:rsidR="00272A19" w:rsidRPr="005C0D0F" w:rsidRDefault="00272A19" w:rsidP="00272A19">
      <w:pPr>
        <w:spacing w:line="560" w:lineRule="exact"/>
        <w:ind w:firstLineChars="200" w:firstLine="624"/>
        <w:rPr>
          <w:rFonts w:ascii="仿宋_GB2312" w:eastAsia="仿宋_GB2312" w:hAnsi="仿宋" w:cs="仿宋"/>
          <w:snapToGrid w:val="0"/>
        </w:rPr>
      </w:pPr>
      <w:r w:rsidRPr="00022926">
        <w:rPr>
          <w:rFonts w:ascii="黑体" w:eastAsia="黑体" w:hAnsi="楷体" w:cs="楷体" w:hint="eastAsia"/>
          <w:snapToGrid w:val="0"/>
          <w:color w:val="000000"/>
        </w:rPr>
        <w:t>二、实施范围。</w:t>
      </w:r>
      <w:r w:rsidRPr="005C0D0F">
        <w:rPr>
          <w:rFonts w:ascii="仿宋_GB2312" w:eastAsia="仿宋_GB2312" w:hAnsi="仿宋" w:cs="仿宋" w:hint="eastAsia"/>
          <w:snapToGrid w:val="0"/>
        </w:rPr>
        <w:t>西海岸新区、即墨区、胶州市。</w:t>
      </w:r>
    </w:p>
    <w:p w:rsidR="00272A19" w:rsidRPr="005C0D0F" w:rsidRDefault="00272A19" w:rsidP="00272A19">
      <w:pPr>
        <w:spacing w:line="560" w:lineRule="exact"/>
        <w:ind w:firstLineChars="200" w:firstLine="624"/>
        <w:rPr>
          <w:rFonts w:ascii="仿宋_GB2312" w:eastAsia="仿宋_GB2312" w:hAnsi="仿宋" w:cs="仿宋"/>
          <w:snapToGrid w:val="0"/>
        </w:rPr>
      </w:pPr>
      <w:r w:rsidRPr="00022926">
        <w:rPr>
          <w:rFonts w:ascii="黑体" w:eastAsia="黑体" w:hAnsi="楷体" w:cs="楷体" w:hint="eastAsia"/>
          <w:snapToGrid w:val="0"/>
          <w:color w:val="000000"/>
        </w:rPr>
        <w:t>三、投保主体。</w:t>
      </w:r>
      <w:r w:rsidRPr="005C0D0F">
        <w:rPr>
          <w:rFonts w:ascii="仿宋_GB2312" w:eastAsia="仿宋_GB2312" w:hAnsi="仿宋" w:cs="仿宋" w:hint="eastAsia"/>
          <w:spacing w:val="22"/>
        </w:rPr>
        <w:t>依法养殖的</w:t>
      </w:r>
      <w:r w:rsidRPr="005C0D0F">
        <w:rPr>
          <w:rFonts w:ascii="仿宋_GB2312" w:eastAsia="仿宋_GB2312" w:hAnsi="仿宋" w:cs="仿宋" w:hint="eastAsia"/>
          <w:snapToGrid w:val="0"/>
        </w:rPr>
        <w:t>生猪养殖场（户）、农民专业合作社及农村集体经济组织、农业企业，取得有效《动物防疫条件合格证》或提供防疫免疫记录证明。每批次出栏生猪只能投保一次，不得重复投保。</w:t>
      </w:r>
    </w:p>
    <w:p w:rsidR="00272A19" w:rsidRPr="005C0D0F" w:rsidRDefault="00272A19" w:rsidP="00272A19">
      <w:pPr>
        <w:overflowPunct w:val="0"/>
        <w:autoSpaceDE w:val="0"/>
        <w:autoSpaceDN w:val="0"/>
        <w:adjustRightInd w:val="0"/>
        <w:snapToGrid w:val="0"/>
        <w:spacing w:line="560" w:lineRule="exact"/>
        <w:ind w:firstLineChars="200" w:firstLine="624"/>
        <w:textAlignment w:val="baseline"/>
        <w:rPr>
          <w:rFonts w:ascii="仿宋_GB2312" w:eastAsia="仿宋_GB2312" w:hAnsi="仿宋" w:cs="仿宋"/>
        </w:rPr>
      </w:pPr>
      <w:r w:rsidRPr="00022926">
        <w:rPr>
          <w:rFonts w:ascii="黑体" w:eastAsia="黑体" w:hAnsi="楷体" w:cs="楷体" w:hint="eastAsia"/>
          <w:snapToGrid w:val="0"/>
          <w:color w:val="000000"/>
        </w:rPr>
        <w:t>四、保险责任。</w:t>
      </w:r>
      <w:r w:rsidRPr="005C0D0F">
        <w:rPr>
          <w:rFonts w:ascii="仿宋_GB2312" w:eastAsia="仿宋_GB2312" w:hAnsi="仿宋" w:cs="仿宋" w:hint="eastAsia"/>
        </w:rPr>
        <w:t>在保险期间内，发生下列保险事故时，保险承保机构按保险合同的约定负责赔偿：</w:t>
      </w:r>
    </w:p>
    <w:p w:rsidR="00272A19" w:rsidRPr="005C0D0F" w:rsidRDefault="00272A19" w:rsidP="00272A19">
      <w:pPr>
        <w:pStyle w:val="17"/>
        <w:spacing w:line="560" w:lineRule="exact"/>
        <w:ind w:firstLine="624"/>
        <w:rPr>
          <w:rFonts w:ascii="仿宋_GB2312" w:eastAsia="仿宋_GB2312" w:hAnsi="仿宋" w:cs="仿宋"/>
          <w:sz w:val="32"/>
          <w:szCs w:val="32"/>
        </w:rPr>
      </w:pPr>
      <w:r w:rsidRPr="005C0D0F">
        <w:rPr>
          <w:rFonts w:ascii="仿宋_GB2312" w:eastAsia="仿宋_GB2312" w:hAnsi="仿宋" w:cs="仿宋" w:hint="eastAsia"/>
          <w:sz w:val="32"/>
          <w:szCs w:val="32"/>
        </w:rPr>
        <w:t>（一）</w:t>
      </w:r>
      <w:r w:rsidRPr="005C0D0F">
        <w:rPr>
          <w:rFonts w:ascii="仿宋_GB2312" w:eastAsia="仿宋_GB2312" w:hint="eastAsia"/>
          <w:sz w:val="32"/>
          <w:szCs w:val="32"/>
        </w:rPr>
        <w:t>暴雨、洪水（政府行蓄洪除外）、风灾等</w:t>
      </w:r>
      <w:r w:rsidRPr="005C0D0F">
        <w:rPr>
          <w:rFonts w:ascii="仿宋_GB2312" w:eastAsia="仿宋_GB2312" w:hAnsi="仿宋" w:cs="仿宋" w:hint="eastAsia"/>
          <w:sz w:val="32"/>
          <w:szCs w:val="32"/>
        </w:rPr>
        <w:t>自然灾害，</w:t>
      </w:r>
      <w:r w:rsidRPr="005C0D0F">
        <w:rPr>
          <w:rFonts w:ascii="仿宋_GB2312" w:eastAsia="仿宋_GB2312" w:hint="eastAsia"/>
          <w:sz w:val="32"/>
          <w:szCs w:val="32"/>
        </w:rPr>
        <w:t>泥石流、山体滑坡、火灾等</w:t>
      </w:r>
      <w:r w:rsidRPr="005C0D0F">
        <w:rPr>
          <w:rFonts w:ascii="仿宋_GB2312" w:eastAsia="仿宋_GB2312" w:hAnsi="仿宋" w:cs="仿宋" w:hint="eastAsia"/>
          <w:sz w:val="32"/>
          <w:szCs w:val="32"/>
        </w:rPr>
        <w:t>意外事故，口蹄疫、猪瘟、非洲猪瘟等疾病、疫病及发生高传染性疫病，政府实施强制扑杀造成保险生猪死亡。</w:t>
      </w:r>
    </w:p>
    <w:p w:rsidR="00272A19" w:rsidRPr="005C0D0F" w:rsidRDefault="00272A19" w:rsidP="00272A19">
      <w:pPr>
        <w:pStyle w:val="17"/>
        <w:spacing w:line="560" w:lineRule="exact"/>
        <w:ind w:firstLine="624"/>
        <w:rPr>
          <w:rFonts w:ascii="仿宋_GB2312" w:eastAsia="仿宋_GB2312" w:hAnsi="仿宋" w:cs="仿宋"/>
          <w:sz w:val="32"/>
          <w:szCs w:val="32"/>
        </w:rPr>
      </w:pPr>
      <w:r w:rsidRPr="005C0D0F">
        <w:rPr>
          <w:rFonts w:ascii="仿宋_GB2312" w:eastAsia="仿宋_GB2312" w:hAnsi="仿宋" w:cs="仿宋" w:hint="eastAsia"/>
          <w:sz w:val="32"/>
          <w:szCs w:val="32"/>
        </w:rPr>
        <w:t>（二）</w:t>
      </w:r>
      <w:r w:rsidRPr="005C0D0F">
        <w:rPr>
          <w:rFonts w:ascii="仿宋_GB2312" w:eastAsia="仿宋_GB2312" w:hAnsi="仿宋" w:cs="仿宋" w:hint="eastAsia"/>
          <w:snapToGrid w:val="0"/>
          <w:sz w:val="32"/>
          <w:szCs w:val="32"/>
        </w:rPr>
        <w:t>在保险期间内，由于生猪出栏重量降低，或实际价格下降，抑或两者同时发生，造成投保主体收入损失。</w:t>
      </w:r>
    </w:p>
    <w:p w:rsidR="00272A19" w:rsidRPr="005C0D0F"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五、保险期间。</w:t>
      </w:r>
      <w:r w:rsidR="00351EE6" w:rsidRPr="005C0D0F">
        <w:rPr>
          <w:rFonts w:ascii="仿宋_GB2312" w:eastAsia="仿宋_GB2312" w:hAnsi="仿宋_GB2312" w:cs="仿宋_GB2312" w:hint="eastAsia"/>
          <w:sz w:val="32"/>
          <w:szCs w:val="32"/>
        </w:rPr>
        <w:t>2025至2026年连续实施两年</w:t>
      </w:r>
      <w:r w:rsidR="00351EE6">
        <w:rPr>
          <w:rFonts w:ascii="仿宋_GB2312" w:eastAsia="仿宋_GB2312" w:hAnsi="仿宋_GB2312" w:cs="仿宋_GB2312" w:hint="eastAsia"/>
          <w:sz w:val="32"/>
          <w:szCs w:val="32"/>
        </w:rPr>
        <w:t>，</w:t>
      </w:r>
      <w:r w:rsidRPr="005C0D0F">
        <w:rPr>
          <w:rFonts w:ascii="仿宋_GB2312" w:eastAsia="仿宋_GB2312" w:hAnsi="仿宋" w:cs="仿宋" w:hint="eastAsia"/>
          <w:snapToGrid w:val="0"/>
          <w:sz w:val="32"/>
          <w:szCs w:val="32"/>
        </w:rPr>
        <w:t>每年7</w:t>
      </w:r>
      <w:r w:rsidRPr="005C0D0F">
        <w:rPr>
          <w:rFonts w:ascii="仿宋_GB2312" w:eastAsia="仿宋_GB2312" w:hAnsi="仿宋" w:cs="仿宋" w:hint="eastAsia"/>
          <w:sz w:val="32"/>
          <w:szCs w:val="32"/>
        </w:rPr>
        <w:t>月1日至12月31日为生猪收入保险投保时间。保险期间自保险合同</w:t>
      </w:r>
      <w:r w:rsidRPr="005C0D0F">
        <w:rPr>
          <w:rFonts w:ascii="仿宋_GB2312" w:eastAsia="仿宋_GB2312" w:hAnsi="仿宋" w:cs="仿宋" w:hint="eastAsia"/>
          <w:sz w:val="32"/>
          <w:szCs w:val="32"/>
        </w:rPr>
        <w:lastRenderedPageBreak/>
        <w:t>生效之日起至保险生猪出栏销售结束时止，最长不超过3个月。保险终止时间最长不超过次年的1月31日，具体以保险单载明为准。</w:t>
      </w:r>
    </w:p>
    <w:p w:rsidR="00272A19" w:rsidRPr="005C0D0F"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六、保险数量。</w:t>
      </w:r>
      <w:r w:rsidRPr="005C0D0F">
        <w:rPr>
          <w:rFonts w:ascii="仿宋_GB2312" w:eastAsia="仿宋_GB2312" w:hAnsi="仿宋" w:cs="仿宋" w:hint="eastAsia"/>
          <w:snapToGrid w:val="0"/>
          <w:sz w:val="32"/>
          <w:szCs w:val="32"/>
        </w:rPr>
        <w:t>保险数量为投保时投保主体满足投保条件的存栏生猪数量，依据投保主体提供的免疫记录证明等相关材料确定，具体在保险单中载明。</w:t>
      </w:r>
    </w:p>
    <w:p w:rsidR="00272A19" w:rsidRPr="005C0D0F"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七、保险金额</w:t>
      </w:r>
      <w:r w:rsidR="00CA7098">
        <w:rPr>
          <w:rFonts w:ascii="黑体" w:eastAsia="黑体" w:hAnsi="楷体" w:cs="楷体" w:hint="eastAsia"/>
          <w:snapToGrid w:val="0"/>
          <w:color w:val="000000"/>
          <w:sz w:val="32"/>
          <w:szCs w:val="32"/>
        </w:rPr>
        <w:t>、保险费及</w:t>
      </w:r>
      <w:r w:rsidR="00CB3DFE">
        <w:rPr>
          <w:rFonts w:ascii="黑体" w:eastAsia="黑体" w:hAnsi="楷体" w:cs="楷体" w:hint="eastAsia"/>
          <w:snapToGrid w:val="0"/>
          <w:color w:val="000000"/>
          <w:sz w:val="32"/>
          <w:szCs w:val="32"/>
        </w:rPr>
        <w:t>费率</w:t>
      </w:r>
      <w:r w:rsidRPr="00022926">
        <w:rPr>
          <w:rFonts w:ascii="黑体" w:eastAsia="黑体" w:hAnsi="楷体" w:cs="楷体" w:hint="eastAsia"/>
          <w:snapToGrid w:val="0"/>
          <w:color w:val="000000"/>
          <w:sz w:val="32"/>
          <w:szCs w:val="32"/>
        </w:rPr>
        <w:t>。</w:t>
      </w:r>
      <w:r w:rsidRPr="005C0D0F">
        <w:rPr>
          <w:rFonts w:ascii="仿宋_GB2312" w:eastAsia="仿宋_GB2312" w:hAnsi="仿宋" w:cs="仿宋" w:hint="eastAsia"/>
          <w:sz w:val="32"/>
          <w:szCs w:val="32"/>
        </w:rPr>
        <w:t>保险金额为800元/头，保险费</w:t>
      </w:r>
      <w:r w:rsidR="00F75375">
        <w:rPr>
          <w:rFonts w:ascii="仿宋_GB2312" w:eastAsia="仿宋_GB2312" w:hAnsi="仿宋" w:cs="仿宋" w:hint="eastAsia"/>
          <w:sz w:val="32"/>
          <w:szCs w:val="32"/>
        </w:rPr>
        <w:t>43.2</w:t>
      </w:r>
      <w:r w:rsidRPr="005C0D0F">
        <w:rPr>
          <w:rFonts w:ascii="仿宋_GB2312" w:eastAsia="仿宋_GB2312" w:hAnsi="仿宋" w:cs="仿宋" w:hint="eastAsia"/>
          <w:sz w:val="32"/>
          <w:szCs w:val="32"/>
        </w:rPr>
        <w:t>元/头</w:t>
      </w:r>
      <w:r w:rsidR="00CB3DFE">
        <w:rPr>
          <w:rFonts w:ascii="仿宋_GB2312" w:eastAsia="仿宋_GB2312" w:hAnsi="仿宋" w:cs="仿宋" w:hint="eastAsia"/>
          <w:sz w:val="32"/>
          <w:szCs w:val="32"/>
        </w:rPr>
        <w:t>，费率5.4%</w:t>
      </w:r>
      <w:r w:rsidRPr="005C0D0F">
        <w:rPr>
          <w:rFonts w:ascii="仿宋_GB2312" w:eastAsia="仿宋_GB2312" w:hAnsi="仿宋" w:cs="仿宋" w:hint="eastAsia"/>
          <w:sz w:val="32"/>
          <w:szCs w:val="32"/>
        </w:rPr>
        <w:t>。</w:t>
      </w:r>
    </w:p>
    <w:p w:rsidR="00272A19" w:rsidRPr="005C0D0F" w:rsidRDefault="00272A19" w:rsidP="00272A19">
      <w:pPr>
        <w:pStyle w:val="17"/>
        <w:spacing w:line="560" w:lineRule="exact"/>
        <w:ind w:firstLine="624"/>
        <w:rPr>
          <w:rFonts w:ascii="仿宋_GB2312" w:eastAsia="仿宋_GB2312" w:hAnsi="仿宋" w:cs="仿宋"/>
          <w:snapToGrid w:val="0"/>
          <w:sz w:val="32"/>
          <w:szCs w:val="32"/>
          <w:highlight w:val="yellow"/>
        </w:rPr>
      </w:pPr>
      <w:r w:rsidRPr="00022926">
        <w:rPr>
          <w:rFonts w:ascii="黑体" w:eastAsia="黑体" w:hAnsi="楷体" w:cs="楷体" w:hint="eastAsia"/>
          <w:snapToGrid w:val="0"/>
          <w:color w:val="000000"/>
          <w:sz w:val="32"/>
          <w:szCs w:val="32"/>
        </w:rPr>
        <w:t>八、目标收入。</w:t>
      </w:r>
      <w:r w:rsidRPr="005C0D0F">
        <w:rPr>
          <w:rFonts w:ascii="仿宋_GB2312" w:eastAsia="仿宋_GB2312" w:hAnsi="仿宋" w:cs="仿宋" w:hint="eastAsia"/>
          <w:snapToGrid w:val="0"/>
          <w:sz w:val="32"/>
          <w:szCs w:val="32"/>
        </w:rPr>
        <w:t>每头生猪目标收入=目标价格（元/公斤）×目标出栏重量（公斤/头）。目标价格不低于15元/公斤，具体参照青岛市发展和改革委员会《青岛市粮油副食品价格监测情况周报》（网址：http://dpc.qingdao.gov.cn）或</w:t>
      </w:r>
      <w:r w:rsidRPr="00555E86">
        <w:rPr>
          <w:rFonts w:ascii="仿宋_GB2312" w:eastAsia="仿宋_GB2312" w:hAnsi="仿宋" w:cs="仿宋" w:hint="eastAsia"/>
          <w:snapToGrid w:val="0"/>
          <w:sz w:val="32"/>
          <w:szCs w:val="32"/>
        </w:rPr>
        <w:t>中国养猪网</w:t>
      </w:r>
      <w:r w:rsidRPr="005C0D0F">
        <w:rPr>
          <w:rFonts w:ascii="仿宋_GB2312" w:eastAsia="仿宋_GB2312" w:hAnsi="仿宋" w:cs="仿宋" w:hint="eastAsia"/>
          <w:snapToGrid w:val="0"/>
          <w:sz w:val="32"/>
          <w:szCs w:val="32"/>
        </w:rPr>
        <w:t>（https://zhuwang.com.cn/）发布的生猪价格，由保险承保机构与试点区（市）农业农村部门协商确定，报青岛市农业农村局、青岛市财政局备案，并在保险单中载明。目标出栏重量不低于110公斤/头，具体参照当地农业农村部门或养殖场提供的保险生猪近3年同期平均水平，由保险承保机构与投保主体协商确定，并在保险单中载明。</w:t>
      </w:r>
    </w:p>
    <w:p w:rsidR="00272A19" w:rsidRPr="005C0D0F"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九、实际收入。</w:t>
      </w:r>
      <w:r w:rsidRPr="005C0D0F">
        <w:rPr>
          <w:rFonts w:ascii="仿宋_GB2312" w:eastAsia="仿宋_GB2312" w:hAnsi="仿宋" w:cs="仿宋" w:hint="eastAsia"/>
          <w:snapToGrid w:val="0"/>
          <w:sz w:val="32"/>
          <w:szCs w:val="32"/>
        </w:rPr>
        <w:t>每头实际收入=实际价格（元/公斤）×实际平均出栏重量（公斤/头）。实际价格根据青岛市发展和改革委员会或</w:t>
      </w:r>
      <w:r w:rsidRPr="00351EE6">
        <w:rPr>
          <w:rFonts w:ascii="仿宋_GB2312" w:eastAsia="仿宋_GB2312" w:hAnsi="仿宋" w:cs="仿宋" w:hint="eastAsia"/>
          <w:snapToGrid w:val="0"/>
          <w:sz w:val="32"/>
          <w:szCs w:val="32"/>
        </w:rPr>
        <w:t>猪易网（</w:t>
      </w:r>
      <w:r w:rsidRPr="00351EE6">
        <w:rPr>
          <w:rFonts w:ascii="仿宋_GB2312" w:eastAsia="仿宋_GB2312" w:hAnsi="仿宋" w:cs="仿宋"/>
          <w:snapToGrid w:val="0"/>
          <w:sz w:val="32"/>
          <w:szCs w:val="32"/>
        </w:rPr>
        <w:t>https://www.zhue.com.cn/</w:t>
      </w:r>
      <w:r w:rsidRPr="00351EE6">
        <w:rPr>
          <w:rFonts w:ascii="仿宋_GB2312" w:eastAsia="仿宋_GB2312" w:hAnsi="仿宋" w:cs="仿宋" w:hint="eastAsia"/>
          <w:snapToGrid w:val="0"/>
          <w:sz w:val="32"/>
          <w:szCs w:val="32"/>
        </w:rPr>
        <w:t>）在采价期内发布的生猪价格的算术平均值确定。若以上网站</w:t>
      </w:r>
      <w:r w:rsidR="00F75375">
        <w:rPr>
          <w:rFonts w:ascii="仿宋_GB2312" w:eastAsia="仿宋_GB2312" w:hAnsi="仿宋" w:cs="仿宋" w:hint="eastAsia"/>
          <w:snapToGrid w:val="0"/>
          <w:sz w:val="32"/>
          <w:szCs w:val="32"/>
        </w:rPr>
        <w:t>未发布生猪价格</w:t>
      </w:r>
      <w:r w:rsidRPr="00351EE6">
        <w:rPr>
          <w:rFonts w:ascii="仿宋_GB2312" w:eastAsia="仿宋_GB2312" w:hAnsi="仿宋" w:cs="仿宋" w:hint="eastAsia"/>
          <w:snapToGrid w:val="0"/>
          <w:sz w:val="32"/>
          <w:szCs w:val="32"/>
        </w:rPr>
        <w:t>，</w:t>
      </w:r>
      <w:r w:rsidRPr="00351EE6">
        <w:rPr>
          <w:rFonts w:ascii="仿宋_GB2312" w:eastAsia="仿宋_GB2312" w:hAnsi="仿宋" w:cs="仿宋" w:hint="eastAsia"/>
          <w:snapToGrid w:val="0"/>
          <w:sz w:val="32"/>
          <w:szCs w:val="32"/>
        </w:rPr>
        <w:lastRenderedPageBreak/>
        <w:t>则以试点区（市）</w:t>
      </w:r>
      <w:r w:rsidRPr="00351EE6">
        <w:rPr>
          <w:rFonts w:ascii="仿宋_GB2312" w:eastAsia="仿宋_GB2312" w:hAnsi="仿宋" w:cs="仿宋" w:hint="eastAsia"/>
          <w:sz w:val="32"/>
          <w:szCs w:val="32"/>
        </w:rPr>
        <w:t>价格监测小组发布的采价期内生猪市场价格的算术平均值确定</w:t>
      </w:r>
      <w:r w:rsidRPr="00351EE6">
        <w:rPr>
          <w:rFonts w:ascii="仿宋_GB2312" w:eastAsia="仿宋_GB2312" w:hAnsi="仿宋" w:cs="仿宋" w:hint="eastAsia"/>
          <w:snapToGrid w:val="0"/>
          <w:sz w:val="32"/>
          <w:szCs w:val="32"/>
        </w:rPr>
        <w:t>。</w:t>
      </w:r>
      <w:r w:rsidR="002104C6" w:rsidRPr="005C0D0F">
        <w:rPr>
          <w:rFonts w:ascii="仿宋_GB2312" w:eastAsia="仿宋_GB2312" w:hAnsi="仿宋" w:cs="仿宋" w:hint="eastAsia"/>
          <w:sz w:val="32"/>
          <w:szCs w:val="32"/>
        </w:rPr>
        <w:t>生猪价格险采价期为保险期间最后1个月。</w:t>
      </w:r>
      <w:r w:rsidRPr="005C0D0F">
        <w:rPr>
          <w:rFonts w:ascii="仿宋_GB2312" w:eastAsia="仿宋_GB2312" w:hAnsi="仿宋" w:cs="仿宋" w:hint="eastAsia"/>
          <w:snapToGrid w:val="0"/>
          <w:sz w:val="32"/>
          <w:szCs w:val="32"/>
        </w:rPr>
        <w:t>实际平均出栏重量依据保险承保机构、投保主体共同认定的实际出栏重量或第三方机构出具的报告确定。</w:t>
      </w:r>
    </w:p>
    <w:p w:rsidR="00272A19" w:rsidRPr="005C0D0F"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十、赔偿处理。</w:t>
      </w:r>
      <w:r w:rsidRPr="005C0D0F">
        <w:rPr>
          <w:rFonts w:ascii="仿宋_GB2312" w:eastAsia="仿宋_GB2312" w:hAnsi="仿宋" w:cs="仿宋" w:hint="eastAsia"/>
          <w:sz w:val="32"/>
          <w:szCs w:val="32"/>
        </w:rPr>
        <w:t>保险事故发生后，保险承保机构按以下方式计算赔偿：</w:t>
      </w:r>
    </w:p>
    <w:p w:rsidR="00272A19" w:rsidRPr="0066676E" w:rsidRDefault="00272A19" w:rsidP="00272A19">
      <w:pPr>
        <w:kinsoku w:val="0"/>
        <w:autoSpaceDE w:val="0"/>
        <w:autoSpaceDN w:val="0"/>
        <w:adjustRightInd w:val="0"/>
        <w:snapToGrid w:val="0"/>
        <w:spacing w:line="560" w:lineRule="exact"/>
        <w:ind w:firstLineChars="200" w:firstLine="624"/>
        <w:textAlignment w:val="baseline"/>
        <w:rPr>
          <w:rFonts w:ascii="楷体_GB2312" w:eastAsia="楷体_GB2312" w:hAnsi="仿宋" w:cs="仿宋"/>
        </w:rPr>
      </w:pPr>
      <w:r w:rsidRPr="0066676E">
        <w:rPr>
          <w:rFonts w:ascii="楷体_GB2312" w:eastAsia="楷体_GB2312" w:hAnsi="仿宋" w:cs="仿宋" w:hint="eastAsia"/>
        </w:rPr>
        <w:t>（一）保险生猪发生保险责任范围内的死亡事故</w:t>
      </w:r>
    </w:p>
    <w:p w:rsidR="00272A19" w:rsidRPr="005C0D0F" w:rsidRDefault="00272A19" w:rsidP="00272A19">
      <w:pPr>
        <w:kinsoku w:val="0"/>
        <w:autoSpaceDE w:val="0"/>
        <w:autoSpaceDN w:val="0"/>
        <w:adjustRightInd w:val="0"/>
        <w:snapToGrid w:val="0"/>
        <w:spacing w:line="560" w:lineRule="exact"/>
        <w:ind w:firstLineChars="200" w:firstLine="624"/>
        <w:textAlignment w:val="baseline"/>
        <w:rPr>
          <w:rFonts w:ascii="仿宋_GB2312" w:eastAsia="仿宋_GB2312" w:hAnsi="仿宋" w:cs="仿宋"/>
        </w:rPr>
      </w:pPr>
      <w:r w:rsidRPr="005C0D0F">
        <w:rPr>
          <w:rFonts w:ascii="仿宋_GB2312" w:eastAsia="仿宋_GB2312" w:hAnsi="仿宋" w:cs="仿宋" w:hint="eastAsia"/>
          <w:snapToGrid w:val="0"/>
        </w:rPr>
        <w:t>赔偿金额=∑每头赔偿金额。</w:t>
      </w:r>
    </w:p>
    <w:p w:rsidR="00272A19" w:rsidRPr="005C0D0F" w:rsidRDefault="00272A19" w:rsidP="00272A19">
      <w:pPr>
        <w:kinsoku w:val="0"/>
        <w:autoSpaceDE w:val="0"/>
        <w:autoSpaceDN w:val="0"/>
        <w:adjustRightInd w:val="0"/>
        <w:snapToGrid w:val="0"/>
        <w:spacing w:line="560" w:lineRule="exact"/>
        <w:ind w:firstLineChars="200" w:firstLine="624"/>
        <w:textAlignment w:val="baseline"/>
        <w:rPr>
          <w:rFonts w:ascii="仿宋_GB2312" w:eastAsia="仿宋_GB2312" w:hAnsi="仿宋" w:cs="仿宋"/>
        </w:rPr>
      </w:pPr>
      <w:r w:rsidRPr="005C0D0F">
        <w:rPr>
          <w:rFonts w:ascii="仿宋_GB2312" w:eastAsia="仿宋_GB2312" w:hAnsi="仿宋" w:cs="仿宋" w:hint="eastAsia"/>
        </w:rPr>
        <w:t>1.发生死亡事故： 每头赔偿金额=每头保险金额×不同尸重范围每头保险生猪赔偿比例或不同尸长范围每头保险生猪赔偿比例。</w:t>
      </w:r>
    </w:p>
    <w:p w:rsidR="00272A19" w:rsidRPr="005C0D0F" w:rsidRDefault="00272A19" w:rsidP="00272A19">
      <w:pPr>
        <w:pStyle w:val="17"/>
        <w:kinsoku w:val="0"/>
        <w:autoSpaceDE w:val="0"/>
        <w:autoSpaceDN w:val="0"/>
        <w:adjustRightInd w:val="0"/>
        <w:snapToGrid w:val="0"/>
        <w:spacing w:line="560" w:lineRule="exact"/>
        <w:ind w:firstLine="624"/>
        <w:textAlignment w:val="baseline"/>
        <w:rPr>
          <w:rFonts w:ascii="仿宋_GB2312" w:eastAsia="仿宋_GB2312" w:hAnsi="仿宋" w:cs="仿宋"/>
          <w:snapToGrid w:val="0"/>
          <w:sz w:val="32"/>
          <w:szCs w:val="32"/>
        </w:rPr>
      </w:pPr>
      <w:r w:rsidRPr="005C0D0F">
        <w:rPr>
          <w:rFonts w:ascii="仿宋_GB2312" w:eastAsia="仿宋_GB2312" w:hAnsi="仿宋" w:cs="仿宋" w:hint="eastAsia"/>
          <w:sz w:val="32"/>
          <w:szCs w:val="32"/>
        </w:rPr>
        <w:t>2.发生扑杀事故：</w:t>
      </w:r>
      <w:r w:rsidRPr="005C0D0F">
        <w:rPr>
          <w:rFonts w:ascii="仿宋_GB2312" w:eastAsia="仿宋_GB2312" w:hAnsi="仿宋" w:cs="仿宋" w:hint="eastAsia"/>
          <w:snapToGrid w:val="0"/>
          <w:sz w:val="32"/>
          <w:szCs w:val="32"/>
        </w:rPr>
        <w:t>每头赔偿金额=每头保险金额×不同尸重范围每头保险生猪赔偿比例或不同尸长范围每头保险生猪赔偿比例-每头政府扑杀专项补贴金额。</w:t>
      </w:r>
    </w:p>
    <w:p w:rsidR="00272A19" w:rsidRPr="005C0D0F" w:rsidRDefault="00272A19" w:rsidP="00272A19">
      <w:pPr>
        <w:spacing w:line="560" w:lineRule="exact"/>
        <w:jc w:val="center"/>
        <w:rPr>
          <w:rFonts w:ascii="仿宋_GB2312" w:eastAsia="仿宋_GB2312" w:hAnsi="仿宋" w:cs="仿宋"/>
          <w:b/>
          <w:bCs/>
        </w:rPr>
      </w:pPr>
      <w:r w:rsidRPr="005C0D0F">
        <w:rPr>
          <w:rFonts w:ascii="仿宋_GB2312" w:eastAsia="仿宋_GB2312" w:hAnsi="仿宋" w:cs="仿宋" w:hint="eastAsia"/>
          <w:b/>
          <w:bCs/>
        </w:rPr>
        <w:t>每头保险生猪赔偿比例表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7"/>
        <w:gridCol w:w="3867"/>
        <w:gridCol w:w="1012"/>
        <w:gridCol w:w="1061"/>
      </w:tblGrid>
      <w:tr w:rsidR="00272A19" w:rsidRPr="005C0D0F" w:rsidTr="00C40AE1">
        <w:trPr>
          <w:trHeight w:val="509"/>
          <w:jc w:val="center"/>
        </w:trPr>
        <w:tc>
          <w:tcPr>
            <w:tcW w:w="3777" w:type="dxa"/>
            <w:vAlign w:val="center"/>
          </w:tcPr>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尸重范围</w:t>
            </w:r>
          </w:p>
        </w:tc>
        <w:tc>
          <w:tcPr>
            <w:tcW w:w="3867" w:type="dxa"/>
            <w:vAlign w:val="center"/>
          </w:tcPr>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尸长范围</w:t>
            </w:r>
          </w:p>
        </w:tc>
        <w:tc>
          <w:tcPr>
            <w:tcW w:w="1012" w:type="dxa"/>
            <w:vAlign w:val="center"/>
          </w:tcPr>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赔偿</w:t>
            </w:r>
          </w:p>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比例</w:t>
            </w:r>
          </w:p>
        </w:tc>
        <w:tc>
          <w:tcPr>
            <w:tcW w:w="1061" w:type="dxa"/>
            <w:vAlign w:val="center"/>
          </w:tcPr>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赔款</w:t>
            </w:r>
          </w:p>
          <w:p w:rsidR="00272A19" w:rsidRPr="005C0D0F" w:rsidRDefault="00272A19" w:rsidP="00FE7767">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金额（元）</w:t>
            </w:r>
          </w:p>
        </w:tc>
      </w:tr>
      <w:tr w:rsidR="00272A19" w:rsidRPr="005C0D0F" w:rsidTr="00C40AE1">
        <w:trPr>
          <w:trHeight w:val="584"/>
          <w:jc w:val="center"/>
        </w:trPr>
        <w:tc>
          <w:tcPr>
            <w:tcW w:w="377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20kg（含）-30kg（不含）</w:t>
            </w:r>
          </w:p>
        </w:tc>
        <w:tc>
          <w:tcPr>
            <w:tcW w:w="386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70cm（含）-80cm（不含）</w:t>
            </w:r>
          </w:p>
        </w:tc>
        <w:tc>
          <w:tcPr>
            <w:tcW w:w="1012"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061"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320</w:t>
            </w:r>
          </w:p>
        </w:tc>
      </w:tr>
      <w:tr w:rsidR="00272A19" w:rsidRPr="005C0D0F" w:rsidTr="00C40AE1">
        <w:trPr>
          <w:trHeight w:val="569"/>
          <w:jc w:val="center"/>
        </w:trPr>
        <w:tc>
          <w:tcPr>
            <w:tcW w:w="377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30kg（含）-60kg（不含）</w:t>
            </w:r>
          </w:p>
        </w:tc>
        <w:tc>
          <w:tcPr>
            <w:tcW w:w="386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80cm（含）-100cm（不含）</w:t>
            </w:r>
          </w:p>
        </w:tc>
        <w:tc>
          <w:tcPr>
            <w:tcW w:w="1012"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061"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480</w:t>
            </w:r>
          </w:p>
        </w:tc>
      </w:tr>
      <w:tr w:rsidR="00272A19" w:rsidRPr="005C0D0F" w:rsidTr="00C40AE1">
        <w:trPr>
          <w:trHeight w:val="566"/>
          <w:jc w:val="center"/>
        </w:trPr>
        <w:tc>
          <w:tcPr>
            <w:tcW w:w="377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60kg（含）-80kg（不含）</w:t>
            </w:r>
          </w:p>
        </w:tc>
        <w:tc>
          <w:tcPr>
            <w:tcW w:w="386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100cm（含）-110cm（不含）</w:t>
            </w:r>
          </w:p>
        </w:tc>
        <w:tc>
          <w:tcPr>
            <w:tcW w:w="1012"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061"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640</w:t>
            </w:r>
          </w:p>
        </w:tc>
      </w:tr>
      <w:tr w:rsidR="00272A19" w:rsidRPr="005C0D0F" w:rsidTr="00C40AE1">
        <w:trPr>
          <w:trHeight w:val="511"/>
          <w:jc w:val="center"/>
        </w:trPr>
        <w:tc>
          <w:tcPr>
            <w:tcW w:w="377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80kg（含）-100kg（不含）</w:t>
            </w:r>
          </w:p>
        </w:tc>
        <w:tc>
          <w:tcPr>
            <w:tcW w:w="386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110cm（含）-120cm（不含）</w:t>
            </w:r>
          </w:p>
        </w:tc>
        <w:tc>
          <w:tcPr>
            <w:tcW w:w="1012"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90%</w:t>
            </w:r>
          </w:p>
        </w:tc>
        <w:tc>
          <w:tcPr>
            <w:tcW w:w="1061"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720</w:t>
            </w:r>
          </w:p>
        </w:tc>
      </w:tr>
      <w:tr w:rsidR="00272A19" w:rsidRPr="005C0D0F" w:rsidTr="00C40AE1">
        <w:trPr>
          <w:trHeight w:val="526"/>
          <w:jc w:val="center"/>
        </w:trPr>
        <w:tc>
          <w:tcPr>
            <w:tcW w:w="377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100kg（含）以上</w:t>
            </w:r>
          </w:p>
        </w:tc>
        <w:tc>
          <w:tcPr>
            <w:tcW w:w="3867"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120cm（含）以上</w:t>
            </w:r>
          </w:p>
        </w:tc>
        <w:tc>
          <w:tcPr>
            <w:tcW w:w="1012"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c>
          <w:tcPr>
            <w:tcW w:w="1061" w:type="dxa"/>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800</w:t>
            </w:r>
          </w:p>
        </w:tc>
      </w:tr>
    </w:tbl>
    <w:p w:rsidR="00272A19" w:rsidRPr="0066676E" w:rsidRDefault="00272A19" w:rsidP="00272A19">
      <w:pPr>
        <w:pStyle w:val="17"/>
        <w:spacing w:line="560" w:lineRule="exact"/>
        <w:ind w:firstLine="624"/>
        <w:rPr>
          <w:rFonts w:ascii="楷体_GB2312" w:eastAsia="楷体_GB2312" w:hAnsi="仿宋" w:cs="仿宋"/>
          <w:sz w:val="32"/>
          <w:szCs w:val="32"/>
        </w:rPr>
      </w:pPr>
      <w:r w:rsidRPr="0066676E">
        <w:rPr>
          <w:rFonts w:ascii="楷体_GB2312" w:eastAsia="楷体_GB2312" w:hAnsi="仿宋" w:cs="仿宋" w:hint="eastAsia"/>
          <w:sz w:val="32"/>
          <w:szCs w:val="32"/>
        </w:rPr>
        <w:lastRenderedPageBreak/>
        <w:t>（二）保险生猪发生保险责任范围内的收入损失事故</w:t>
      </w:r>
    </w:p>
    <w:p w:rsidR="00272A19" w:rsidRPr="005C0D0F" w:rsidRDefault="00272A19" w:rsidP="00272A19">
      <w:pPr>
        <w:pStyle w:val="17"/>
        <w:spacing w:line="560" w:lineRule="exact"/>
        <w:ind w:firstLine="624"/>
        <w:rPr>
          <w:rFonts w:ascii="仿宋_GB2312" w:eastAsia="仿宋_GB2312" w:hAnsi="仿宋" w:cs="仿宋"/>
          <w:snapToGrid w:val="0"/>
          <w:sz w:val="32"/>
          <w:szCs w:val="32"/>
        </w:rPr>
      </w:pPr>
      <w:r w:rsidRPr="005C0D0F">
        <w:rPr>
          <w:rFonts w:ascii="仿宋_GB2312" w:eastAsia="仿宋_GB2312" w:hAnsi="仿宋" w:cs="仿宋" w:hint="eastAsia"/>
          <w:snapToGrid w:val="0"/>
          <w:sz w:val="32"/>
          <w:szCs w:val="32"/>
        </w:rPr>
        <w:t>赔偿金额=（每头目标收入-每头实际收入）/每头目标收入×每头保险金额×（保险数量-已理赔的死亡生猪数量）。当实际收入高于目标收入时，不予理赔。</w:t>
      </w:r>
    </w:p>
    <w:p w:rsidR="00272A19" w:rsidRDefault="00272A19" w:rsidP="00272A19">
      <w:pPr>
        <w:pStyle w:val="17"/>
        <w:spacing w:line="560" w:lineRule="exact"/>
        <w:ind w:firstLine="624"/>
        <w:rPr>
          <w:rFonts w:ascii="仿宋_GB2312" w:eastAsia="仿宋_GB2312" w:hAnsi="仿宋" w:cs="仿宋"/>
          <w:sz w:val="32"/>
          <w:szCs w:val="32"/>
        </w:rPr>
      </w:pPr>
      <w:r w:rsidRPr="00022926">
        <w:rPr>
          <w:rFonts w:ascii="黑体" w:eastAsia="黑体" w:hAnsi="楷体" w:cs="楷体" w:hint="eastAsia"/>
          <w:snapToGrid w:val="0"/>
          <w:color w:val="000000"/>
          <w:sz w:val="32"/>
          <w:szCs w:val="32"/>
        </w:rPr>
        <w:t>十一、保费补贴比例。</w:t>
      </w:r>
      <w:r w:rsidRPr="005C0D0F">
        <w:rPr>
          <w:rFonts w:ascii="仿宋_GB2312" w:eastAsia="仿宋_GB2312" w:hAnsi="仿宋" w:cs="仿宋" w:hint="eastAsia"/>
          <w:sz w:val="32"/>
          <w:szCs w:val="32"/>
        </w:rPr>
        <w:t>财政按保费</w:t>
      </w:r>
      <w:r>
        <w:rPr>
          <w:rFonts w:ascii="仿宋_GB2312" w:eastAsia="仿宋_GB2312" w:hAnsi="仿宋" w:cs="仿宋" w:hint="eastAsia"/>
          <w:sz w:val="32"/>
          <w:szCs w:val="32"/>
        </w:rPr>
        <w:t>的8</w:t>
      </w:r>
      <w:r w:rsidRPr="005C0D0F">
        <w:rPr>
          <w:rFonts w:ascii="仿宋_GB2312" w:eastAsia="仿宋_GB2312" w:hAnsi="仿宋" w:cs="仿宋" w:hint="eastAsia"/>
          <w:sz w:val="32"/>
          <w:szCs w:val="32"/>
        </w:rPr>
        <w:t>0％给予补贴（年度补贴上限</w:t>
      </w:r>
      <w:r>
        <w:rPr>
          <w:rFonts w:ascii="仿宋_GB2312" w:eastAsia="仿宋_GB2312" w:hAnsi="仿宋" w:cs="仿宋" w:hint="eastAsia"/>
          <w:sz w:val="32"/>
          <w:szCs w:val="32"/>
        </w:rPr>
        <w:t>10</w:t>
      </w:r>
      <w:r w:rsidRPr="005C0D0F">
        <w:rPr>
          <w:rFonts w:ascii="仿宋_GB2312" w:eastAsia="仿宋_GB2312" w:hAnsi="仿宋" w:cs="仿宋" w:hint="eastAsia"/>
          <w:sz w:val="32"/>
          <w:szCs w:val="32"/>
        </w:rPr>
        <w:t>00万元），投保主体自缴</w:t>
      </w:r>
      <w:r>
        <w:rPr>
          <w:rFonts w:ascii="仿宋_GB2312" w:eastAsia="仿宋_GB2312" w:hAnsi="仿宋" w:cs="仿宋" w:hint="eastAsia"/>
          <w:sz w:val="32"/>
          <w:szCs w:val="32"/>
        </w:rPr>
        <w:t>2</w:t>
      </w:r>
      <w:r w:rsidRPr="005C0D0F">
        <w:rPr>
          <w:rFonts w:ascii="仿宋_GB2312" w:eastAsia="仿宋_GB2312" w:hAnsi="仿宋" w:cs="仿宋" w:hint="eastAsia"/>
          <w:sz w:val="32"/>
          <w:szCs w:val="32"/>
        </w:rPr>
        <w:t>0％的保费。</w:t>
      </w:r>
    </w:p>
    <w:p w:rsidR="00CE7E27" w:rsidRPr="00A237AB" w:rsidRDefault="00F30DD1" w:rsidP="00A237AB">
      <w:pPr>
        <w:pStyle w:val="17"/>
        <w:spacing w:line="560" w:lineRule="exact"/>
        <w:ind w:firstLine="624"/>
        <w:rPr>
          <w:rFonts w:ascii="仿宋_GB2312" w:eastAsia="仿宋_GB2312" w:hAnsi="仿宋" w:cs="仿宋"/>
          <w:sz w:val="32"/>
          <w:szCs w:val="32"/>
        </w:rPr>
      </w:pPr>
      <w:r w:rsidRPr="00F30DD1">
        <w:rPr>
          <w:rFonts w:ascii="黑体" w:eastAsia="黑体" w:hAnsi="楷体" w:cs="楷体" w:hint="eastAsia"/>
          <w:snapToGrid w:val="0"/>
          <w:color w:val="000000"/>
          <w:sz w:val="32"/>
          <w:szCs w:val="32"/>
        </w:rPr>
        <w:t>十二、保险承保机构。</w:t>
      </w:r>
      <w:r w:rsidRPr="008C0E74">
        <w:rPr>
          <w:rFonts w:ascii="仿宋_GB2312" w:eastAsia="仿宋_GB2312" w:hAnsi="仿宋" w:cs="仿宋" w:hint="eastAsia"/>
          <w:sz w:val="32"/>
          <w:szCs w:val="32"/>
        </w:rPr>
        <w:t>中国人民财产保险股份有限公司青岛市分公司</w:t>
      </w:r>
      <w:r w:rsidR="00805A34">
        <w:rPr>
          <w:rFonts w:ascii="仿宋_GB2312" w:eastAsia="仿宋_GB2312" w:hAnsi="仿宋" w:cs="仿宋" w:hint="eastAsia"/>
        </w:rPr>
        <w:t>。</w:t>
      </w:r>
    </w:p>
    <w:sectPr w:rsidR="00CE7E27" w:rsidRPr="00A237AB"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50F" w:rsidRDefault="004D250F">
      <w:r>
        <w:separator/>
      </w:r>
    </w:p>
  </w:endnote>
  <w:endnote w:type="continuationSeparator" w:id="0">
    <w:p w:rsidR="004D250F" w:rsidRDefault="004D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A237AB">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50F" w:rsidRDefault="004D250F">
      <w:r>
        <w:separator/>
      </w:r>
    </w:p>
  </w:footnote>
  <w:footnote w:type="continuationSeparator" w:id="0">
    <w:p w:rsidR="004D250F" w:rsidRDefault="004D25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250F"/>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37AB"/>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259</Words>
  <Characters>1482</Characters>
  <Application>Microsoft Office Word</Application>
  <DocSecurity>0</DocSecurity>
  <Lines>12</Lines>
  <Paragraphs>3</Paragraphs>
  <ScaleCrop>false</ScaleCrop>
  <Company>Microsoft</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2025-06-24T06:08:00Z</dcterms:created>
  <dcterms:modified xsi:type="dcterms:W3CDTF">2025-06-24T06:08:00Z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