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B56" w:rsidRDefault="001C3B56">
      <w:pPr>
        <w:jc w:val="center"/>
        <w:rPr>
          <w:rFonts w:ascii="文星简大标宋"/>
          <w:sz w:val="84"/>
          <w:szCs w:val="84"/>
        </w:rPr>
      </w:pPr>
    </w:p>
    <w:p w:rsidR="001C3B56" w:rsidRDefault="001C3B56">
      <w:pPr>
        <w:spacing w:line="2200" w:lineRule="exact"/>
        <w:jc w:val="center"/>
        <w:rPr>
          <w:rFonts w:ascii="文星简大标宋" w:eastAsia="文星简大标宋"/>
          <w:sz w:val="84"/>
          <w:szCs w:val="84"/>
        </w:rPr>
      </w:pPr>
    </w:p>
    <w:p w:rsidR="0057233A" w:rsidRDefault="00A12C50">
      <w:pPr>
        <w:jc w:val="center"/>
        <w:rPr>
          <w:rFonts w:ascii="方正小标宋_GBK" w:eastAsia="方正小标宋_GBK" w:hAnsi="方正小标宋_GBK" w:cs="方正小标宋_GBK"/>
          <w:sz w:val="52"/>
          <w:szCs w:val="52"/>
        </w:rPr>
      </w:pPr>
      <w:r w:rsidRPr="00E21C36">
        <w:rPr>
          <w:rFonts w:ascii="方正小标宋_GBK" w:eastAsia="方正小标宋_GBK" w:hAnsi="方正小标宋_GBK" w:cs="方正小标宋_GBK" w:hint="eastAsia"/>
          <w:sz w:val="52"/>
          <w:szCs w:val="52"/>
        </w:rPr>
        <w:t>2022年</w:t>
      </w:r>
      <w:r w:rsidR="00D30F7B" w:rsidRPr="00E21C36">
        <w:rPr>
          <w:rFonts w:ascii="方正小标宋_GBK" w:eastAsia="方正小标宋_GBK" w:hAnsi="方正小标宋_GBK" w:cs="方正小标宋_GBK" w:hint="eastAsia"/>
          <w:sz w:val="52"/>
          <w:szCs w:val="52"/>
        </w:rPr>
        <w:t>青岛市住房公积金管理中心</w:t>
      </w:r>
    </w:p>
    <w:p w:rsidR="001C3B56" w:rsidRPr="00E21C36" w:rsidRDefault="00D30F7B">
      <w:pPr>
        <w:jc w:val="center"/>
        <w:rPr>
          <w:rFonts w:ascii="方正小标宋_GBK" w:eastAsia="方正小标宋_GBK" w:hAnsi="方正小标宋_GBK" w:cs="方正小标宋_GBK"/>
          <w:sz w:val="52"/>
          <w:szCs w:val="52"/>
        </w:rPr>
      </w:pPr>
      <w:r w:rsidRPr="00E21C36">
        <w:rPr>
          <w:rFonts w:ascii="方正小标宋_GBK" w:eastAsia="方正小标宋_GBK" w:hAnsi="方正小标宋_GBK" w:cs="方正小标宋_GBK" w:hint="eastAsia"/>
          <w:sz w:val="52"/>
          <w:szCs w:val="52"/>
        </w:rPr>
        <w:t>（青岛市住房资金管理中心）</w:t>
      </w:r>
    </w:p>
    <w:p w:rsidR="001C3B56" w:rsidRPr="00E21C36" w:rsidRDefault="00A12C50">
      <w:pPr>
        <w:jc w:val="center"/>
        <w:rPr>
          <w:rFonts w:ascii="方正小标宋_GBK" w:eastAsia="方正小标宋_GBK" w:hAnsi="方正小标宋_GBK" w:cs="方正小标宋_GBK"/>
          <w:sz w:val="52"/>
          <w:szCs w:val="52"/>
        </w:rPr>
      </w:pPr>
      <w:r w:rsidRPr="00E21C36">
        <w:rPr>
          <w:rFonts w:ascii="方正小标宋_GBK" w:eastAsia="方正小标宋_GBK" w:hAnsi="方正小标宋_GBK" w:cs="方正小标宋_GBK" w:hint="eastAsia"/>
          <w:sz w:val="52"/>
          <w:szCs w:val="52"/>
        </w:rPr>
        <w:t>部门预算</w:t>
      </w:r>
    </w:p>
    <w:p w:rsidR="001C3B56" w:rsidRDefault="001C3B56">
      <w:pPr>
        <w:rPr>
          <w:sz w:val="52"/>
          <w:szCs w:val="52"/>
        </w:rPr>
      </w:pPr>
    </w:p>
    <w:p w:rsidR="001C3B56" w:rsidRDefault="001C3B56"/>
    <w:p w:rsidR="001C3B56" w:rsidRDefault="001C3B56"/>
    <w:p w:rsidR="001C3B56" w:rsidRDefault="001C3B56"/>
    <w:p w:rsidR="001C3B56" w:rsidRDefault="001C3B56"/>
    <w:p w:rsidR="001C3B56" w:rsidRDefault="001C3B56"/>
    <w:p w:rsidR="001C3B56" w:rsidRDefault="001C3B56"/>
    <w:p w:rsidR="001C3B56" w:rsidRDefault="001C3B56"/>
    <w:p w:rsidR="001C3B56" w:rsidRDefault="001C3B56"/>
    <w:p w:rsidR="001C3B56" w:rsidRDefault="001C3B56"/>
    <w:p w:rsidR="001C3B56" w:rsidRDefault="001C3B56"/>
    <w:p w:rsidR="001C3B56" w:rsidRDefault="001C3B56"/>
    <w:p w:rsidR="001C3B56" w:rsidRDefault="001C3B56"/>
    <w:p w:rsidR="001C3B56" w:rsidRDefault="001C3B56"/>
    <w:p w:rsidR="001C3B56" w:rsidRDefault="001C3B56"/>
    <w:p w:rsidR="001C3B56" w:rsidRDefault="001C3B56"/>
    <w:p w:rsidR="001C3B56" w:rsidRDefault="001C3B56"/>
    <w:p w:rsidR="001C3B56" w:rsidRDefault="00A12C50">
      <w:pPr>
        <w:spacing w:line="580" w:lineRule="exact"/>
      </w:pPr>
      <w:r>
        <w:br w:type="page"/>
      </w:r>
    </w:p>
    <w:p w:rsidR="001C3B56" w:rsidRDefault="00A12C50">
      <w:pPr>
        <w:spacing w:line="580" w:lineRule="exact"/>
        <w:jc w:val="center"/>
        <w:rPr>
          <w:rFonts w:ascii="黑体" w:eastAsia="黑体"/>
          <w:sz w:val="44"/>
          <w:szCs w:val="44"/>
        </w:rPr>
      </w:pPr>
      <w:r>
        <w:rPr>
          <w:rFonts w:ascii="黑体" w:eastAsia="黑体" w:hint="eastAsia"/>
          <w:sz w:val="44"/>
          <w:szCs w:val="44"/>
        </w:rPr>
        <w:lastRenderedPageBreak/>
        <w:t>目  录</w:t>
      </w:r>
    </w:p>
    <w:p w:rsidR="001C3B56" w:rsidRDefault="001C3B56">
      <w:pPr>
        <w:spacing w:line="580" w:lineRule="exact"/>
        <w:jc w:val="center"/>
        <w:rPr>
          <w:rFonts w:ascii="黑体" w:eastAsia="黑体"/>
          <w:sz w:val="44"/>
          <w:szCs w:val="44"/>
        </w:rPr>
      </w:pPr>
    </w:p>
    <w:p w:rsidR="001C3B56" w:rsidRDefault="001C3B56">
      <w:pPr>
        <w:spacing w:line="560" w:lineRule="exact"/>
        <w:jc w:val="center"/>
        <w:rPr>
          <w:rFonts w:ascii="黑体" w:eastAsia="黑体"/>
          <w:sz w:val="44"/>
          <w:szCs w:val="44"/>
        </w:rPr>
      </w:pPr>
    </w:p>
    <w:p w:rsidR="001C3B56" w:rsidRDefault="00A12C50">
      <w:pPr>
        <w:spacing w:line="560" w:lineRule="exact"/>
        <w:rPr>
          <w:rFonts w:ascii="黑体" w:eastAsia="黑体"/>
          <w:sz w:val="36"/>
          <w:szCs w:val="36"/>
        </w:rPr>
      </w:pPr>
      <w:r>
        <w:rPr>
          <w:rFonts w:ascii="黑体" w:eastAsia="黑体" w:hint="eastAsia"/>
          <w:sz w:val="36"/>
          <w:szCs w:val="36"/>
        </w:rPr>
        <w:t xml:space="preserve">第一部分 </w:t>
      </w:r>
      <w:r w:rsidR="00EE1812">
        <w:rPr>
          <w:rFonts w:ascii="黑体" w:eastAsia="黑体" w:hint="eastAsia"/>
          <w:sz w:val="36"/>
          <w:szCs w:val="36"/>
        </w:rPr>
        <w:t>青岛市住房公积金管理中心（青岛市住房资金管理中心）</w:t>
      </w:r>
      <w:r>
        <w:rPr>
          <w:rFonts w:ascii="黑体" w:eastAsia="黑体" w:hint="eastAsia"/>
          <w:sz w:val="36"/>
          <w:szCs w:val="36"/>
        </w:rPr>
        <w:t>部门概况</w:t>
      </w:r>
    </w:p>
    <w:p w:rsidR="001C3B56" w:rsidRDefault="00A12C50">
      <w:pPr>
        <w:spacing w:line="560" w:lineRule="exact"/>
        <w:ind w:left="640"/>
        <w:rPr>
          <w:rFonts w:ascii="仿宋_GB2312" w:eastAsia="仿宋_GB2312"/>
          <w:sz w:val="32"/>
          <w:szCs w:val="32"/>
        </w:rPr>
      </w:pPr>
      <w:r>
        <w:rPr>
          <w:rFonts w:ascii="仿宋_GB2312" w:eastAsia="仿宋_GB2312" w:hint="eastAsia"/>
          <w:sz w:val="32"/>
          <w:szCs w:val="32"/>
        </w:rPr>
        <w:t>一、主要职能</w:t>
      </w:r>
    </w:p>
    <w:p w:rsidR="001C3B56" w:rsidRDefault="00A12C50">
      <w:pPr>
        <w:spacing w:line="560" w:lineRule="exact"/>
        <w:ind w:left="640"/>
        <w:rPr>
          <w:rFonts w:ascii="仿宋_GB2312" w:eastAsia="仿宋_GB2312"/>
          <w:sz w:val="32"/>
          <w:szCs w:val="32"/>
        </w:rPr>
      </w:pPr>
      <w:r>
        <w:rPr>
          <w:rFonts w:ascii="仿宋_GB2312" w:eastAsia="仿宋_GB2312" w:hint="eastAsia"/>
          <w:sz w:val="32"/>
          <w:szCs w:val="32"/>
        </w:rPr>
        <w:t>二、机构设置</w:t>
      </w:r>
    </w:p>
    <w:p w:rsidR="001C3B56" w:rsidRDefault="00A12C50">
      <w:pPr>
        <w:spacing w:line="560" w:lineRule="exact"/>
        <w:ind w:left="640"/>
        <w:rPr>
          <w:rFonts w:ascii="黑体" w:eastAsia="黑体"/>
          <w:sz w:val="32"/>
          <w:szCs w:val="32"/>
        </w:rPr>
      </w:pPr>
      <w:r>
        <w:rPr>
          <w:rFonts w:ascii="仿宋_GB2312" w:eastAsia="仿宋_GB2312" w:hint="eastAsia"/>
          <w:sz w:val="32"/>
          <w:szCs w:val="32"/>
        </w:rPr>
        <w:t>三、预算单位构成</w:t>
      </w:r>
    </w:p>
    <w:p w:rsidR="001C3B56" w:rsidRDefault="00A12C50">
      <w:pPr>
        <w:spacing w:line="560" w:lineRule="exact"/>
        <w:rPr>
          <w:rFonts w:ascii="黑体" w:eastAsia="黑体"/>
          <w:sz w:val="36"/>
          <w:szCs w:val="36"/>
        </w:rPr>
      </w:pPr>
      <w:r>
        <w:rPr>
          <w:rFonts w:ascii="黑体" w:eastAsia="黑体" w:hint="eastAsia"/>
          <w:sz w:val="36"/>
          <w:szCs w:val="36"/>
        </w:rPr>
        <w:t>第二部分</w:t>
      </w:r>
      <w:r w:rsidR="00F60611">
        <w:rPr>
          <w:rFonts w:ascii="黑体" w:eastAsia="黑体" w:hint="eastAsia"/>
          <w:sz w:val="36"/>
          <w:szCs w:val="36"/>
        </w:rPr>
        <w:t>青岛市住房公积金管理中心（青岛市住房资金管理中心）</w:t>
      </w:r>
      <w:r>
        <w:rPr>
          <w:rFonts w:ascii="黑体" w:eastAsia="黑体" w:hint="eastAsia"/>
          <w:sz w:val="36"/>
          <w:szCs w:val="36"/>
        </w:rPr>
        <w:t>2022年部门预算表</w:t>
      </w:r>
    </w:p>
    <w:p w:rsidR="001C3B56" w:rsidRDefault="00A12C50">
      <w:pPr>
        <w:spacing w:line="560" w:lineRule="exact"/>
        <w:ind w:firstLineChars="200" w:firstLine="640"/>
        <w:rPr>
          <w:rFonts w:ascii="仿宋_GB2312" w:eastAsia="仿宋_GB2312"/>
          <w:sz w:val="32"/>
          <w:szCs w:val="32"/>
        </w:rPr>
      </w:pPr>
      <w:r>
        <w:rPr>
          <w:rFonts w:ascii="仿宋_GB2312" w:eastAsia="仿宋_GB2312" w:hint="eastAsia"/>
          <w:sz w:val="32"/>
          <w:szCs w:val="32"/>
        </w:rPr>
        <w:t>一、2022年部门预算收支总表</w:t>
      </w:r>
    </w:p>
    <w:p w:rsidR="001C3B56" w:rsidRDefault="00A12C50">
      <w:pPr>
        <w:spacing w:line="560" w:lineRule="exact"/>
        <w:ind w:firstLineChars="200" w:firstLine="640"/>
        <w:rPr>
          <w:rFonts w:ascii="仿宋_GB2312" w:eastAsia="仿宋_GB2312"/>
          <w:sz w:val="32"/>
          <w:szCs w:val="32"/>
        </w:rPr>
      </w:pPr>
      <w:r>
        <w:rPr>
          <w:rFonts w:ascii="仿宋_GB2312" w:eastAsia="仿宋_GB2312" w:hint="eastAsia"/>
          <w:sz w:val="32"/>
          <w:szCs w:val="32"/>
        </w:rPr>
        <w:t>二、2022年部门预算收入总表</w:t>
      </w:r>
    </w:p>
    <w:p w:rsidR="001C3B56" w:rsidRDefault="00A12C50">
      <w:pPr>
        <w:spacing w:line="560" w:lineRule="exact"/>
        <w:ind w:firstLineChars="200" w:firstLine="640"/>
        <w:rPr>
          <w:rFonts w:ascii="仿宋_GB2312" w:eastAsia="仿宋_GB2312"/>
          <w:sz w:val="32"/>
          <w:szCs w:val="32"/>
        </w:rPr>
      </w:pPr>
      <w:r>
        <w:rPr>
          <w:rFonts w:ascii="仿宋_GB2312" w:eastAsia="仿宋_GB2312" w:hint="eastAsia"/>
          <w:sz w:val="32"/>
          <w:szCs w:val="32"/>
        </w:rPr>
        <w:t>三、2022年部门预算支出总表</w:t>
      </w:r>
    </w:p>
    <w:p w:rsidR="001C3B56" w:rsidRDefault="00A12C50">
      <w:pPr>
        <w:spacing w:line="560" w:lineRule="exact"/>
        <w:ind w:firstLineChars="200" w:firstLine="640"/>
        <w:rPr>
          <w:rFonts w:ascii="仿宋_GB2312" w:eastAsia="仿宋_GB2312"/>
          <w:sz w:val="32"/>
          <w:szCs w:val="32"/>
        </w:rPr>
      </w:pPr>
      <w:r>
        <w:rPr>
          <w:rFonts w:ascii="仿宋_GB2312" w:eastAsia="仿宋_GB2312" w:hint="eastAsia"/>
          <w:sz w:val="32"/>
          <w:szCs w:val="32"/>
        </w:rPr>
        <w:t>四、2022年部门预算财政拨款收支总表</w:t>
      </w:r>
    </w:p>
    <w:p w:rsidR="001C3B56" w:rsidRDefault="00A12C50">
      <w:pPr>
        <w:spacing w:line="560" w:lineRule="exact"/>
        <w:ind w:firstLineChars="200" w:firstLine="640"/>
        <w:rPr>
          <w:rFonts w:ascii="仿宋_GB2312" w:eastAsia="仿宋_GB2312"/>
          <w:sz w:val="32"/>
          <w:szCs w:val="32"/>
        </w:rPr>
      </w:pPr>
      <w:r>
        <w:rPr>
          <w:rFonts w:ascii="仿宋_GB2312" w:eastAsia="仿宋_GB2312" w:hint="eastAsia"/>
          <w:sz w:val="32"/>
          <w:szCs w:val="32"/>
        </w:rPr>
        <w:t>五、2022年一般公共预算财政拨款支出表</w:t>
      </w:r>
    </w:p>
    <w:p w:rsidR="001C3B56" w:rsidRDefault="00A12C50">
      <w:pPr>
        <w:spacing w:line="560" w:lineRule="exact"/>
        <w:ind w:firstLineChars="200" w:firstLine="640"/>
        <w:rPr>
          <w:rFonts w:ascii="仿宋_GB2312" w:eastAsia="仿宋_GB2312"/>
          <w:sz w:val="32"/>
          <w:szCs w:val="32"/>
        </w:rPr>
      </w:pPr>
      <w:r>
        <w:rPr>
          <w:rFonts w:ascii="仿宋_GB2312" w:eastAsia="仿宋_GB2312" w:hint="eastAsia"/>
          <w:sz w:val="32"/>
          <w:szCs w:val="32"/>
        </w:rPr>
        <w:t>六、2022年一般公共预算基本支出表（部门经济分类）</w:t>
      </w:r>
    </w:p>
    <w:p w:rsidR="001C3B56" w:rsidRDefault="00A12C50">
      <w:pPr>
        <w:spacing w:line="560" w:lineRule="exact"/>
        <w:ind w:firstLineChars="200" w:firstLine="640"/>
        <w:rPr>
          <w:rFonts w:ascii="仿宋_GB2312" w:eastAsia="仿宋_GB2312"/>
          <w:sz w:val="32"/>
          <w:szCs w:val="32"/>
        </w:rPr>
      </w:pPr>
      <w:r>
        <w:rPr>
          <w:rFonts w:ascii="仿宋_GB2312" w:eastAsia="仿宋_GB2312" w:hint="eastAsia"/>
          <w:sz w:val="32"/>
          <w:szCs w:val="32"/>
        </w:rPr>
        <w:t>七、2022年一般公共预算基本支出表（政府经济分类）</w:t>
      </w:r>
    </w:p>
    <w:p w:rsidR="001C3B56" w:rsidRDefault="00A12C50">
      <w:pPr>
        <w:spacing w:line="560" w:lineRule="exact"/>
        <w:ind w:firstLineChars="200" w:firstLine="640"/>
        <w:rPr>
          <w:rFonts w:ascii="仿宋_GB2312" w:eastAsia="仿宋_GB2312"/>
          <w:sz w:val="32"/>
          <w:szCs w:val="32"/>
        </w:rPr>
      </w:pPr>
      <w:r>
        <w:rPr>
          <w:rFonts w:ascii="仿宋_GB2312" w:eastAsia="仿宋_GB2312" w:hint="eastAsia"/>
          <w:sz w:val="32"/>
          <w:szCs w:val="32"/>
        </w:rPr>
        <w:t>八、2022年政府性基金预算财政拨款支出表</w:t>
      </w:r>
    </w:p>
    <w:p w:rsidR="001C3B56" w:rsidRDefault="00A12C50">
      <w:pPr>
        <w:spacing w:line="560" w:lineRule="exact"/>
        <w:ind w:firstLineChars="200" w:firstLine="640"/>
        <w:rPr>
          <w:rFonts w:ascii="仿宋_GB2312" w:eastAsia="仿宋_GB2312"/>
          <w:sz w:val="32"/>
          <w:szCs w:val="32"/>
        </w:rPr>
      </w:pPr>
      <w:r>
        <w:rPr>
          <w:rFonts w:ascii="仿宋_GB2312" w:eastAsia="仿宋_GB2312" w:hint="eastAsia"/>
          <w:sz w:val="32"/>
          <w:szCs w:val="32"/>
        </w:rPr>
        <w:t>九、2022年部门预算财政拨款“三公”经费预算表</w:t>
      </w:r>
    </w:p>
    <w:p w:rsidR="001C3B56" w:rsidRDefault="00A12C50">
      <w:pPr>
        <w:spacing w:line="560" w:lineRule="exact"/>
        <w:ind w:firstLineChars="200" w:firstLine="640"/>
        <w:rPr>
          <w:rFonts w:ascii="仿宋_GB2312" w:eastAsia="仿宋_GB2312"/>
          <w:sz w:val="32"/>
          <w:szCs w:val="32"/>
        </w:rPr>
      </w:pPr>
      <w:r>
        <w:rPr>
          <w:rFonts w:ascii="仿宋_GB2312" w:eastAsia="仿宋_GB2312" w:hint="eastAsia"/>
          <w:sz w:val="32"/>
          <w:szCs w:val="32"/>
        </w:rPr>
        <w:t>十、2022年政府采购预算表</w:t>
      </w:r>
    </w:p>
    <w:p w:rsidR="001C3B56" w:rsidRDefault="00A12C50">
      <w:pPr>
        <w:spacing w:line="560" w:lineRule="exact"/>
        <w:ind w:left="1602" w:hangingChars="445" w:hanging="1602"/>
        <w:rPr>
          <w:rFonts w:ascii="黑体" w:eastAsia="黑体"/>
          <w:sz w:val="36"/>
          <w:szCs w:val="36"/>
        </w:rPr>
      </w:pPr>
      <w:r>
        <w:rPr>
          <w:rFonts w:ascii="黑体" w:eastAsia="黑体" w:hint="eastAsia"/>
          <w:sz w:val="36"/>
          <w:szCs w:val="36"/>
        </w:rPr>
        <w:t>第三部分</w:t>
      </w:r>
      <w:r w:rsidR="00CF0E6A">
        <w:rPr>
          <w:rFonts w:ascii="黑体" w:eastAsia="黑体" w:hint="eastAsia"/>
          <w:sz w:val="36"/>
          <w:szCs w:val="36"/>
        </w:rPr>
        <w:t>青岛市住房公积金管理中心（青岛市住房资金管理中心）</w:t>
      </w:r>
      <w:r>
        <w:rPr>
          <w:rFonts w:ascii="黑体" w:eastAsia="黑体" w:hint="eastAsia"/>
          <w:sz w:val="36"/>
          <w:szCs w:val="36"/>
        </w:rPr>
        <w:t>2022年部门预算情况和重要事项说明</w:t>
      </w:r>
    </w:p>
    <w:p w:rsidR="001C3B56" w:rsidRDefault="00A12C50">
      <w:pPr>
        <w:spacing w:line="560" w:lineRule="exact"/>
        <w:ind w:left="1602" w:hangingChars="445" w:hanging="1602"/>
        <w:rPr>
          <w:rFonts w:ascii="黑体" w:eastAsia="黑体"/>
          <w:sz w:val="36"/>
          <w:szCs w:val="36"/>
        </w:rPr>
      </w:pPr>
      <w:r>
        <w:rPr>
          <w:rFonts w:ascii="黑体" w:eastAsia="黑体" w:hint="eastAsia"/>
          <w:sz w:val="36"/>
          <w:szCs w:val="36"/>
        </w:rPr>
        <w:t>第四部分 名词解释</w:t>
      </w:r>
    </w:p>
    <w:p w:rsidR="001C3B56" w:rsidRDefault="00A12C50">
      <w:pPr>
        <w:spacing w:line="580" w:lineRule="exact"/>
        <w:ind w:left="1602" w:hangingChars="445" w:hanging="1602"/>
        <w:rPr>
          <w:rFonts w:ascii="黑体" w:eastAsia="黑体"/>
          <w:sz w:val="36"/>
          <w:szCs w:val="36"/>
        </w:rPr>
      </w:pPr>
      <w:r>
        <w:rPr>
          <w:rFonts w:ascii="黑体" w:eastAsia="黑体" w:hint="eastAsia"/>
          <w:sz w:val="36"/>
          <w:szCs w:val="36"/>
        </w:rPr>
        <w:t xml:space="preserve"> </w:t>
      </w:r>
    </w:p>
    <w:p w:rsidR="001C3B56" w:rsidRDefault="00A12C50">
      <w:pPr>
        <w:rPr>
          <w:rFonts w:ascii="黑体" w:eastAsia="黑体"/>
          <w:sz w:val="52"/>
          <w:szCs w:val="52"/>
        </w:rPr>
      </w:pPr>
      <w:r>
        <w:rPr>
          <w:rFonts w:ascii="黑体" w:eastAsia="黑体" w:hint="eastAsia"/>
          <w:sz w:val="52"/>
          <w:szCs w:val="52"/>
        </w:rPr>
        <w:lastRenderedPageBreak/>
        <w:t>第一部分</w:t>
      </w:r>
    </w:p>
    <w:p w:rsidR="001C3B56" w:rsidRDefault="001C3B56">
      <w:pPr>
        <w:ind w:firstLineChars="200" w:firstLine="1040"/>
        <w:rPr>
          <w:rFonts w:ascii="黑体" w:eastAsia="黑体"/>
          <w:sz w:val="52"/>
          <w:szCs w:val="52"/>
        </w:rPr>
      </w:pPr>
    </w:p>
    <w:p w:rsidR="001C3B56" w:rsidRDefault="001C3B56">
      <w:pPr>
        <w:ind w:firstLineChars="200" w:firstLine="1040"/>
        <w:rPr>
          <w:rFonts w:ascii="黑体" w:eastAsia="黑体"/>
          <w:sz w:val="52"/>
          <w:szCs w:val="52"/>
        </w:rPr>
      </w:pPr>
    </w:p>
    <w:p w:rsidR="001C3B56" w:rsidRDefault="001C3B56">
      <w:pPr>
        <w:ind w:firstLineChars="200" w:firstLine="1040"/>
        <w:rPr>
          <w:rFonts w:ascii="黑体" w:eastAsia="黑体"/>
          <w:sz w:val="52"/>
          <w:szCs w:val="52"/>
        </w:rPr>
      </w:pPr>
    </w:p>
    <w:p w:rsidR="001C3B56" w:rsidRDefault="001C3B56">
      <w:pPr>
        <w:jc w:val="center"/>
        <w:rPr>
          <w:rFonts w:ascii="黑体" w:eastAsia="黑体"/>
          <w:sz w:val="52"/>
          <w:szCs w:val="52"/>
        </w:rPr>
      </w:pPr>
    </w:p>
    <w:p w:rsidR="001C3B56" w:rsidRDefault="00AD71A6">
      <w:pPr>
        <w:jc w:val="center"/>
        <w:rPr>
          <w:rFonts w:ascii="黑体" w:eastAsia="黑体"/>
          <w:sz w:val="52"/>
          <w:szCs w:val="52"/>
        </w:rPr>
      </w:pPr>
      <w:r w:rsidRPr="00187B54">
        <w:rPr>
          <w:rFonts w:ascii="黑体" w:eastAsia="黑体" w:hint="eastAsia"/>
          <w:sz w:val="52"/>
          <w:szCs w:val="52"/>
        </w:rPr>
        <w:t>青岛市住房公积金管理中心（青岛市住房资金管理中心）</w:t>
      </w:r>
      <w:r w:rsidR="00A12C50">
        <w:rPr>
          <w:rFonts w:ascii="黑体" w:eastAsia="黑体" w:hint="eastAsia"/>
          <w:sz w:val="52"/>
          <w:szCs w:val="52"/>
        </w:rPr>
        <w:t>部门概况</w:t>
      </w:r>
    </w:p>
    <w:p w:rsidR="001C3B56" w:rsidRDefault="001C3B56">
      <w:pPr>
        <w:rPr>
          <w:rFonts w:ascii="黑体" w:eastAsia="黑体"/>
          <w:b/>
          <w:sz w:val="36"/>
          <w:szCs w:val="36"/>
        </w:rPr>
      </w:pPr>
    </w:p>
    <w:p w:rsidR="001C3B56" w:rsidRDefault="001C3B56">
      <w:pPr>
        <w:rPr>
          <w:rFonts w:ascii="黑体" w:eastAsia="黑体"/>
          <w:b/>
          <w:sz w:val="36"/>
          <w:szCs w:val="36"/>
        </w:rPr>
      </w:pPr>
    </w:p>
    <w:p w:rsidR="001C3B56" w:rsidRDefault="001C3B56">
      <w:pPr>
        <w:rPr>
          <w:rFonts w:ascii="黑体" w:eastAsia="黑体"/>
          <w:b/>
          <w:sz w:val="36"/>
          <w:szCs w:val="36"/>
        </w:rPr>
      </w:pPr>
    </w:p>
    <w:p w:rsidR="001C3B56" w:rsidRDefault="001C3B56">
      <w:pPr>
        <w:rPr>
          <w:rFonts w:ascii="黑体" w:eastAsia="黑体"/>
          <w:b/>
          <w:sz w:val="36"/>
          <w:szCs w:val="36"/>
        </w:rPr>
      </w:pPr>
    </w:p>
    <w:p w:rsidR="001C3B56" w:rsidRDefault="001C3B56">
      <w:pPr>
        <w:rPr>
          <w:rFonts w:ascii="黑体" w:eastAsia="黑体"/>
          <w:b/>
          <w:sz w:val="36"/>
          <w:szCs w:val="36"/>
        </w:rPr>
      </w:pPr>
    </w:p>
    <w:p w:rsidR="001C3B56" w:rsidRDefault="001C3B56">
      <w:pPr>
        <w:rPr>
          <w:rFonts w:ascii="黑体" w:eastAsia="黑体"/>
          <w:b/>
          <w:sz w:val="36"/>
          <w:szCs w:val="36"/>
        </w:rPr>
      </w:pPr>
    </w:p>
    <w:p w:rsidR="001C3B56" w:rsidRDefault="001C3B56">
      <w:pPr>
        <w:rPr>
          <w:rFonts w:ascii="黑体" w:eastAsia="黑体"/>
          <w:b/>
          <w:sz w:val="36"/>
          <w:szCs w:val="36"/>
        </w:rPr>
      </w:pPr>
    </w:p>
    <w:p w:rsidR="004F57DC" w:rsidRDefault="004F57DC">
      <w:pPr>
        <w:rPr>
          <w:rFonts w:ascii="黑体" w:eastAsia="黑体"/>
          <w:b/>
          <w:sz w:val="36"/>
          <w:szCs w:val="36"/>
        </w:rPr>
      </w:pPr>
    </w:p>
    <w:p w:rsidR="004F57DC" w:rsidRDefault="004F57DC">
      <w:pPr>
        <w:rPr>
          <w:rFonts w:ascii="黑体" w:eastAsia="黑体"/>
          <w:b/>
          <w:sz w:val="36"/>
          <w:szCs w:val="36"/>
        </w:rPr>
      </w:pPr>
    </w:p>
    <w:p w:rsidR="004F57DC" w:rsidRDefault="004F57DC">
      <w:pPr>
        <w:rPr>
          <w:rFonts w:ascii="黑体" w:eastAsia="黑体"/>
          <w:b/>
          <w:sz w:val="36"/>
          <w:szCs w:val="36"/>
        </w:rPr>
      </w:pPr>
    </w:p>
    <w:p w:rsidR="004F57DC" w:rsidRPr="004F57DC" w:rsidRDefault="004F57DC">
      <w:pPr>
        <w:rPr>
          <w:rFonts w:ascii="黑体" w:eastAsia="黑体"/>
          <w:b/>
          <w:sz w:val="36"/>
          <w:szCs w:val="36"/>
        </w:rPr>
      </w:pPr>
    </w:p>
    <w:p w:rsidR="001C3B56" w:rsidRDefault="00A12C50">
      <w:pPr>
        <w:spacing w:line="580" w:lineRule="exact"/>
        <w:ind w:firstLineChars="200" w:firstLine="640"/>
        <w:rPr>
          <w:rFonts w:ascii="黑体" w:eastAsia="黑体"/>
          <w:sz w:val="32"/>
          <w:szCs w:val="32"/>
        </w:rPr>
      </w:pPr>
      <w:r>
        <w:rPr>
          <w:rFonts w:ascii="黑体" w:eastAsia="黑体" w:hint="eastAsia"/>
          <w:sz w:val="32"/>
          <w:szCs w:val="32"/>
        </w:rPr>
        <w:lastRenderedPageBreak/>
        <w:t>一、主要职能</w:t>
      </w:r>
    </w:p>
    <w:p w:rsidR="004657C2" w:rsidRDefault="004657C2" w:rsidP="004657C2">
      <w:pPr>
        <w:pStyle w:val="p0"/>
        <w:spacing w:line="560" w:lineRule="exact"/>
        <w:ind w:firstLineChars="200" w:firstLine="640"/>
        <w:rPr>
          <w:rFonts w:ascii="仿宋_GB2312" w:eastAsia="仿宋_GB2312"/>
          <w:sz w:val="32"/>
          <w:szCs w:val="32"/>
        </w:rPr>
      </w:pPr>
      <w:r>
        <w:rPr>
          <w:rFonts w:ascii="仿宋_GB2312" w:eastAsia="仿宋_GB2312" w:hint="eastAsia"/>
          <w:sz w:val="32"/>
          <w:szCs w:val="32"/>
        </w:rPr>
        <w:t>（一）负责编制、执行住房公积金的归集、使用计划。</w:t>
      </w:r>
    </w:p>
    <w:p w:rsidR="004657C2" w:rsidRDefault="00BB14D3" w:rsidP="004657C2">
      <w:pPr>
        <w:pStyle w:val="p0"/>
        <w:spacing w:line="560" w:lineRule="exact"/>
        <w:ind w:firstLineChars="200" w:firstLine="640"/>
        <w:rPr>
          <w:rFonts w:ascii="仿宋_GB2312" w:eastAsia="仿宋_GB2312"/>
          <w:sz w:val="32"/>
          <w:szCs w:val="32"/>
        </w:rPr>
      </w:pPr>
      <w:r>
        <w:rPr>
          <w:rFonts w:ascii="仿宋_GB2312" w:eastAsia="仿宋_GB2312" w:hint="eastAsia"/>
          <w:sz w:val="32"/>
          <w:szCs w:val="32"/>
        </w:rPr>
        <w:t>（二）</w:t>
      </w:r>
      <w:r w:rsidR="004657C2">
        <w:rPr>
          <w:rFonts w:ascii="仿宋_GB2312" w:eastAsia="仿宋_GB2312" w:hint="eastAsia"/>
          <w:sz w:val="32"/>
          <w:szCs w:val="32"/>
        </w:rPr>
        <w:t>负责记载职工住房公积金的缴存、提取、使用等情况。</w:t>
      </w:r>
    </w:p>
    <w:p w:rsidR="004657C2" w:rsidRDefault="004657C2" w:rsidP="004657C2">
      <w:pPr>
        <w:pStyle w:val="p0"/>
        <w:spacing w:line="560" w:lineRule="exact"/>
        <w:ind w:firstLineChars="200" w:firstLine="640"/>
        <w:rPr>
          <w:rFonts w:ascii="仿宋_GB2312" w:eastAsia="仿宋_GB2312"/>
          <w:sz w:val="32"/>
          <w:szCs w:val="32"/>
        </w:rPr>
      </w:pPr>
      <w:r>
        <w:rPr>
          <w:rFonts w:ascii="仿宋_GB2312" w:eastAsia="仿宋_GB2312" w:hint="eastAsia"/>
          <w:sz w:val="32"/>
          <w:szCs w:val="32"/>
        </w:rPr>
        <w:t>（三）负责住房公积金的核算。</w:t>
      </w:r>
    </w:p>
    <w:p w:rsidR="004657C2" w:rsidRDefault="004657C2" w:rsidP="004657C2">
      <w:pPr>
        <w:pStyle w:val="p0"/>
        <w:spacing w:line="560" w:lineRule="exact"/>
        <w:ind w:firstLineChars="200" w:firstLine="640"/>
        <w:rPr>
          <w:rFonts w:ascii="仿宋_GB2312" w:eastAsia="仿宋_GB2312"/>
          <w:sz w:val="32"/>
          <w:szCs w:val="32"/>
        </w:rPr>
      </w:pPr>
      <w:r>
        <w:rPr>
          <w:rFonts w:ascii="仿宋_GB2312" w:eastAsia="仿宋_GB2312" w:hint="eastAsia"/>
          <w:sz w:val="32"/>
          <w:szCs w:val="32"/>
        </w:rPr>
        <w:t>（四）审批住房公积金的提取、使用。</w:t>
      </w:r>
    </w:p>
    <w:p w:rsidR="004657C2" w:rsidRDefault="004657C2" w:rsidP="004657C2">
      <w:pPr>
        <w:pStyle w:val="p0"/>
        <w:spacing w:line="560" w:lineRule="exact"/>
        <w:ind w:firstLineChars="200" w:firstLine="640"/>
        <w:rPr>
          <w:rFonts w:ascii="仿宋_GB2312" w:eastAsia="仿宋_GB2312"/>
          <w:sz w:val="32"/>
          <w:szCs w:val="32"/>
        </w:rPr>
      </w:pPr>
      <w:r>
        <w:rPr>
          <w:rFonts w:ascii="仿宋_GB2312" w:eastAsia="仿宋_GB2312" w:hint="eastAsia"/>
          <w:sz w:val="32"/>
          <w:szCs w:val="32"/>
        </w:rPr>
        <w:t>（五）负责住房公积金的保值和归还。</w:t>
      </w:r>
    </w:p>
    <w:p w:rsidR="004657C2" w:rsidRDefault="004657C2" w:rsidP="004657C2">
      <w:pPr>
        <w:pStyle w:val="p0"/>
        <w:spacing w:line="560" w:lineRule="exact"/>
        <w:ind w:firstLineChars="200" w:firstLine="640"/>
        <w:rPr>
          <w:rFonts w:ascii="仿宋_GB2312" w:eastAsia="仿宋_GB2312"/>
          <w:sz w:val="32"/>
          <w:szCs w:val="32"/>
        </w:rPr>
      </w:pPr>
      <w:r>
        <w:rPr>
          <w:rFonts w:ascii="仿宋_GB2312" w:eastAsia="仿宋_GB2312" w:hint="eastAsia"/>
          <w:sz w:val="32"/>
          <w:szCs w:val="32"/>
        </w:rPr>
        <w:t>（六）编制住房公积金归集、使用计划执行情况的报告。</w:t>
      </w:r>
    </w:p>
    <w:p w:rsidR="004657C2" w:rsidRDefault="004657C2" w:rsidP="004657C2">
      <w:pPr>
        <w:pStyle w:val="p0"/>
        <w:spacing w:line="560" w:lineRule="exact"/>
        <w:ind w:firstLineChars="200" w:firstLine="640"/>
        <w:rPr>
          <w:rFonts w:ascii="仿宋_GB2312" w:eastAsia="仿宋_GB2312"/>
          <w:sz w:val="32"/>
          <w:szCs w:val="32"/>
        </w:rPr>
      </w:pPr>
      <w:r>
        <w:rPr>
          <w:rFonts w:ascii="仿宋_GB2312" w:eastAsia="仿宋_GB2312" w:hint="eastAsia"/>
          <w:sz w:val="32"/>
          <w:szCs w:val="32"/>
        </w:rPr>
        <w:t>（七）受市政府委托，承担其他住房资金的管理和运作。</w:t>
      </w:r>
    </w:p>
    <w:p w:rsidR="004657C2" w:rsidRDefault="004657C2" w:rsidP="004657C2">
      <w:pPr>
        <w:pStyle w:val="p0"/>
        <w:spacing w:line="560" w:lineRule="exact"/>
        <w:ind w:firstLineChars="200" w:firstLine="640"/>
        <w:rPr>
          <w:rFonts w:ascii="仿宋_GB2312" w:eastAsia="仿宋_GB2312"/>
          <w:sz w:val="32"/>
          <w:szCs w:val="32"/>
        </w:rPr>
      </w:pPr>
      <w:r>
        <w:rPr>
          <w:rFonts w:ascii="仿宋_GB2312" w:eastAsia="仿宋_GB2312" w:hint="eastAsia"/>
          <w:sz w:val="32"/>
          <w:szCs w:val="32"/>
        </w:rPr>
        <w:t>（八）运用工业互联网思维、平台化思维，推动住房公积金服务流程再造，提升便民服务水平。</w:t>
      </w:r>
    </w:p>
    <w:p w:rsidR="004657C2" w:rsidRDefault="004657C2" w:rsidP="004657C2">
      <w:pPr>
        <w:pStyle w:val="p0"/>
        <w:spacing w:line="560" w:lineRule="exact"/>
        <w:ind w:firstLineChars="200" w:firstLine="640"/>
        <w:rPr>
          <w:rFonts w:ascii="仿宋_GB2312" w:eastAsia="仿宋_GB2312"/>
          <w:sz w:val="32"/>
          <w:szCs w:val="32"/>
        </w:rPr>
      </w:pPr>
      <w:r>
        <w:rPr>
          <w:rFonts w:ascii="仿宋_GB2312" w:eastAsia="仿宋_GB2312" w:hint="eastAsia"/>
          <w:sz w:val="32"/>
          <w:szCs w:val="32"/>
        </w:rPr>
        <w:t>（九）承办市住房公积金管理委员会决定的其他事项。</w:t>
      </w:r>
    </w:p>
    <w:p w:rsidR="004657C2" w:rsidRDefault="004657C2" w:rsidP="004657C2">
      <w:pPr>
        <w:pStyle w:val="p0"/>
        <w:spacing w:line="560" w:lineRule="exact"/>
        <w:ind w:firstLineChars="200" w:firstLine="640"/>
        <w:rPr>
          <w:rFonts w:ascii="仿宋_GB2312" w:eastAsia="仿宋_GB2312"/>
          <w:sz w:val="32"/>
          <w:szCs w:val="32"/>
        </w:rPr>
      </w:pPr>
      <w:r>
        <w:rPr>
          <w:rFonts w:ascii="仿宋_GB2312" w:eastAsia="仿宋_GB2312" w:hint="eastAsia"/>
          <w:sz w:val="32"/>
          <w:szCs w:val="32"/>
        </w:rPr>
        <w:t>（十）完成市委、市政府交办的其他任务。</w:t>
      </w:r>
    </w:p>
    <w:p w:rsidR="001C3B56" w:rsidRDefault="00A12C50">
      <w:pPr>
        <w:spacing w:line="580" w:lineRule="exact"/>
        <w:ind w:firstLine="645"/>
        <w:rPr>
          <w:rFonts w:ascii="黑体" w:eastAsia="黑体"/>
          <w:sz w:val="32"/>
          <w:szCs w:val="32"/>
        </w:rPr>
      </w:pPr>
      <w:r>
        <w:rPr>
          <w:rFonts w:ascii="黑体" w:eastAsia="黑体" w:hint="eastAsia"/>
          <w:sz w:val="32"/>
          <w:szCs w:val="32"/>
        </w:rPr>
        <w:t>二、机构设置</w:t>
      </w:r>
    </w:p>
    <w:p w:rsidR="00E90C59" w:rsidRDefault="00BB18C5" w:rsidP="00E90C59">
      <w:pPr>
        <w:spacing w:line="560" w:lineRule="exact"/>
        <w:ind w:firstLineChars="200" w:firstLine="640"/>
        <w:rPr>
          <w:rFonts w:ascii="仿宋_GB2312" w:eastAsia="仿宋_GB2312"/>
          <w:sz w:val="32"/>
        </w:rPr>
      </w:pPr>
      <w:r>
        <w:rPr>
          <w:rFonts w:ascii="仿宋_GB2312" w:eastAsia="仿宋_GB2312" w:hint="eastAsia"/>
          <w:sz w:val="32"/>
        </w:rPr>
        <w:t>青岛</w:t>
      </w:r>
      <w:r w:rsidR="00E90C59">
        <w:rPr>
          <w:rFonts w:ascii="仿宋_GB2312" w:eastAsia="仿宋_GB2312" w:hint="eastAsia"/>
          <w:sz w:val="32"/>
        </w:rPr>
        <w:t>市住房公积金管理中心为直属市政府的正局级</w:t>
      </w:r>
      <w:r w:rsidR="000D7767">
        <w:rPr>
          <w:rFonts w:ascii="仿宋_GB2312" w:eastAsia="仿宋_GB2312" w:hint="eastAsia"/>
          <w:sz w:val="32"/>
        </w:rPr>
        <w:t>公益二类</w:t>
      </w:r>
      <w:r w:rsidR="00E90C59">
        <w:rPr>
          <w:rFonts w:ascii="仿宋_GB2312" w:eastAsia="仿宋_GB2312" w:hint="eastAsia"/>
          <w:sz w:val="32"/>
        </w:rPr>
        <w:t>事业单位，内设办公室、人事处、</w:t>
      </w:r>
      <w:r w:rsidR="009A1287">
        <w:rPr>
          <w:rFonts w:ascii="仿宋_GB2312" w:eastAsia="仿宋_GB2312" w:hint="eastAsia"/>
          <w:sz w:val="32"/>
        </w:rPr>
        <w:t>政策研究处、</w:t>
      </w:r>
      <w:r w:rsidR="00E90C59">
        <w:rPr>
          <w:rFonts w:ascii="仿宋_GB2312" w:eastAsia="仿宋_GB2312" w:hint="eastAsia"/>
          <w:sz w:val="32"/>
        </w:rPr>
        <w:t>风险管理与内审处、</w:t>
      </w:r>
      <w:r w:rsidR="009A1287">
        <w:rPr>
          <w:rFonts w:ascii="仿宋_GB2312" w:eastAsia="仿宋_GB2312" w:hint="eastAsia"/>
          <w:sz w:val="32"/>
        </w:rPr>
        <w:t>资金计划处</w:t>
      </w:r>
      <w:r w:rsidR="00E90C59">
        <w:rPr>
          <w:rFonts w:ascii="仿宋_GB2312" w:eastAsia="仿宋_GB2312" w:hint="eastAsia"/>
          <w:sz w:val="32"/>
        </w:rPr>
        <w:t>、</w:t>
      </w:r>
      <w:r w:rsidR="009A1287">
        <w:rPr>
          <w:rFonts w:ascii="仿宋_GB2312" w:eastAsia="仿宋_GB2312" w:hint="eastAsia"/>
          <w:sz w:val="32"/>
        </w:rPr>
        <w:t>运营管理处</w:t>
      </w:r>
      <w:r w:rsidR="00E90C59">
        <w:rPr>
          <w:rFonts w:ascii="仿宋_GB2312" w:eastAsia="仿宋_GB2312" w:hint="eastAsia"/>
          <w:sz w:val="32"/>
        </w:rPr>
        <w:t>、科技信息处、法律事务处、服务管理处9个机关处室，在全市设立有11个住房公积金服务大厅</w:t>
      </w:r>
      <w:r w:rsidR="00E90C59">
        <w:rPr>
          <w:rFonts w:ascii="仿宋_GB2312" w:eastAsia="仿宋_GB2312"/>
          <w:sz w:val="32"/>
        </w:rPr>
        <w:t>,</w:t>
      </w:r>
      <w:r w:rsidR="00E90C59">
        <w:rPr>
          <w:rFonts w:ascii="仿宋_GB2312" w:eastAsia="仿宋_GB2312" w:hint="eastAsia"/>
          <w:sz w:val="32"/>
        </w:rPr>
        <w:t>承担全市住房公积金的归集、使用和核算等工作。</w:t>
      </w:r>
    </w:p>
    <w:p w:rsidR="001C3B56" w:rsidRDefault="00A12C50">
      <w:pPr>
        <w:spacing w:line="580" w:lineRule="exact"/>
        <w:ind w:firstLineChars="200" w:firstLine="640"/>
        <w:rPr>
          <w:rFonts w:ascii="黑体" w:eastAsia="黑体"/>
          <w:sz w:val="32"/>
          <w:szCs w:val="32"/>
        </w:rPr>
      </w:pPr>
      <w:r>
        <w:rPr>
          <w:rFonts w:ascii="黑体" w:eastAsia="黑体" w:hint="eastAsia"/>
          <w:sz w:val="32"/>
          <w:szCs w:val="32"/>
        </w:rPr>
        <w:t>三、预算单位构成</w:t>
      </w:r>
    </w:p>
    <w:p w:rsidR="00F968A6" w:rsidRDefault="00F968A6" w:rsidP="00F968A6">
      <w:pPr>
        <w:spacing w:line="580" w:lineRule="exact"/>
        <w:ind w:firstLineChars="200" w:firstLine="640"/>
        <w:rPr>
          <w:rFonts w:ascii="仿宋_GB2312" w:eastAsia="仿宋_GB2312" w:cs="Courier New"/>
          <w:sz w:val="32"/>
          <w:szCs w:val="32"/>
        </w:rPr>
      </w:pPr>
      <w:r>
        <w:rPr>
          <w:rFonts w:ascii="仿宋_GB2312" w:eastAsia="仿宋_GB2312" w:hAnsi="宋体" w:cs="Courier New" w:hint="eastAsia"/>
          <w:sz w:val="32"/>
          <w:szCs w:val="32"/>
        </w:rPr>
        <w:t>青岛市住房公积金管理中心部门预算为部门本级预算。</w:t>
      </w:r>
    </w:p>
    <w:p w:rsidR="00F968A6" w:rsidRDefault="00F968A6" w:rsidP="00F968A6">
      <w:pPr>
        <w:spacing w:line="580" w:lineRule="exact"/>
        <w:rPr>
          <w:rFonts w:ascii="黑体" w:eastAsia="黑体"/>
          <w:b/>
          <w:sz w:val="48"/>
          <w:szCs w:val="48"/>
        </w:rPr>
      </w:pPr>
      <w:r>
        <w:rPr>
          <w:rFonts w:ascii="仿宋_GB2312" w:eastAsia="仿宋_GB2312" w:hAnsi="宋体" w:cs="Courier New" w:hint="eastAsia"/>
          <w:sz w:val="32"/>
          <w:szCs w:val="32"/>
        </w:rPr>
        <w:t xml:space="preserve">    纳入青岛市住房公积金管理中心202</w:t>
      </w:r>
      <w:r w:rsidR="009212E0">
        <w:rPr>
          <w:rFonts w:ascii="仿宋_GB2312" w:eastAsia="仿宋_GB2312" w:hAnsi="宋体" w:cs="Courier New" w:hint="eastAsia"/>
          <w:sz w:val="32"/>
          <w:szCs w:val="32"/>
        </w:rPr>
        <w:t>2</w:t>
      </w:r>
      <w:r>
        <w:rPr>
          <w:rFonts w:ascii="仿宋_GB2312" w:eastAsia="仿宋_GB2312" w:hAnsi="宋体" w:cs="Courier New" w:hint="eastAsia"/>
          <w:sz w:val="32"/>
          <w:szCs w:val="32"/>
        </w:rPr>
        <w:t>年部门预算编制范围的预算单位共1个，为青岛市住房公积金管理中心本级（</w:t>
      </w:r>
      <w:proofErr w:type="gramStart"/>
      <w:r>
        <w:rPr>
          <w:rFonts w:ascii="仿宋_GB2312" w:eastAsia="仿宋_GB2312" w:hAnsi="宋体" w:cs="Courier New" w:hint="eastAsia"/>
          <w:sz w:val="32"/>
          <w:szCs w:val="32"/>
        </w:rPr>
        <w:t>含本单位</w:t>
      </w:r>
      <w:proofErr w:type="gramEnd"/>
      <w:r>
        <w:rPr>
          <w:rFonts w:ascii="仿宋_GB2312" w:eastAsia="仿宋_GB2312" w:hAnsi="宋体" w:cs="Courier New" w:hint="eastAsia"/>
          <w:sz w:val="32"/>
          <w:szCs w:val="32"/>
        </w:rPr>
        <w:t>机关及11个住房公积金服务大厅）。</w:t>
      </w:r>
    </w:p>
    <w:p w:rsidR="001C3B56" w:rsidRDefault="00A12C50">
      <w:pPr>
        <w:rPr>
          <w:rFonts w:ascii="黑体" w:eastAsia="黑体"/>
          <w:sz w:val="52"/>
          <w:szCs w:val="52"/>
        </w:rPr>
      </w:pPr>
      <w:r>
        <w:rPr>
          <w:rFonts w:ascii="黑体" w:eastAsia="黑体" w:hint="eastAsia"/>
          <w:sz w:val="52"/>
          <w:szCs w:val="52"/>
        </w:rPr>
        <w:lastRenderedPageBreak/>
        <w:t>第二部分</w:t>
      </w:r>
    </w:p>
    <w:p w:rsidR="001C3B56" w:rsidRDefault="001C3B56">
      <w:pPr>
        <w:rPr>
          <w:rFonts w:ascii="黑体" w:eastAsia="黑体"/>
          <w:sz w:val="52"/>
          <w:szCs w:val="52"/>
        </w:rPr>
      </w:pPr>
    </w:p>
    <w:p w:rsidR="001C3B56" w:rsidRDefault="001C3B56">
      <w:pPr>
        <w:rPr>
          <w:rFonts w:ascii="黑体" w:eastAsia="黑体"/>
          <w:sz w:val="52"/>
          <w:szCs w:val="52"/>
        </w:rPr>
      </w:pPr>
    </w:p>
    <w:p w:rsidR="001C3B56" w:rsidRDefault="00551124" w:rsidP="00F7736D">
      <w:pPr>
        <w:rPr>
          <w:rFonts w:ascii="黑体" w:eastAsia="黑体"/>
          <w:sz w:val="52"/>
          <w:szCs w:val="52"/>
        </w:rPr>
      </w:pPr>
      <w:r w:rsidRPr="00187B54">
        <w:rPr>
          <w:rFonts w:ascii="黑体" w:eastAsia="黑体" w:hint="eastAsia"/>
          <w:sz w:val="52"/>
          <w:szCs w:val="52"/>
        </w:rPr>
        <w:t>青岛市住房公积金管理中心（青岛市住房资金管理中心）</w:t>
      </w:r>
      <w:r w:rsidR="00A12C50">
        <w:rPr>
          <w:rFonts w:ascii="黑体" w:eastAsia="黑体" w:hint="eastAsia"/>
          <w:sz w:val="52"/>
          <w:szCs w:val="52"/>
        </w:rPr>
        <w:t>2022年部门预算表</w:t>
      </w: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jc w:val="center"/>
        <w:rPr>
          <w:rFonts w:ascii="黑体" w:eastAsia="黑体"/>
          <w:b/>
          <w:sz w:val="30"/>
          <w:szCs w:val="30"/>
        </w:rPr>
        <w:sectPr w:rsidR="001C3B56">
          <w:headerReference w:type="even" r:id="rId7"/>
          <w:headerReference w:type="default" r:id="rId8"/>
          <w:footerReference w:type="even" r:id="rId9"/>
          <w:footerReference w:type="default" r:id="rId10"/>
          <w:pgSz w:w="11906" w:h="16838"/>
          <w:pgMar w:top="2098" w:right="1474" w:bottom="1134" w:left="1587" w:header="851" w:footer="992" w:gutter="0"/>
          <w:cols w:space="720"/>
          <w:docGrid w:type="lines" w:linePitch="312"/>
        </w:sectPr>
      </w:pPr>
    </w:p>
    <w:tbl>
      <w:tblPr>
        <w:tblW w:w="15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3"/>
        <w:gridCol w:w="5118"/>
        <w:gridCol w:w="1488"/>
        <w:gridCol w:w="5481"/>
        <w:gridCol w:w="2577"/>
      </w:tblGrid>
      <w:tr w:rsidR="001C3B56">
        <w:trPr>
          <w:trHeight w:val="360"/>
          <w:jc w:val="center"/>
        </w:trPr>
        <w:tc>
          <w:tcPr>
            <w:tcW w:w="15427" w:type="dxa"/>
            <w:gridSpan w:val="5"/>
            <w:tcBorders>
              <w:top w:val="nil"/>
              <w:left w:val="nil"/>
              <w:bottom w:val="nil"/>
              <w:right w:val="nil"/>
            </w:tcBorders>
            <w:noWrap/>
            <w:tcMar>
              <w:top w:w="15" w:type="dxa"/>
              <w:left w:w="15" w:type="dxa"/>
              <w:right w:w="15" w:type="dxa"/>
            </w:tcMar>
            <w:vAlign w:val="center"/>
          </w:tcPr>
          <w:p w:rsidR="001C3B56" w:rsidRDefault="00A12C50">
            <w:pPr>
              <w:jc w:val="center"/>
              <w:rPr>
                <w:rFonts w:ascii="仿宋_GB2312" w:eastAsia="仿宋_GB2312"/>
                <w:b/>
                <w:sz w:val="30"/>
                <w:szCs w:val="30"/>
              </w:rPr>
            </w:pPr>
            <w:r>
              <w:rPr>
                <w:rFonts w:ascii="方正小标宋_GBK" w:eastAsia="方正小标宋_GBK" w:hAnsi="方正小标宋_GBK" w:cs="方正小标宋_GBK" w:hint="eastAsia"/>
                <w:bCs/>
                <w:sz w:val="44"/>
                <w:szCs w:val="44"/>
              </w:rPr>
              <w:lastRenderedPageBreak/>
              <w:t>2022年部门预算收支总表（表1）</w:t>
            </w:r>
          </w:p>
        </w:tc>
      </w:tr>
      <w:tr w:rsidR="001C3B56">
        <w:trPr>
          <w:trHeight w:val="360"/>
          <w:jc w:val="center"/>
        </w:trPr>
        <w:tc>
          <w:tcPr>
            <w:tcW w:w="12820" w:type="dxa"/>
            <w:gridSpan w:val="4"/>
            <w:tcBorders>
              <w:top w:val="nil"/>
              <w:left w:val="nil"/>
              <w:bottom w:val="single" w:sz="4" w:space="0" w:color="auto"/>
              <w:right w:val="nil"/>
            </w:tcBorders>
            <w:noWrap/>
            <w:tcMar>
              <w:top w:w="15" w:type="dxa"/>
              <w:left w:w="15" w:type="dxa"/>
              <w:right w:w="15" w:type="dxa"/>
            </w:tcMar>
            <w:vAlign w:val="center"/>
          </w:tcPr>
          <w:p w:rsidR="001C3B56" w:rsidRDefault="00A12C50">
            <w:pPr>
              <w:jc w:val="left"/>
              <w:rPr>
                <w:rFonts w:ascii="仿宋_GB2312" w:eastAsia="仿宋_GB2312"/>
                <w:bCs/>
                <w:sz w:val="30"/>
                <w:szCs w:val="30"/>
              </w:rPr>
            </w:pPr>
            <w:r>
              <w:rPr>
                <w:rFonts w:ascii="仿宋_GB2312" w:eastAsia="仿宋_GB2312" w:hint="eastAsia"/>
                <w:b/>
                <w:sz w:val="30"/>
                <w:szCs w:val="30"/>
              </w:rPr>
              <w:t>预算部门：</w:t>
            </w:r>
            <w:r w:rsidR="00071B50">
              <w:rPr>
                <w:rFonts w:ascii="仿宋_GB2312" w:eastAsia="仿宋_GB2312" w:hint="eastAsia"/>
                <w:b/>
                <w:sz w:val="30"/>
                <w:szCs w:val="30"/>
              </w:rPr>
              <w:t>青岛市住房公积金管理中心（青岛市住房资金管理中心）</w:t>
            </w:r>
          </w:p>
        </w:tc>
        <w:tc>
          <w:tcPr>
            <w:tcW w:w="0" w:type="auto"/>
            <w:tcBorders>
              <w:top w:val="nil"/>
              <w:left w:val="nil"/>
              <w:bottom w:val="single" w:sz="4" w:space="0" w:color="auto"/>
              <w:right w:val="nil"/>
            </w:tcBorders>
            <w:noWrap/>
            <w:tcMar>
              <w:top w:w="15" w:type="dxa"/>
              <w:left w:w="15" w:type="dxa"/>
              <w:right w:w="15" w:type="dxa"/>
            </w:tcMar>
            <w:vAlign w:val="center"/>
          </w:tcPr>
          <w:p w:rsidR="001C3B56" w:rsidRDefault="00A12C50">
            <w:pPr>
              <w:jc w:val="right"/>
              <w:rPr>
                <w:rFonts w:ascii="仿宋_GB2312" w:eastAsia="仿宋_GB2312"/>
                <w:bCs/>
                <w:sz w:val="30"/>
                <w:szCs w:val="30"/>
              </w:rPr>
            </w:pPr>
            <w:r>
              <w:rPr>
                <w:rFonts w:ascii="仿宋_GB2312" w:eastAsia="仿宋_GB2312" w:hint="eastAsia"/>
                <w:bCs/>
                <w:sz w:val="30"/>
                <w:szCs w:val="30"/>
              </w:rPr>
              <w:t>金额单位：万元</w:t>
            </w:r>
          </w:p>
        </w:tc>
      </w:tr>
      <w:tr w:rsidR="001C3B56">
        <w:trPr>
          <w:trHeight w:val="360"/>
          <w:jc w:val="center"/>
        </w:trPr>
        <w:tc>
          <w:tcPr>
            <w:tcW w:w="0" w:type="auto"/>
            <w:vMerge w:val="restart"/>
            <w:tcBorders>
              <w:top w:val="single" w:sz="4" w:space="0" w:color="auto"/>
            </w:tcBorders>
            <w:noWrap/>
            <w:tcMar>
              <w:top w:w="15" w:type="dxa"/>
              <w:left w:w="15" w:type="dxa"/>
              <w:right w:w="15" w:type="dxa"/>
            </w:tcMar>
            <w:vAlign w:val="center"/>
          </w:tcPr>
          <w:p w:rsidR="001C3B56" w:rsidRDefault="00A12C50">
            <w:pPr>
              <w:jc w:val="center"/>
              <w:rPr>
                <w:rFonts w:ascii="黑体" w:eastAsia="黑体" w:hAnsi="黑体" w:cs="黑体"/>
                <w:bCs/>
                <w:sz w:val="30"/>
                <w:szCs w:val="30"/>
              </w:rPr>
            </w:pPr>
            <w:r>
              <w:rPr>
                <w:rFonts w:ascii="黑体" w:eastAsia="黑体" w:hAnsi="黑体" w:cs="黑体" w:hint="eastAsia"/>
                <w:bCs/>
                <w:sz w:val="30"/>
                <w:szCs w:val="30"/>
              </w:rPr>
              <w:t>序号</w:t>
            </w:r>
          </w:p>
        </w:tc>
        <w:tc>
          <w:tcPr>
            <w:tcW w:w="0" w:type="auto"/>
            <w:gridSpan w:val="2"/>
            <w:tcBorders>
              <w:top w:val="single" w:sz="4" w:space="0" w:color="auto"/>
            </w:tcBorders>
            <w:noWrap/>
            <w:tcMar>
              <w:top w:w="15" w:type="dxa"/>
              <w:left w:w="15" w:type="dxa"/>
              <w:right w:w="15" w:type="dxa"/>
            </w:tcMar>
            <w:vAlign w:val="center"/>
          </w:tcPr>
          <w:p w:rsidR="001C3B56" w:rsidRDefault="00A12C50">
            <w:pPr>
              <w:jc w:val="center"/>
              <w:rPr>
                <w:rFonts w:ascii="黑体" w:eastAsia="黑体" w:hAnsi="黑体" w:cs="黑体"/>
                <w:bCs/>
                <w:sz w:val="30"/>
                <w:szCs w:val="30"/>
              </w:rPr>
            </w:pPr>
            <w:r>
              <w:rPr>
                <w:rFonts w:ascii="黑体" w:eastAsia="黑体" w:hAnsi="黑体" w:cs="黑体" w:hint="eastAsia"/>
                <w:bCs/>
                <w:sz w:val="30"/>
                <w:szCs w:val="30"/>
              </w:rPr>
              <w:t>收入</w:t>
            </w:r>
          </w:p>
        </w:tc>
        <w:tc>
          <w:tcPr>
            <w:tcW w:w="0" w:type="auto"/>
            <w:gridSpan w:val="2"/>
            <w:tcBorders>
              <w:top w:val="single" w:sz="4" w:space="0" w:color="auto"/>
            </w:tcBorders>
            <w:noWrap/>
            <w:tcMar>
              <w:top w:w="15" w:type="dxa"/>
              <w:left w:w="15" w:type="dxa"/>
              <w:right w:w="15" w:type="dxa"/>
            </w:tcMar>
            <w:vAlign w:val="center"/>
          </w:tcPr>
          <w:p w:rsidR="001C3B56" w:rsidRDefault="00A12C50">
            <w:pPr>
              <w:jc w:val="center"/>
              <w:rPr>
                <w:rFonts w:ascii="黑体" w:eastAsia="黑体" w:hAnsi="黑体" w:cs="黑体"/>
                <w:bCs/>
                <w:sz w:val="30"/>
                <w:szCs w:val="30"/>
              </w:rPr>
            </w:pPr>
            <w:r>
              <w:rPr>
                <w:rFonts w:ascii="黑体" w:eastAsia="黑体" w:hAnsi="黑体" w:cs="黑体" w:hint="eastAsia"/>
                <w:bCs/>
                <w:sz w:val="30"/>
                <w:szCs w:val="30"/>
              </w:rPr>
              <w:t>支出</w:t>
            </w:r>
          </w:p>
        </w:tc>
      </w:tr>
      <w:tr w:rsidR="001C3B56">
        <w:trPr>
          <w:trHeight w:val="360"/>
          <w:jc w:val="center"/>
        </w:trPr>
        <w:tc>
          <w:tcPr>
            <w:tcW w:w="0" w:type="auto"/>
            <w:vMerge/>
            <w:noWrap/>
            <w:tcMar>
              <w:top w:w="15" w:type="dxa"/>
              <w:left w:w="15" w:type="dxa"/>
              <w:right w:w="15" w:type="dxa"/>
            </w:tcMar>
            <w:vAlign w:val="center"/>
          </w:tcPr>
          <w:p w:rsidR="001C3B56" w:rsidRDefault="001C3B56">
            <w:pPr>
              <w:jc w:val="center"/>
              <w:rPr>
                <w:rFonts w:ascii="黑体" w:eastAsia="黑体" w:hAnsi="黑体" w:cs="黑体"/>
                <w:bCs/>
                <w:sz w:val="30"/>
                <w:szCs w:val="30"/>
              </w:rPr>
            </w:pPr>
          </w:p>
        </w:tc>
        <w:tc>
          <w:tcPr>
            <w:tcW w:w="0" w:type="auto"/>
            <w:noWrap/>
            <w:tcMar>
              <w:top w:w="15" w:type="dxa"/>
              <w:left w:w="15" w:type="dxa"/>
              <w:right w:w="15" w:type="dxa"/>
            </w:tcMar>
            <w:vAlign w:val="center"/>
          </w:tcPr>
          <w:p w:rsidR="001C3B56" w:rsidRDefault="00A12C50">
            <w:pPr>
              <w:jc w:val="center"/>
              <w:rPr>
                <w:rFonts w:ascii="黑体" w:eastAsia="黑体" w:hAnsi="黑体" w:cs="黑体"/>
                <w:bCs/>
                <w:sz w:val="30"/>
                <w:szCs w:val="30"/>
              </w:rPr>
            </w:pPr>
            <w:r>
              <w:rPr>
                <w:rFonts w:ascii="黑体" w:eastAsia="黑体" w:hAnsi="黑体" w:cs="黑体" w:hint="eastAsia"/>
                <w:bCs/>
                <w:sz w:val="30"/>
                <w:szCs w:val="30"/>
              </w:rPr>
              <w:t>项目</w:t>
            </w:r>
          </w:p>
        </w:tc>
        <w:tc>
          <w:tcPr>
            <w:tcW w:w="0" w:type="auto"/>
            <w:noWrap/>
            <w:tcMar>
              <w:top w:w="15" w:type="dxa"/>
              <w:left w:w="15" w:type="dxa"/>
              <w:right w:w="15" w:type="dxa"/>
            </w:tcMar>
            <w:vAlign w:val="center"/>
          </w:tcPr>
          <w:p w:rsidR="001C3B56" w:rsidRDefault="00A12C50">
            <w:pPr>
              <w:jc w:val="center"/>
              <w:rPr>
                <w:rFonts w:ascii="黑体" w:eastAsia="黑体" w:hAnsi="黑体" w:cs="黑体"/>
                <w:bCs/>
                <w:sz w:val="30"/>
                <w:szCs w:val="30"/>
              </w:rPr>
            </w:pPr>
            <w:r>
              <w:rPr>
                <w:rFonts w:ascii="黑体" w:eastAsia="黑体" w:hAnsi="黑体" w:cs="黑体" w:hint="eastAsia"/>
                <w:bCs/>
                <w:sz w:val="30"/>
                <w:szCs w:val="30"/>
              </w:rPr>
              <w:t>预算数</w:t>
            </w:r>
          </w:p>
        </w:tc>
        <w:tc>
          <w:tcPr>
            <w:tcW w:w="0" w:type="auto"/>
            <w:noWrap/>
            <w:tcMar>
              <w:top w:w="15" w:type="dxa"/>
              <w:left w:w="15" w:type="dxa"/>
              <w:right w:w="15" w:type="dxa"/>
            </w:tcMar>
            <w:vAlign w:val="center"/>
          </w:tcPr>
          <w:p w:rsidR="001C3B56" w:rsidRDefault="00A12C50">
            <w:pPr>
              <w:jc w:val="center"/>
              <w:rPr>
                <w:rFonts w:ascii="黑体" w:eastAsia="黑体" w:hAnsi="黑体" w:cs="黑体"/>
                <w:bCs/>
                <w:sz w:val="30"/>
                <w:szCs w:val="30"/>
              </w:rPr>
            </w:pPr>
            <w:r>
              <w:rPr>
                <w:rFonts w:ascii="黑体" w:eastAsia="黑体" w:hAnsi="黑体" w:cs="黑体" w:hint="eastAsia"/>
                <w:bCs/>
                <w:sz w:val="30"/>
                <w:szCs w:val="30"/>
              </w:rPr>
              <w:t>项目</w:t>
            </w:r>
          </w:p>
        </w:tc>
        <w:tc>
          <w:tcPr>
            <w:tcW w:w="0" w:type="auto"/>
            <w:noWrap/>
            <w:tcMar>
              <w:top w:w="15" w:type="dxa"/>
              <w:left w:w="15" w:type="dxa"/>
              <w:right w:w="15" w:type="dxa"/>
            </w:tcMar>
            <w:vAlign w:val="center"/>
          </w:tcPr>
          <w:p w:rsidR="001C3B56" w:rsidRDefault="00A12C50">
            <w:pPr>
              <w:jc w:val="center"/>
              <w:rPr>
                <w:rFonts w:ascii="黑体" w:eastAsia="黑体" w:hAnsi="黑体" w:cs="黑体"/>
                <w:bCs/>
                <w:sz w:val="30"/>
                <w:szCs w:val="30"/>
              </w:rPr>
            </w:pPr>
            <w:r>
              <w:rPr>
                <w:rFonts w:ascii="黑体" w:eastAsia="黑体" w:hAnsi="黑体" w:cs="黑体" w:hint="eastAsia"/>
                <w:bCs/>
                <w:sz w:val="30"/>
                <w:szCs w:val="30"/>
              </w:rPr>
              <w:t>预算数</w:t>
            </w:r>
          </w:p>
        </w:tc>
      </w:tr>
      <w:tr w:rsidR="001C3B56">
        <w:trPr>
          <w:trHeight w:val="360"/>
          <w:jc w:val="center"/>
        </w:trPr>
        <w:tc>
          <w:tcPr>
            <w:tcW w:w="0" w:type="auto"/>
            <w:noWrap/>
            <w:tcMar>
              <w:top w:w="15" w:type="dxa"/>
              <w:left w:w="15" w:type="dxa"/>
              <w:right w:w="15" w:type="dxa"/>
            </w:tcMar>
            <w:vAlign w:val="center"/>
          </w:tcPr>
          <w:p w:rsidR="001C3B56" w:rsidRDefault="00A12C50">
            <w:pPr>
              <w:jc w:val="center"/>
              <w:rPr>
                <w:rFonts w:ascii="仿宋_GB2312" w:eastAsia="仿宋_GB2312"/>
                <w:bCs/>
                <w:sz w:val="30"/>
                <w:szCs w:val="30"/>
              </w:rPr>
            </w:pPr>
            <w:r>
              <w:rPr>
                <w:rFonts w:ascii="仿宋_GB2312" w:eastAsia="仿宋_GB2312" w:hint="eastAsia"/>
                <w:bCs/>
                <w:sz w:val="30"/>
                <w:szCs w:val="30"/>
              </w:rPr>
              <w:t>栏次</w:t>
            </w:r>
          </w:p>
        </w:tc>
        <w:tc>
          <w:tcPr>
            <w:tcW w:w="0" w:type="auto"/>
            <w:noWrap/>
            <w:tcMar>
              <w:top w:w="15" w:type="dxa"/>
              <w:left w:w="15" w:type="dxa"/>
              <w:right w:w="15" w:type="dxa"/>
            </w:tcMar>
            <w:vAlign w:val="center"/>
          </w:tcPr>
          <w:p w:rsidR="001C3B56" w:rsidRDefault="00A12C50">
            <w:pPr>
              <w:jc w:val="center"/>
              <w:rPr>
                <w:rFonts w:ascii="仿宋_GB2312" w:eastAsia="仿宋_GB2312"/>
                <w:bCs/>
                <w:sz w:val="30"/>
                <w:szCs w:val="30"/>
              </w:rPr>
            </w:pPr>
            <w:r>
              <w:rPr>
                <w:rFonts w:ascii="仿宋_GB2312" w:eastAsia="仿宋_GB2312" w:hint="eastAsia"/>
                <w:bCs/>
                <w:sz w:val="30"/>
                <w:szCs w:val="30"/>
              </w:rPr>
              <w:t>1</w:t>
            </w:r>
          </w:p>
        </w:tc>
        <w:tc>
          <w:tcPr>
            <w:tcW w:w="0" w:type="auto"/>
            <w:noWrap/>
            <w:tcMar>
              <w:top w:w="15" w:type="dxa"/>
              <w:left w:w="15" w:type="dxa"/>
              <w:right w:w="15" w:type="dxa"/>
            </w:tcMar>
            <w:vAlign w:val="center"/>
          </w:tcPr>
          <w:p w:rsidR="001C3B56" w:rsidRDefault="00A12C50">
            <w:pPr>
              <w:jc w:val="center"/>
              <w:rPr>
                <w:rFonts w:ascii="仿宋_GB2312" w:eastAsia="仿宋_GB2312"/>
                <w:bCs/>
                <w:sz w:val="30"/>
                <w:szCs w:val="30"/>
              </w:rPr>
            </w:pPr>
            <w:r>
              <w:rPr>
                <w:rFonts w:ascii="仿宋_GB2312" w:eastAsia="仿宋_GB2312" w:hint="eastAsia"/>
                <w:bCs/>
                <w:sz w:val="30"/>
                <w:szCs w:val="30"/>
              </w:rPr>
              <w:t>2</w:t>
            </w:r>
          </w:p>
        </w:tc>
        <w:tc>
          <w:tcPr>
            <w:tcW w:w="0" w:type="auto"/>
            <w:noWrap/>
            <w:tcMar>
              <w:top w:w="15" w:type="dxa"/>
              <w:left w:w="15" w:type="dxa"/>
              <w:right w:w="15" w:type="dxa"/>
            </w:tcMar>
            <w:vAlign w:val="center"/>
          </w:tcPr>
          <w:p w:rsidR="001C3B56" w:rsidRDefault="00A12C50">
            <w:pPr>
              <w:jc w:val="center"/>
              <w:rPr>
                <w:rFonts w:ascii="仿宋_GB2312" w:eastAsia="仿宋_GB2312"/>
                <w:bCs/>
                <w:sz w:val="30"/>
                <w:szCs w:val="30"/>
              </w:rPr>
            </w:pPr>
            <w:r>
              <w:rPr>
                <w:rFonts w:ascii="仿宋_GB2312" w:eastAsia="仿宋_GB2312" w:hint="eastAsia"/>
                <w:bCs/>
                <w:sz w:val="30"/>
                <w:szCs w:val="30"/>
              </w:rPr>
              <w:t>3</w:t>
            </w:r>
          </w:p>
        </w:tc>
        <w:tc>
          <w:tcPr>
            <w:tcW w:w="0" w:type="auto"/>
            <w:noWrap/>
            <w:tcMar>
              <w:top w:w="15" w:type="dxa"/>
              <w:left w:w="15" w:type="dxa"/>
              <w:right w:w="15" w:type="dxa"/>
            </w:tcMar>
            <w:vAlign w:val="center"/>
          </w:tcPr>
          <w:p w:rsidR="001C3B56" w:rsidRDefault="00A12C50">
            <w:pPr>
              <w:jc w:val="center"/>
              <w:rPr>
                <w:rFonts w:ascii="仿宋_GB2312" w:eastAsia="仿宋_GB2312"/>
                <w:bCs/>
                <w:sz w:val="30"/>
                <w:szCs w:val="30"/>
              </w:rPr>
            </w:pPr>
            <w:r>
              <w:rPr>
                <w:rFonts w:ascii="仿宋_GB2312" w:eastAsia="仿宋_GB2312" w:hint="eastAsia"/>
                <w:bCs/>
                <w:sz w:val="30"/>
                <w:szCs w:val="30"/>
              </w:rPr>
              <w:t>4</w:t>
            </w: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1</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一、一般公共预算拨款收入</w:t>
            </w:r>
          </w:p>
        </w:tc>
        <w:tc>
          <w:tcPr>
            <w:tcW w:w="0" w:type="auto"/>
            <w:noWrap/>
            <w:tcMar>
              <w:top w:w="15" w:type="dxa"/>
              <w:left w:w="15" w:type="dxa"/>
              <w:right w:w="15" w:type="dxa"/>
            </w:tcMar>
          </w:tcPr>
          <w:p w:rsidR="001C3B56" w:rsidRDefault="00E72583" w:rsidP="00E72583">
            <w:pPr>
              <w:jc w:val="center"/>
              <w:rPr>
                <w:rFonts w:ascii="仿宋_GB2312" w:eastAsia="仿宋_GB2312"/>
                <w:bCs/>
                <w:sz w:val="30"/>
                <w:szCs w:val="30"/>
              </w:rPr>
            </w:pPr>
            <w:r>
              <w:rPr>
                <w:rFonts w:ascii="仿宋_GB2312" w:eastAsia="仿宋_GB2312" w:hint="eastAsia"/>
                <w:bCs/>
                <w:sz w:val="30"/>
                <w:szCs w:val="30"/>
              </w:rPr>
              <w:t>23880.08</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一、一般公共服务支出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2</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二、政府性基金预算拨款收入</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二、外交支出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3</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三、国有资本经营预算拨款收入</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三、国防支出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4</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四、财政专户管理资金收入</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四、公共安全支出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5</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五、事业收入</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五、教育支出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6</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六、事业单位经营收入</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六、科学技术支出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7</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七、上级补助收入</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七、文化旅游体育与传媒支出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8</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八、附属单位上缴收入</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八、社会保障和就业支出</w:t>
            </w:r>
          </w:p>
        </w:tc>
        <w:tc>
          <w:tcPr>
            <w:tcW w:w="0" w:type="auto"/>
            <w:noWrap/>
            <w:tcMar>
              <w:top w:w="15" w:type="dxa"/>
              <w:left w:w="15" w:type="dxa"/>
              <w:right w:w="15" w:type="dxa"/>
            </w:tcMar>
          </w:tcPr>
          <w:p w:rsidR="001C3B56" w:rsidRDefault="00CD5A3D" w:rsidP="007727A8">
            <w:pPr>
              <w:jc w:val="right"/>
              <w:rPr>
                <w:rFonts w:ascii="仿宋_GB2312" w:eastAsia="仿宋_GB2312"/>
                <w:bCs/>
                <w:sz w:val="30"/>
                <w:szCs w:val="30"/>
              </w:rPr>
            </w:pPr>
            <w:r>
              <w:rPr>
                <w:rFonts w:ascii="仿宋_GB2312" w:eastAsia="仿宋_GB2312" w:hint="eastAsia"/>
                <w:bCs/>
                <w:sz w:val="30"/>
                <w:szCs w:val="30"/>
              </w:rPr>
              <w:t>631.</w:t>
            </w:r>
            <w:r w:rsidR="007727A8">
              <w:rPr>
                <w:rFonts w:ascii="仿宋_GB2312" w:eastAsia="仿宋_GB2312" w:hint="eastAsia"/>
                <w:bCs/>
                <w:sz w:val="30"/>
                <w:szCs w:val="30"/>
              </w:rPr>
              <w:t>70</w:t>
            </w: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9</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九、其他收入</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九、社会保险基金支出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10</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十、卫生健康支出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11</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十一、节能环保支出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12</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十二、城乡社区支出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13</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十三、农林水支出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14</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十四、交通运输支出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15</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十五、资源勘探工业信息等支出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16</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十六、商业服务业等支出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17</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十七、金融支出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18</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十八、援助其他地区支出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19</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十九、自然资源海洋气象等支出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20</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二十、住房保障支出</w:t>
            </w:r>
          </w:p>
        </w:tc>
        <w:tc>
          <w:tcPr>
            <w:tcW w:w="0" w:type="auto"/>
            <w:noWrap/>
            <w:tcMar>
              <w:top w:w="15" w:type="dxa"/>
              <w:left w:w="15" w:type="dxa"/>
              <w:right w:w="15" w:type="dxa"/>
            </w:tcMar>
          </w:tcPr>
          <w:p w:rsidR="001C3B56" w:rsidRDefault="003D0C67">
            <w:pPr>
              <w:jc w:val="right"/>
              <w:rPr>
                <w:rFonts w:ascii="仿宋_GB2312" w:eastAsia="仿宋_GB2312"/>
                <w:bCs/>
                <w:sz w:val="30"/>
                <w:szCs w:val="30"/>
              </w:rPr>
            </w:pPr>
            <w:r>
              <w:rPr>
                <w:rFonts w:ascii="仿宋_GB2312" w:eastAsia="仿宋_GB2312" w:hint="eastAsia"/>
                <w:bCs/>
                <w:sz w:val="30"/>
                <w:szCs w:val="30"/>
              </w:rPr>
              <w:t>23248.37</w:t>
            </w: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21</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二十一、粮油物资储备支出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22</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二十二、国有资本经营预算支出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23</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二十三、灾害防治及应急管理支出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24</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二十四、预备费</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25</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二十五、其他支出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26</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二十六、转移性支出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27</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二十七、债务还本支出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28</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二十八、债务付息支出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29</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二十九、债务发行费用支出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30</w:t>
            </w:r>
          </w:p>
        </w:tc>
        <w:tc>
          <w:tcPr>
            <w:tcW w:w="0" w:type="auto"/>
            <w:noWrap/>
            <w:tcMar>
              <w:top w:w="15" w:type="dxa"/>
              <w:left w:w="15" w:type="dxa"/>
              <w:right w:w="15" w:type="dxa"/>
            </w:tcMar>
          </w:tcPr>
          <w:p w:rsidR="001C3B56" w:rsidRDefault="001C3B56">
            <w:pPr>
              <w:jc w:val="left"/>
              <w:rPr>
                <w:rFonts w:ascii="仿宋_GB2312" w:eastAsia="仿宋_GB2312"/>
                <w:bCs/>
                <w:sz w:val="30"/>
                <w:szCs w:val="30"/>
              </w:rPr>
            </w:pP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三十、抗</w:t>
            </w:r>
            <w:proofErr w:type="gramStart"/>
            <w:r>
              <w:rPr>
                <w:rFonts w:ascii="仿宋_GB2312" w:eastAsia="仿宋_GB2312" w:hint="eastAsia"/>
                <w:bCs/>
                <w:sz w:val="30"/>
                <w:szCs w:val="30"/>
              </w:rPr>
              <w:t>疫</w:t>
            </w:r>
            <w:proofErr w:type="gramEnd"/>
            <w:r>
              <w:rPr>
                <w:rFonts w:ascii="仿宋_GB2312" w:eastAsia="仿宋_GB2312" w:hint="eastAsia"/>
                <w:bCs/>
                <w:sz w:val="30"/>
                <w:szCs w:val="30"/>
              </w:rPr>
              <w:t>特别国债安排的支出</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31</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本年收入合计</w:t>
            </w:r>
          </w:p>
        </w:tc>
        <w:tc>
          <w:tcPr>
            <w:tcW w:w="0" w:type="auto"/>
            <w:noWrap/>
            <w:tcMar>
              <w:top w:w="15" w:type="dxa"/>
              <w:left w:w="15" w:type="dxa"/>
              <w:right w:w="15" w:type="dxa"/>
            </w:tcMar>
          </w:tcPr>
          <w:p w:rsidR="001C3B56" w:rsidRDefault="0036764C">
            <w:pPr>
              <w:jc w:val="right"/>
              <w:rPr>
                <w:rFonts w:ascii="仿宋_GB2312" w:eastAsia="仿宋_GB2312"/>
                <w:bCs/>
                <w:sz w:val="30"/>
                <w:szCs w:val="30"/>
              </w:rPr>
            </w:pPr>
            <w:r>
              <w:rPr>
                <w:rFonts w:ascii="仿宋_GB2312" w:eastAsia="仿宋_GB2312" w:hint="eastAsia"/>
                <w:bCs/>
                <w:sz w:val="30"/>
                <w:szCs w:val="30"/>
              </w:rPr>
              <w:t>23880.08</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本年支出合计</w:t>
            </w:r>
          </w:p>
        </w:tc>
        <w:tc>
          <w:tcPr>
            <w:tcW w:w="0" w:type="auto"/>
            <w:noWrap/>
            <w:tcMar>
              <w:top w:w="15" w:type="dxa"/>
              <w:left w:w="15" w:type="dxa"/>
              <w:right w:w="15" w:type="dxa"/>
            </w:tcMar>
          </w:tcPr>
          <w:p w:rsidR="001C3B56" w:rsidRDefault="00C02072">
            <w:pPr>
              <w:jc w:val="right"/>
              <w:rPr>
                <w:rFonts w:ascii="仿宋_GB2312" w:eastAsia="仿宋_GB2312"/>
                <w:bCs/>
                <w:sz w:val="30"/>
                <w:szCs w:val="30"/>
              </w:rPr>
            </w:pPr>
            <w:r>
              <w:rPr>
                <w:rFonts w:ascii="仿宋_GB2312" w:eastAsia="仿宋_GB2312" w:hint="eastAsia"/>
                <w:bCs/>
                <w:sz w:val="30"/>
                <w:szCs w:val="30"/>
              </w:rPr>
              <w:t>23880.08</w:t>
            </w: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Cs/>
                <w:sz w:val="30"/>
                <w:szCs w:val="30"/>
              </w:rPr>
            </w:pPr>
            <w:r>
              <w:rPr>
                <w:rFonts w:ascii="仿宋_GB2312" w:eastAsia="仿宋_GB2312" w:hint="eastAsia"/>
                <w:bCs/>
                <w:sz w:val="30"/>
                <w:szCs w:val="30"/>
              </w:rPr>
              <w:t>32</w:t>
            </w: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上年结转结余</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c>
          <w:tcPr>
            <w:tcW w:w="0" w:type="auto"/>
            <w:noWrap/>
            <w:tcMar>
              <w:top w:w="15" w:type="dxa"/>
              <w:left w:w="15" w:type="dxa"/>
              <w:right w:w="15" w:type="dxa"/>
            </w:tcMar>
          </w:tcPr>
          <w:p w:rsidR="001C3B56" w:rsidRDefault="00A12C50">
            <w:pPr>
              <w:jc w:val="left"/>
              <w:rPr>
                <w:rFonts w:ascii="仿宋_GB2312" w:eastAsia="仿宋_GB2312"/>
                <w:bCs/>
                <w:sz w:val="30"/>
                <w:szCs w:val="30"/>
              </w:rPr>
            </w:pPr>
            <w:r>
              <w:rPr>
                <w:rFonts w:ascii="仿宋_GB2312" w:eastAsia="仿宋_GB2312" w:hint="eastAsia"/>
                <w:bCs/>
                <w:sz w:val="30"/>
                <w:szCs w:val="30"/>
              </w:rPr>
              <w:t>年终结转结余</w:t>
            </w:r>
          </w:p>
        </w:tc>
        <w:tc>
          <w:tcPr>
            <w:tcW w:w="0" w:type="auto"/>
            <w:noWrap/>
            <w:tcMar>
              <w:top w:w="15" w:type="dxa"/>
              <w:left w:w="15" w:type="dxa"/>
              <w:right w:w="15" w:type="dxa"/>
            </w:tcMar>
          </w:tcPr>
          <w:p w:rsidR="001C3B56" w:rsidRDefault="001C3B56">
            <w:pPr>
              <w:jc w:val="right"/>
              <w:rPr>
                <w:rFonts w:ascii="仿宋_GB2312" w:eastAsia="仿宋_GB2312"/>
                <w:bCs/>
                <w:sz w:val="30"/>
                <w:szCs w:val="30"/>
              </w:rPr>
            </w:pPr>
          </w:p>
        </w:tc>
      </w:tr>
      <w:tr w:rsidR="001C3B56">
        <w:trPr>
          <w:trHeight w:val="330"/>
          <w:jc w:val="center"/>
        </w:trPr>
        <w:tc>
          <w:tcPr>
            <w:tcW w:w="0" w:type="auto"/>
            <w:noWrap/>
            <w:tcMar>
              <w:top w:w="15" w:type="dxa"/>
              <w:left w:w="15" w:type="dxa"/>
              <w:right w:w="15" w:type="dxa"/>
            </w:tcMar>
          </w:tcPr>
          <w:p w:rsidR="001C3B56" w:rsidRDefault="00A12C50">
            <w:pPr>
              <w:jc w:val="center"/>
              <w:rPr>
                <w:rFonts w:ascii="仿宋_GB2312" w:eastAsia="仿宋_GB2312"/>
                <w:b/>
                <w:sz w:val="30"/>
                <w:szCs w:val="30"/>
              </w:rPr>
            </w:pPr>
            <w:r>
              <w:rPr>
                <w:rFonts w:ascii="仿宋_GB2312" w:eastAsia="仿宋_GB2312" w:hint="eastAsia"/>
                <w:b/>
                <w:sz w:val="30"/>
                <w:szCs w:val="30"/>
              </w:rPr>
              <w:t>33</w:t>
            </w:r>
          </w:p>
        </w:tc>
        <w:tc>
          <w:tcPr>
            <w:tcW w:w="0" w:type="auto"/>
            <w:noWrap/>
            <w:tcMar>
              <w:top w:w="15" w:type="dxa"/>
              <w:left w:w="15" w:type="dxa"/>
              <w:right w:w="15" w:type="dxa"/>
            </w:tcMar>
          </w:tcPr>
          <w:p w:rsidR="001C3B56" w:rsidRDefault="00A12C50">
            <w:pPr>
              <w:jc w:val="left"/>
              <w:rPr>
                <w:rFonts w:ascii="仿宋_GB2312" w:eastAsia="仿宋_GB2312"/>
                <w:b/>
                <w:sz w:val="30"/>
                <w:szCs w:val="30"/>
              </w:rPr>
            </w:pPr>
            <w:r>
              <w:rPr>
                <w:rFonts w:ascii="仿宋_GB2312" w:eastAsia="仿宋_GB2312" w:hint="eastAsia"/>
                <w:b/>
                <w:sz w:val="30"/>
                <w:szCs w:val="30"/>
              </w:rPr>
              <w:t>收入总计</w:t>
            </w:r>
          </w:p>
        </w:tc>
        <w:tc>
          <w:tcPr>
            <w:tcW w:w="0" w:type="auto"/>
            <w:noWrap/>
            <w:tcMar>
              <w:top w:w="15" w:type="dxa"/>
              <w:left w:w="15" w:type="dxa"/>
              <w:right w:w="15" w:type="dxa"/>
            </w:tcMar>
          </w:tcPr>
          <w:p w:rsidR="001C3B56" w:rsidRDefault="0036764C">
            <w:pPr>
              <w:jc w:val="right"/>
              <w:rPr>
                <w:rFonts w:ascii="仿宋_GB2312" w:eastAsia="仿宋_GB2312"/>
                <w:b/>
                <w:sz w:val="30"/>
                <w:szCs w:val="30"/>
              </w:rPr>
            </w:pPr>
            <w:r>
              <w:rPr>
                <w:rFonts w:ascii="仿宋_GB2312" w:eastAsia="仿宋_GB2312" w:hint="eastAsia"/>
                <w:bCs/>
                <w:sz w:val="30"/>
                <w:szCs w:val="30"/>
              </w:rPr>
              <w:t>23880.08</w:t>
            </w:r>
          </w:p>
        </w:tc>
        <w:tc>
          <w:tcPr>
            <w:tcW w:w="0" w:type="auto"/>
            <w:noWrap/>
            <w:tcMar>
              <w:top w:w="15" w:type="dxa"/>
              <w:left w:w="15" w:type="dxa"/>
              <w:right w:w="15" w:type="dxa"/>
            </w:tcMar>
          </w:tcPr>
          <w:p w:rsidR="001C3B56" w:rsidRDefault="00A12C50">
            <w:pPr>
              <w:jc w:val="left"/>
              <w:rPr>
                <w:rFonts w:ascii="仿宋_GB2312" w:eastAsia="仿宋_GB2312"/>
                <w:b/>
                <w:sz w:val="30"/>
                <w:szCs w:val="30"/>
              </w:rPr>
            </w:pPr>
            <w:r>
              <w:rPr>
                <w:rFonts w:ascii="仿宋_GB2312" w:eastAsia="仿宋_GB2312" w:hint="eastAsia"/>
                <w:b/>
                <w:sz w:val="30"/>
                <w:szCs w:val="30"/>
              </w:rPr>
              <w:t>支出总计</w:t>
            </w:r>
          </w:p>
        </w:tc>
        <w:tc>
          <w:tcPr>
            <w:tcW w:w="0" w:type="auto"/>
            <w:noWrap/>
            <w:tcMar>
              <w:top w:w="15" w:type="dxa"/>
              <w:left w:w="15" w:type="dxa"/>
              <w:right w:w="15" w:type="dxa"/>
            </w:tcMar>
          </w:tcPr>
          <w:p w:rsidR="001C3B56" w:rsidRDefault="00C02072">
            <w:pPr>
              <w:jc w:val="right"/>
              <w:rPr>
                <w:rFonts w:ascii="仿宋_GB2312" w:eastAsia="仿宋_GB2312"/>
                <w:b/>
                <w:sz w:val="30"/>
                <w:szCs w:val="30"/>
              </w:rPr>
            </w:pPr>
            <w:r>
              <w:rPr>
                <w:rFonts w:ascii="仿宋_GB2312" w:eastAsia="仿宋_GB2312" w:hint="eastAsia"/>
                <w:bCs/>
                <w:sz w:val="30"/>
                <w:szCs w:val="30"/>
              </w:rPr>
              <w:t>23880.08</w:t>
            </w:r>
          </w:p>
        </w:tc>
      </w:tr>
    </w:tbl>
    <w:p w:rsidR="003B626B" w:rsidRDefault="003B626B">
      <w:pPr>
        <w:jc w:val="center"/>
        <w:rPr>
          <w:rFonts w:ascii="仿宋_GB2312" w:eastAsia="仿宋_GB2312"/>
          <w:b/>
          <w:sz w:val="30"/>
          <w:szCs w:val="30"/>
        </w:rPr>
      </w:pPr>
    </w:p>
    <w:p w:rsidR="003B626B" w:rsidRPr="00B61EA6" w:rsidRDefault="003B626B" w:rsidP="003B626B">
      <w:pPr>
        <w:rPr>
          <w:rFonts w:ascii="仿宋_GB2312" w:eastAsia="仿宋_GB2312"/>
          <w:sz w:val="30"/>
          <w:szCs w:val="30"/>
        </w:rPr>
      </w:pPr>
      <w:r w:rsidRPr="00B61EA6">
        <w:rPr>
          <w:rFonts w:ascii="仿宋_GB2312" w:eastAsia="仿宋_GB2312" w:hAnsi="宋体" w:hint="eastAsia"/>
          <w:sz w:val="30"/>
          <w:szCs w:val="30"/>
        </w:rPr>
        <w:t>备注：本套报表金额单位转换时可能存在尾数误差。</w:t>
      </w:r>
    </w:p>
    <w:p w:rsidR="003B626B" w:rsidRDefault="003B626B" w:rsidP="003B626B">
      <w:pPr>
        <w:rPr>
          <w:rFonts w:ascii="仿宋_GB2312" w:eastAsia="仿宋_GB2312"/>
          <w:sz w:val="30"/>
          <w:szCs w:val="30"/>
        </w:rPr>
      </w:pPr>
    </w:p>
    <w:p w:rsidR="001C3B56" w:rsidRPr="003B626B" w:rsidRDefault="001C3B56" w:rsidP="003B626B">
      <w:pPr>
        <w:rPr>
          <w:rFonts w:ascii="仿宋_GB2312" w:eastAsia="仿宋_GB2312"/>
          <w:sz w:val="30"/>
          <w:szCs w:val="30"/>
        </w:rPr>
        <w:sectPr w:rsidR="001C3B56" w:rsidRPr="003B626B" w:rsidSect="005E51D7">
          <w:pgSz w:w="16839" w:h="23814" w:code="8"/>
          <w:pgMar w:top="567" w:right="1797" w:bottom="567" w:left="1797" w:header="851" w:footer="992" w:gutter="0"/>
          <w:cols w:space="720"/>
          <w:docGrid w:linePitch="312" w:charSpace="640"/>
        </w:sectPr>
      </w:pPr>
    </w:p>
    <w:p w:rsidR="001C3B56" w:rsidRDefault="001C3B56">
      <w:pPr>
        <w:rPr>
          <w:rFonts w:ascii="仿宋_GB2312" w:eastAsia="仿宋_GB2312"/>
          <w:b/>
          <w:sz w:val="30"/>
          <w:szCs w:val="30"/>
        </w:rPr>
      </w:pPr>
    </w:p>
    <w:tbl>
      <w:tblPr>
        <w:tblpPr w:leftFromText="180" w:rightFromText="180" w:vertAnchor="text" w:horzAnchor="page" w:tblpXSpec="center" w:tblpY="-369"/>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0"/>
        <w:gridCol w:w="1259"/>
        <w:gridCol w:w="5028"/>
        <w:gridCol w:w="1230"/>
        <w:gridCol w:w="1230"/>
        <w:gridCol w:w="1884"/>
        <w:gridCol w:w="1884"/>
        <w:gridCol w:w="1259"/>
        <w:gridCol w:w="1286"/>
        <w:gridCol w:w="1884"/>
        <w:gridCol w:w="2541"/>
        <w:gridCol w:w="1260"/>
        <w:gridCol w:w="1278"/>
      </w:tblGrid>
      <w:tr w:rsidR="001C3B56">
        <w:trPr>
          <w:trHeight w:val="360"/>
          <w:jc w:val="center"/>
        </w:trPr>
        <w:tc>
          <w:tcPr>
            <w:tcW w:w="5000" w:type="pct"/>
            <w:gridSpan w:val="13"/>
            <w:tcBorders>
              <w:top w:val="nil"/>
              <w:left w:val="nil"/>
              <w:bottom w:val="nil"/>
              <w:right w:val="nil"/>
            </w:tcBorders>
            <w:noWrap/>
            <w:tcMar>
              <w:top w:w="15" w:type="dxa"/>
              <w:left w:w="15" w:type="dxa"/>
              <w:right w:w="15" w:type="dxa"/>
            </w:tcMar>
            <w:vAlign w:val="center"/>
          </w:tcPr>
          <w:p w:rsidR="001C3B56" w:rsidRDefault="00A12C50">
            <w:pPr>
              <w:widowControl/>
              <w:jc w:val="center"/>
              <w:textAlignment w:val="center"/>
              <w:rPr>
                <w:rFonts w:ascii="宋体" w:hAnsi="宋体" w:cs="宋体"/>
                <w:color w:val="000000"/>
                <w:sz w:val="22"/>
                <w:szCs w:val="22"/>
              </w:rPr>
            </w:pPr>
            <w:r>
              <w:rPr>
                <w:rFonts w:ascii="方正小标宋_GBK" w:eastAsia="方正小标宋_GBK" w:hAnsi="方正小标宋_GBK" w:cs="方正小标宋_GBK" w:hint="eastAsia"/>
                <w:color w:val="000000"/>
                <w:sz w:val="44"/>
                <w:szCs w:val="44"/>
              </w:rPr>
              <w:t>2022年部门预算收入总表（表2）</w:t>
            </w:r>
          </w:p>
        </w:tc>
      </w:tr>
      <w:tr w:rsidR="001C3B56" w:rsidTr="007F0618">
        <w:trPr>
          <w:trHeight w:val="363"/>
          <w:jc w:val="center"/>
        </w:trPr>
        <w:tc>
          <w:tcPr>
            <w:tcW w:w="4440" w:type="pct"/>
            <w:gridSpan w:val="11"/>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lef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b/>
                <w:bCs/>
                <w:color w:val="000000"/>
                <w:kern w:val="0"/>
                <w:sz w:val="30"/>
                <w:szCs w:val="30"/>
              </w:rPr>
              <w:t>预算部门：</w:t>
            </w:r>
            <w:r w:rsidR="00FA7B16">
              <w:rPr>
                <w:rFonts w:ascii="仿宋_GB2312" w:eastAsia="仿宋_GB2312" w:hint="eastAsia"/>
                <w:b/>
                <w:sz w:val="30"/>
                <w:szCs w:val="30"/>
              </w:rPr>
              <w:t>青岛市住房公积金管理中心（青岛市住房资金管理中心）</w:t>
            </w:r>
          </w:p>
        </w:tc>
        <w:tc>
          <w:tcPr>
            <w:tcW w:w="560" w:type="pct"/>
            <w:gridSpan w:val="2"/>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righ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金额单位：万元</w:t>
            </w:r>
          </w:p>
        </w:tc>
      </w:tr>
      <w:tr w:rsidR="001C3B56" w:rsidTr="007F0618">
        <w:trPr>
          <w:trHeight w:val="360"/>
          <w:jc w:val="center"/>
        </w:trPr>
        <w:tc>
          <w:tcPr>
            <w:tcW w:w="139"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序号</w:t>
            </w:r>
          </w:p>
        </w:tc>
        <w:tc>
          <w:tcPr>
            <w:tcW w:w="1388" w:type="pct"/>
            <w:gridSpan w:val="2"/>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功能分类科目</w:t>
            </w:r>
          </w:p>
        </w:tc>
        <w:tc>
          <w:tcPr>
            <w:tcW w:w="271"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合计</w:t>
            </w:r>
          </w:p>
        </w:tc>
        <w:tc>
          <w:tcPr>
            <w:tcW w:w="2920" w:type="pct"/>
            <w:gridSpan w:val="8"/>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本年收入</w:t>
            </w:r>
          </w:p>
        </w:tc>
        <w:tc>
          <w:tcPr>
            <w:tcW w:w="282"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上年结转</w:t>
            </w:r>
          </w:p>
        </w:tc>
      </w:tr>
      <w:tr w:rsidR="001C3B56" w:rsidTr="007F0618">
        <w:trPr>
          <w:trHeight w:val="360"/>
          <w:jc w:val="center"/>
        </w:trPr>
        <w:tc>
          <w:tcPr>
            <w:tcW w:w="139"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科目编码</w:t>
            </w:r>
          </w:p>
        </w:tc>
        <w:tc>
          <w:tcPr>
            <w:tcW w:w="1110"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科目名称</w:t>
            </w:r>
          </w:p>
        </w:tc>
        <w:tc>
          <w:tcPr>
            <w:tcW w:w="271" w:type="pct"/>
            <w:vMerge/>
            <w:noWrap/>
            <w:tcMar>
              <w:top w:w="15" w:type="dxa"/>
              <w:left w:w="15" w:type="dxa"/>
              <w:right w:w="15" w:type="dxa"/>
            </w:tcMar>
            <w:vAlign w:val="center"/>
          </w:tcPr>
          <w:p w:rsidR="001C3B56" w:rsidRDefault="001C3B56">
            <w:pPr>
              <w:jc w:val="center"/>
              <w:rPr>
                <w:rFonts w:ascii="黑体" w:eastAsia="黑体" w:hAnsi="黑体" w:cs="黑体"/>
                <w:color w:val="000000"/>
                <w:sz w:val="30"/>
                <w:szCs w:val="30"/>
              </w:rPr>
            </w:pPr>
          </w:p>
        </w:tc>
        <w:tc>
          <w:tcPr>
            <w:tcW w:w="271"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小计</w:t>
            </w:r>
          </w:p>
        </w:tc>
        <w:tc>
          <w:tcPr>
            <w:tcW w:w="416"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财政拨款收入</w:t>
            </w:r>
          </w:p>
        </w:tc>
        <w:tc>
          <w:tcPr>
            <w:tcW w:w="416"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财政专户收入</w:t>
            </w:r>
          </w:p>
        </w:tc>
        <w:tc>
          <w:tcPr>
            <w:tcW w:w="278"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事业收入</w:t>
            </w:r>
          </w:p>
        </w:tc>
        <w:tc>
          <w:tcPr>
            <w:tcW w:w="284"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经营收入</w:t>
            </w:r>
          </w:p>
        </w:tc>
        <w:tc>
          <w:tcPr>
            <w:tcW w:w="416"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上级补助收入</w:t>
            </w:r>
          </w:p>
        </w:tc>
        <w:tc>
          <w:tcPr>
            <w:tcW w:w="561"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附属单位上缴收入</w:t>
            </w:r>
          </w:p>
        </w:tc>
        <w:tc>
          <w:tcPr>
            <w:tcW w:w="278"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其他收入</w:t>
            </w:r>
          </w:p>
        </w:tc>
        <w:tc>
          <w:tcPr>
            <w:tcW w:w="282"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r>
      <w:tr w:rsidR="001C3B56" w:rsidTr="007F0618">
        <w:trPr>
          <w:trHeight w:val="360"/>
          <w:jc w:val="center"/>
        </w:trPr>
        <w:tc>
          <w:tcPr>
            <w:tcW w:w="139"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栏次</w:t>
            </w:r>
          </w:p>
        </w:tc>
        <w:tc>
          <w:tcPr>
            <w:tcW w:w="278"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1110"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271"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271"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416"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c>
          <w:tcPr>
            <w:tcW w:w="416"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6</w:t>
            </w:r>
          </w:p>
        </w:tc>
        <w:tc>
          <w:tcPr>
            <w:tcW w:w="278"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7</w:t>
            </w:r>
          </w:p>
        </w:tc>
        <w:tc>
          <w:tcPr>
            <w:tcW w:w="284"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8</w:t>
            </w:r>
          </w:p>
        </w:tc>
        <w:tc>
          <w:tcPr>
            <w:tcW w:w="416"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9</w:t>
            </w:r>
          </w:p>
        </w:tc>
        <w:tc>
          <w:tcPr>
            <w:tcW w:w="561"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10</w:t>
            </w:r>
          </w:p>
        </w:tc>
        <w:tc>
          <w:tcPr>
            <w:tcW w:w="278"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11</w:t>
            </w:r>
          </w:p>
        </w:tc>
        <w:tc>
          <w:tcPr>
            <w:tcW w:w="282"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12</w:t>
            </w: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278" w:type="pct"/>
            <w:noWrap/>
            <w:tcMar>
              <w:top w:w="15" w:type="dxa"/>
              <w:left w:w="15" w:type="dxa"/>
              <w:right w:w="15" w:type="dxa"/>
            </w:tcMar>
            <w:vAlign w:val="center"/>
          </w:tcPr>
          <w:p w:rsidR="00D9410E" w:rsidRPr="00D9410E" w:rsidRDefault="00D9410E">
            <w:pPr>
              <w:jc w:val="left"/>
              <w:rPr>
                <w:rFonts w:ascii="仿宋_GB2312" w:eastAsia="仿宋_GB2312" w:hAnsi="仿宋_GB2312" w:cs="仿宋_GB2312"/>
                <w:color w:val="000000"/>
                <w:sz w:val="30"/>
                <w:szCs w:val="30"/>
              </w:rPr>
            </w:pPr>
          </w:p>
        </w:tc>
        <w:tc>
          <w:tcPr>
            <w:tcW w:w="1110" w:type="pct"/>
            <w:noWrap/>
            <w:tcMar>
              <w:top w:w="15" w:type="dxa"/>
              <w:left w:w="15" w:type="dxa"/>
              <w:right w:w="15" w:type="dxa"/>
            </w:tcMar>
            <w:vAlign w:val="center"/>
          </w:tcPr>
          <w:p w:rsidR="00D9410E" w:rsidRPr="00D9410E" w:rsidRDefault="00D9410E">
            <w:pPr>
              <w:widowControl/>
              <w:jc w:val="left"/>
              <w:textAlignment w:val="top"/>
              <w:rPr>
                <w:rFonts w:ascii="仿宋_GB2312" w:eastAsia="仿宋_GB2312" w:hAnsi="仿宋_GB2312" w:cs="仿宋_GB2312"/>
                <w:color w:val="000000"/>
                <w:sz w:val="30"/>
                <w:szCs w:val="30"/>
              </w:rPr>
            </w:pPr>
            <w:r w:rsidRPr="00D9410E">
              <w:rPr>
                <w:rFonts w:ascii="仿宋_GB2312" w:eastAsia="仿宋_GB2312" w:hAnsi="仿宋_GB2312" w:cs="仿宋_GB2312" w:hint="eastAsia"/>
                <w:color w:val="000000"/>
                <w:kern w:val="0"/>
                <w:sz w:val="30"/>
                <w:szCs w:val="30"/>
              </w:rPr>
              <w:t>合计</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23880.08</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23880.08</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23880.08</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278"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208</w:t>
            </w:r>
          </w:p>
        </w:tc>
        <w:tc>
          <w:tcPr>
            <w:tcW w:w="1110"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社会保障和就业支出</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631.70</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631.70</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631.70</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278"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20805</w:t>
            </w:r>
          </w:p>
        </w:tc>
        <w:tc>
          <w:tcPr>
            <w:tcW w:w="1110"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行政事业单位养老支出</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631.70</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631.70</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631.70</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278"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2080505</w:t>
            </w:r>
          </w:p>
        </w:tc>
        <w:tc>
          <w:tcPr>
            <w:tcW w:w="1110"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机关事业单位基本养老保险缴费支出</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421.14</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421.14</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421.14</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c>
          <w:tcPr>
            <w:tcW w:w="278"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2080506</w:t>
            </w:r>
          </w:p>
        </w:tc>
        <w:tc>
          <w:tcPr>
            <w:tcW w:w="1110"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机关事业单位职业年金缴费支出</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210.57</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210.57</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210.57</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6</w:t>
            </w:r>
          </w:p>
        </w:tc>
        <w:tc>
          <w:tcPr>
            <w:tcW w:w="278"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221</w:t>
            </w:r>
          </w:p>
        </w:tc>
        <w:tc>
          <w:tcPr>
            <w:tcW w:w="1110"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住房保障支出</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23248.37</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23248.37</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23248.37</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7</w:t>
            </w:r>
          </w:p>
        </w:tc>
        <w:tc>
          <w:tcPr>
            <w:tcW w:w="278"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22101</w:t>
            </w:r>
          </w:p>
        </w:tc>
        <w:tc>
          <w:tcPr>
            <w:tcW w:w="1110"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保障性安居工程支出</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14424.00</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14424.00</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14424.00</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8</w:t>
            </w:r>
          </w:p>
        </w:tc>
        <w:tc>
          <w:tcPr>
            <w:tcW w:w="278"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2210199</w:t>
            </w:r>
          </w:p>
        </w:tc>
        <w:tc>
          <w:tcPr>
            <w:tcW w:w="1110"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其他保障性安居工程支出</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14424.00</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14424.00</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14424.00</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9</w:t>
            </w:r>
          </w:p>
        </w:tc>
        <w:tc>
          <w:tcPr>
            <w:tcW w:w="278"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22102</w:t>
            </w:r>
          </w:p>
        </w:tc>
        <w:tc>
          <w:tcPr>
            <w:tcW w:w="1110"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住房改革支出</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436.57</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436.57</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436.57</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10</w:t>
            </w:r>
          </w:p>
        </w:tc>
        <w:tc>
          <w:tcPr>
            <w:tcW w:w="278"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2210201</w:t>
            </w:r>
          </w:p>
        </w:tc>
        <w:tc>
          <w:tcPr>
            <w:tcW w:w="1110"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住房公积金</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436.57</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436.57</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436.57</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11</w:t>
            </w:r>
          </w:p>
        </w:tc>
        <w:tc>
          <w:tcPr>
            <w:tcW w:w="278"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22103</w:t>
            </w:r>
          </w:p>
        </w:tc>
        <w:tc>
          <w:tcPr>
            <w:tcW w:w="1110"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城乡社区住宅</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8387.80</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8387.80</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8387.80</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r w:rsidR="00D9410E" w:rsidTr="007F0618">
        <w:trPr>
          <w:trHeight w:val="330"/>
          <w:jc w:val="center"/>
        </w:trPr>
        <w:tc>
          <w:tcPr>
            <w:tcW w:w="139" w:type="pct"/>
            <w:noWrap/>
            <w:tcMar>
              <w:top w:w="15" w:type="dxa"/>
              <w:left w:w="15" w:type="dxa"/>
              <w:right w:w="15" w:type="dxa"/>
            </w:tcMar>
            <w:vAlign w:val="center"/>
          </w:tcPr>
          <w:p w:rsidR="00D9410E" w:rsidRDefault="00D9410E">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12</w:t>
            </w:r>
          </w:p>
        </w:tc>
        <w:tc>
          <w:tcPr>
            <w:tcW w:w="278"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2210302</w:t>
            </w:r>
          </w:p>
        </w:tc>
        <w:tc>
          <w:tcPr>
            <w:tcW w:w="1110" w:type="pct"/>
            <w:noWrap/>
            <w:tcMar>
              <w:top w:w="15" w:type="dxa"/>
              <w:left w:w="15" w:type="dxa"/>
              <w:right w:w="15" w:type="dxa"/>
            </w:tcMar>
          </w:tcPr>
          <w:p w:rsidR="00D9410E" w:rsidRPr="00D9410E" w:rsidRDefault="00D9410E">
            <w:pPr>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住房公积金管理</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8387.80</w:t>
            </w:r>
          </w:p>
        </w:tc>
        <w:tc>
          <w:tcPr>
            <w:tcW w:w="271"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8387.80</w:t>
            </w:r>
          </w:p>
        </w:tc>
        <w:tc>
          <w:tcPr>
            <w:tcW w:w="416" w:type="pct"/>
            <w:noWrap/>
            <w:tcMar>
              <w:top w:w="15" w:type="dxa"/>
              <w:left w:w="15" w:type="dxa"/>
              <w:right w:w="15" w:type="dxa"/>
            </w:tcMar>
          </w:tcPr>
          <w:p w:rsidR="00D9410E" w:rsidRPr="00D9410E" w:rsidRDefault="00D9410E">
            <w:pPr>
              <w:jc w:val="right"/>
              <w:rPr>
                <w:rFonts w:ascii="仿宋_GB2312" w:eastAsia="仿宋_GB2312" w:hAnsi="Calibri" w:cs="Calibri"/>
                <w:color w:val="000000"/>
                <w:sz w:val="30"/>
                <w:szCs w:val="30"/>
              </w:rPr>
            </w:pPr>
            <w:r w:rsidRPr="00D9410E">
              <w:rPr>
                <w:rFonts w:ascii="仿宋_GB2312" w:eastAsia="仿宋_GB2312" w:hAnsi="Calibri" w:cs="Calibri" w:hint="eastAsia"/>
                <w:color w:val="000000"/>
                <w:sz w:val="30"/>
                <w:szCs w:val="30"/>
              </w:rPr>
              <w:t>8387.80</w:t>
            </w: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4"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416"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561"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78"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c>
          <w:tcPr>
            <w:tcW w:w="282" w:type="pct"/>
            <w:noWrap/>
            <w:tcMar>
              <w:top w:w="15" w:type="dxa"/>
              <w:left w:w="15" w:type="dxa"/>
              <w:right w:w="15" w:type="dxa"/>
            </w:tcMar>
            <w:vAlign w:val="center"/>
          </w:tcPr>
          <w:p w:rsidR="00D9410E" w:rsidRDefault="00D9410E">
            <w:pPr>
              <w:jc w:val="right"/>
              <w:rPr>
                <w:rFonts w:ascii="仿宋_GB2312" w:eastAsia="仿宋_GB2312" w:hAnsi="仿宋_GB2312" w:cs="仿宋_GB2312"/>
                <w:color w:val="000000"/>
                <w:sz w:val="30"/>
                <w:szCs w:val="30"/>
              </w:rPr>
            </w:pPr>
          </w:p>
        </w:tc>
      </w:tr>
    </w:tbl>
    <w:p w:rsidR="001C3B56" w:rsidRDefault="001C3B56">
      <w:pPr>
        <w:jc w:val="center"/>
        <w:rPr>
          <w:rFonts w:ascii="仿宋_GB2312" w:eastAsia="仿宋_GB2312"/>
          <w:b/>
          <w:sz w:val="30"/>
          <w:szCs w:val="30"/>
        </w:rPr>
        <w:sectPr w:rsidR="001C3B56" w:rsidSect="005E51D7">
          <w:pgSz w:w="23757" w:h="16783" w:orient="landscape"/>
          <w:pgMar w:top="1797" w:right="567" w:bottom="1797" w:left="567" w:header="851" w:footer="992" w:gutter="0"/>
          <w:cols w:space="720"/>
          <w:docGrid w:linePitch="312" w:charSpace="640"/>
        </w:sectPr>
      </w:pPr>
    </w:p>
    <w:p w:rsidR="001C3B56" w:rsidRDefault="001C3B56">
      <w:pPr>
        <w:jc w:val="center"/>
        <w:rPr>
          <w:rFonts w:ascii="仿宋_GB2312" w:eastAsia="仿宋_GB2312"/>
          <w:b/>
          <w:sz w:val="30"/>
          <w:szCs w:val="30"/>
        </w:rPr>
        <w:sectPr w:rsidR="001C3B56">
          <w:type w:val="continuous"/>
          <w:pgSz w:w="23757" w:h="16783" w:orient="landscape"/>
          <w:pgMar w:top="1797" w:right="567" w:bottom="1797" w:left="567" w:header="851" w:footer="992" w:gutter="0"/>
          <w:cols w:space="720"/>
          <w:docGrid w:linePitch="312" w:charSpace="640"/>
        </w:sectPr>
      </w:pPr>
    </w:p>
    <w:p w:rsidR="001C3B56" w:rsidRDefault="00A12C50">
      <w:pPr>
        <w:rPr>
          <w:rFonts w:ascii="仿宋_GB2312" w:eastAsia="仿宋_GB2312"/>
          <w:b/>
          <w:sz w:val="30"/>
          <w:szCs w:val="30"/>
        </w:rPr>
      </w:pPr>
      <w:r>
        <w:rPr>
          <w:rFonts w:ascii="仿宋_GB2312" w:eastAsia="仿宋_GB2312" w:hint="eastAsia"/>
          <w:b/>
          <w:sz w:val="30"/>
          <w:szCs w:val="30"/>
        </w:rPr>
        <w:lastRenderedPageBreak/>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0"/>
        <w:gridCol w:w="1442"/>
        <w:gridCol w:w="4830"/>
        <w:gridCol w:w="2372"/>
        <w:gridCol w:w="1484"/>
        <w:gridCol w:w="1484"/>
        <w:gridCol w:w="1484"/>
        <w:gridCol w:w="2373"/>
        <w:gridCol w:w="3737"/>
        <w:gridCol w:w="2817"/>
      </w:tblGrid>
      <w:tr w:rsidR="001C3B56">
        <w:trPr>
          <w:trHeight w:val="360"/>
        </w:trPr>
        <w:tc>
          <w:tcPr>
            <w:tcW w:w="5000" w:type="pct"/>
            <w:gridSpan w:val="10"/>
            <w:tcBorders>
              <w:top w:val="nil"/>
              <w:left w:val="nil"/>
              <w:bottom w:val="nil"/>
              <w:right w:val="nil"/>
            </w:tcBorders>
            <w:noWrap/>
            <w:tcMar>
              <w:top w:w="15" w:type="dxa"/>
              <w:left w:w="15" w:type="dxa"/>
              <w:right w:w="15" w:type="dxa"/>
            </w:tcMar>
            <w:vAlign w:val="center"/>
          </w:tcPr>
          <w:p w:rsidR="001C3B56" w:rsidRDefault="00A12C50">
            <w:pPr>
              <w:widowControl/>
              <w:jc w:val="center"/>
              <w:textAlignment w:val="center"/>
              <w:rPr>
                <w:rFonts w:ascii="方正小标宋_GBK" w:eastAsia="方正小标宋_GBK" w:hAnsi="方正小标宋_GBK" w:cs="方正小标宋_GBK"/>
                <w:color w:val="000000"/>
                <w:kern w:val="0"/>
                <w:sz w:val="44"/>
                <w:szCs w:val="44"/>
              </w:rPr>
            </w:pPr>
            <w:r>
              <w:rPr>
                <w:rFonts w:ascii="方正小标宋_GBK" w:eastAsia="方正小标宋_GBK" w:hAnsi="方正小标宋_GBK" w:cs="方正小标宋_GBK" w:hint="eastAsia"/>
                <w:color w:val="000000"/>
                <w:kern w:val="0"/>
                <w:sz w:val="44"/>
                <w:szCs w:val="44"/>
              </w:rPr>
              <w:lastRenderedPageBreak/>
              <w:t>2022年部门预算支出总表（表3）</w:t>
            </w:r>
          </w:p>
        </w:tc>
      </w:tr>
      <w:tr w:rsidR="001C3B56" w:rsidTr="007D0F34">
        <w:trPr>
          <w:trHeight w:val="360"/>
        </w:trPr>
        <w:tc>
          <w:tcPr>
            <w:tcW w:w="4347" w:type="pct"/>
            <w:gridSpan w:val="9"/>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lef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b/>
                <w:bCs/>
                <w:color w:val="000000"/>
                <w:kern w:val="0"/>
                <w:sz w:val="30"/>
                <w:szCs w:val="30"/>
              </w:rPr>
              <w:t>预算部门：</w:t>
            </w:r>
            <w:r w:rsidR="00F137D4">
              <w:rPr>
                <w:rFonts w:ascii="仿宋_GB2312" w:eastAsia="仿宋_GB2312" w:hint="eastAsia"/>
                <w:b/>
                <w:sz w:val="30"/>
                <w:szCs w:val="30"/>
              </w:rPr>
              <w:t>青岛市住房公积金管理中心（青岛市住房资金管理中心）</w:t>
            </w:r>
          </w:p>
        </w:tc>
        <w:tc>
          <w:tcPr>
            <w:tcW w:w="653" w:type="pct"/>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right"/>
              <w:textAlignment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金额单位：万元</w:t>
            </w:r>
          </w:p>
        </w:tc>
      </w:tr>
      <w:tr w:rsidR="001C3B56" w:rsidTr="007D0F34">
        <w:trPr>
          <w:trHeight w:val="360"/>
        </w:trPr>
        <w:tc>
          <w:tcPr>
            <w:tcW w:w="162"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序号</w:t>
            </w:r>
          </w:p>
        </w:tc>
        <w:tc>
          <w:tcPr>
            <w:tcW w:w="1142" w:type="pct"/>
            <w:gridSpan w:val="2"/>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支出功能分类科目</w:t>
            </w:r>
          </w:p>
        </w:tc>
        <w:tc>
          <w:tcPr>
            <w:tcW w:w="555"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本年支出合计</w:t>
            </w:r>
          </w:p>
        </w:tc>
        <w:tc>
          <w:tcPr>
            <w:tcW w:w="359"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基本支出</w:t>
            </w:r>
          </w:p>
        </w:tc>
        <w:tc>
          <w:tcPr>
            <w:tcW w:w="359"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项目支出</w:t>
            </w:r>
          </w:p>
        </w:tc>
        <w:tc>
          <w:tcPr>
            <w:tcW w:w="359"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经营支出</w:t>
            </w:r>
          </w:p>
        </w:tc>
        <w:tc>
          <w:tcPr>
            <w:tcW w:w="555"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上缴上级支出</w:t>
            </w:r>
          </w:p>
        </w:tc>
        <w:tc>
          <w:tcPr>
            <w:tcW w:w="856"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对附属单位补助支出</w:t>
            </w:r>
          </w:p>
        </w:tc>
        <w:tc>
          <w:tcPr>
            <w:tcW w:w="653"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年终结转结余</w:t>
            </w:r>
          </w:p>
        </w:tc>
      </w:tr>
      <w:tr w:rsidR="001C3B56" w:rsidTr="007D0F34">
        <w:trPr>
          <w:trHeight w:val="360"/>
        </w:trPr>
        <w:tc>
          <w:tcPr>
            <w:tcW w:w="162"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358"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科目编码</w:t>
            </w:r>
          </w:p>
        </w:tc>
        <w:tc>
          <w:tcPr>
            <w:tcW w:w="784"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科目名称</w:t>
            </w:r>
          </w:p>
        </w:tc>
        <w:tc>
          <w:tcPr>
            <w:tcW w:w="555"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359"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359"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359"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555"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856"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653"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r>
      <w:tr w:rsidR="001C3B56" w:rsidTr="007D0F34">
        <w:trPr>
          <w:trHeight w:val="360"/>
        </w:trPr>
        <w:tc>
          <w:tcPr>
            <w:tcW w:w="162"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栏次</w:t>
            </w:r>
          </w:p>
        </w:tc>
        <w:tc>
          <w:tcPr>
            <w:tcW w:w="358"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784"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555"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359"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359"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c>
          <w:tcPr>
            <w:tcW w:w="359"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6</w:t>
            </w:r>
          </w:p>
        </w:tc>
        <w:tc>
          <w:tcPr>
            <w:tcW w:w="555"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7</w:t>
            </w:r>
          </w:p>
        </w:tc>
        <w:tc>
          <w:tcPr>
            <w:tcW w:w="856"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8</w:t>
            </w:r>
          </w:p>
        </w:tc>
        <w:tc>
          <w:tcPr>
            <w:tcW w:w="653"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9</w:t>
            </w: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1</w:t>
            </w:r>
          </w:p>
        </w:tc>
        <w:tc>
          <w:tcPr>
            <w:tcW w:w="358" w:type="pct"/>
            <w:noWrap/>
            <w:tcMar>
              <w:top w:w="15" w:type="dxa"/>
              <w:left w:w="15" w:type="dxa"/>
              <w:right w:w="15" w:type="dxa"/>
            </w:tcMar>
          </w:tcPr>
          <w:p w:rsidR="007D0F34" w:rsidRPr="003E134F" w:rsidRDefault="007D0F34">
            <w:pPr>
              <w:jc w:val="left"/>
              <w:rPr>
                <w:rFonts w:ascii="仿宋_GB2312" w:eastAsia="仿宋_GB2312" w:hAnsi="仿宋_GB2312" w:cs="仿宋_GB2312"/>
                <w:color w:val="000000"/>
                <w:sz w:val="30"/>
                <w:szCs w:val="30"/>
              </w:rPr>
            </w:pPr>
          </w:p>
        </w:tc>
        <w:tc>
          <w:tcPr>
            <w:tcW w:w="784" w:type="pct"/>
            <w:noWrap/>
            <w:tcMar>
              <w:top w:w="15" w:type="dxa"/>
              <w:left w:w="15" w:type="dxa"/>
              <w:right w:w="15" w:type="dxa"/>
            </w:tcMar>
          </w:tcPr>
          <w:p w:rsidR="007D0F34" w:rsidRPr="003E134F" w:rsidRDefault="007D0F34">
            <w:pPr>
              <w:widowControl/>
              <w:jc w:val="left"/>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合计</w:t>
            </w:r>
          </w:p>
        </w:tc>
        <w:tc>
          <w:tcPr>
            <w:tcW w:w="555"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23880.08</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6924.15</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16955.93</w:t>
            </w: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2</w:t>
            </w:r>
          </w:p>
        </w:tc>
        <w:tc>
          <w:tcPr>
            <w:tcW w:w="358"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208</w:t>
            </w:r>
          </w:p>
        </w:tc>
        <w:tc>
          <w:tcPr>
            <w:tcW w:w="784"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社会保障和就业支出</w:t>
            </w:r>
          </w:p>
        </w:tc>
        <w:tc>
          <w:tcPr>
            <w:tcW w:w="555" w:type="pct"/>
            <w:noWrap/>
            <w:tcMar>
              <w:top w:w="15" w:type="dxa"/>
              <w:left w:w="15" w:type="dxa"/>
              <w:right w:w="15" w:type="dxa"/>
            </w:tcMar>
          </w:tcPr>
          <w:p w:rsidR="007D0F34" w:rsidRPr="003E134F" w:rsidRDefault="007D0F34" w:rsidP="00760B3F">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631.</w:t>
            </w:r>
            <w:r w:rsidR="00760B3F">
              <w:rPr>
                <w:rFonts w:ascii="仿宋_GB2312" w:eastAsia="仿宋_GB2312" w:hAnsi="Calibri" w:cs="Calibri" w:hint="eastAsia"/>
                <w:color w:val="000000"/>
                <w:sz w:val="30"/>
                <w:szCs w:val="30"/>
              </w:rPr>
              <w:t>70</w:t>
            </w:r>
          </w:p>
        </w:tc>
        <w:tc>
          <w:tcPr>
            <w:tcW w:w="359" w:type="pct"/>
            <w:noWrap/>
            <w:tcMar>
              <w:top w:w="15" w:type="dxa"/>
              <w:left w:w="15" w:type="dxa"/>
              <w:right w:w="15" w:type="dxa"/>
            </w:tcMar>
          </w:tcPr>
          <w:p w:rsidR="007D0F34" w:rsidRPr="003E134F" w:rsidRDefault="007D0F34" w:rsidP="00760B3F">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631.</w:t>
            </w:r>
            <w:r w:rsidR="00760B3F">
              <w:rPr>
                <w:rFonts w:ascii="仿宋_GB2312" w:eastAsia="仿宋_GB2312" w:hAnsi="Calibri" w:cs="Calibri" w:hint="eastAsia"/>
                <w:color w:val="000000"/>
                <w:sz w:val="30"/>
                <w:szCs w:val="30"/>
              </w:rPr>
              <w:t>70</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3</w:t>
            </w:r>
          </w:p>
        </w:tc>
        <w:tc>
          <w:tcPr>
            <w:tcW w:w="358"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20805</w:t>
            </w:r>
          </w:p>
        </w:tc>
        <w:tc>
          <w:tcPr>
            <w:tcW w:w="784"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行政事业单位养老支出</w:t>
            </w:r>
          </w:p>
        </w:tc>
        <w:tc>
          <w:tcPr>
            <w:tcW w:w="555" w:type="pct"/>
            <w:noWrap/>
            <w:tcMar>
              <w:top w:w="15" w:type="dxa"/>
              <w:left w:w="15" w:type="dxa"/>
              <w:right w:w="15" w:type="dxa"/>
            </w:tcMar>
          </w:tcPr>
          <w:p w:rsidR="007D0F34" w:rsidRPr="003E134F" w:rsidRDefault="007D0F34" w:rsidP="00760B3F">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631.</w:t>
            </w:r>
            <w:r w:rsidR="00760B3F">
              <w:rPr>
                <w:rFonts w:ascii="仿宋_GB2312" w:eastAsia="仿宋_GB2312" w:hAnsi="Calibri" w:cs="Calibri" w:hint="eastAsia"/>
                <w:color w:val="000000"/>
                <w:sz w:val="30"/>
                <w:szCs w:val="30"/>
              </w:rPr>
              <w:t>70</w:t>
            </w:r>
          </w:p>
        </w:tc>
        <w:tc>
          <w:tcPr>
            <w:tcW w:w="359" w:type="pct"/>
            <w:noWrap/>
            <w:tcMar>
              <w:top w:w="15" w:type="dxa"/>
              <w:left w:w="15" w:type="dxa"/>
              <w:right w:w="15" w:type="dxa"/>
            </w:tcMar>
          </w:tcPr>
          <w:p w:rsidR="007D0F34" w:rsidRPr="003E134F" w:rsidRDefault="007D0F34" w:rsidP="00760B3F">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631.</w:t>
            </w:r>
            <w:r w:rsidR="00760B3F">
              <w:rPr>
                <w:rFonts w:ascii="仿宋_GB2312" w:eastAsia="仿宋_GB2312" w:hAnsi="Calibri" w:cs="Calibri" w:hint="eastAsia"/>
                <w:color w:val="000000"/>
                <w:sz w:val="30"/>
                <w:szCs w:val="30"/>
              </w:rPr>
              <w:t>70</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4</w:t>
            </w:r>
          </w:p>
        </w:tc>
        <w:tc>
          <w:tcPr>
            <w:tcW w:w="358"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2080505</w:t>
            </w:r>
          </w:p>
        </w:tc>
        <w:tc>
          <w:tcPr>
            <w:tcW w:w="784"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机关事业单位基本养老保险缴费支出</w:t>
            </w:r>
          </w:p>
        </w:tc>
        <w:tc>
          <w:tcPr>
            <w:tcW w:w="555"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421.14</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421.14</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5</w:t>
            </w:r>
          </w:p>
        </w:tc>
        <w:tc>
          <w:tcPr>
            <w:tcW w:w="358"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2080506</w:t>
            </w:r>
          </w:p>
        </w:tc>
        <w:tc>
          <w:tcPr>
            <w:tcW w:w="784"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机关事业单位职业年金缴费支出</w:t>
            </w:r>
          </w:p>
        </w:tc>
        <w:tc>
          <w:tcPr>
            <w:tcW w:w="555"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210.57</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210.57</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6</w:t>
            </w:r>
          </w:p>
        </w:tc>
        <w:tc>
          <w:tcPr>
            <w:tcW w:w="358"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221</w:t>
            </w:r>
          </w:p>
        </w:tc>
        <w:tc>
          <w:tcPr>
            <w:tcW w:w="784"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住房保障支出</w:t>
            </w:r>
          </w:p>
        </w:tc>
        <w:tc>
          <w:tcPr>
            <w:tcW w:w="555"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23248.37</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6292.45</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16955.93</w:t>
            </w: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7</w:t>
            </w:r>
          </w:p>
        </w:tc>
        <w:tc>
          <w:tcPr>
            <w:tcW w:w="358"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22101</w:t>
            </w:r>
          </w:p>
        </w:tc>
        <w:tc>
          <w:tcPr>
            <w:tcW w:w="784"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保障性安居工程支出</w:t>
            </w:r>
          </w:p>
        </w:tc>
        <w:tc>
          <w:tcPr>
            <w:tcW w:w="555"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14424</w:t>
            </w:r>
            <w:r w:rsidR="00270FAA">
              <w:rPr>
                <w:rFonts w:ascii="仿宋_GB2312" w:eastAsia="仿宋_GB2312" w:hAnsi="Calibri" w:cs="Calibri" w:hint="eastAsia"/>
                <w:color w:val="000000"/>
                <w:sz w:val="30"/>
                <w:szCs w:val="30"/>
              </w:rPr>
              <w:t>.00</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14424</w:t>
            </w:r>
            <w:r w:rsidR="00270FAA">
              <w:rPr>
                <w:rFonts w:ascii="仿宋_GB2312" w:eastAsia="仿宋_GB2312" w:hAnsi="Calibri" w:cs="Calibri" w:hint="eastAsia"/>
                <w:color w:val="000000"/>
                <w:sz w:val="30"/>
                <w:szCs w:val="30"/>
              </w:rPr>
              <w:t>.00</w:t>
            </w: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8</w:t>
            </w:r>
          </w:p>
        </w:tc>
        <w:tc>
          <w:tcPr>
            <w:tcW w:w="358"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2210199</w:t>
            </w:r>
          </w:p>
        </w:tc>
        <w:tc>
          <w:tcPr>
            <w:tcW w:w="784"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其他保障性安居工程支出</w:t>
            </w:r>
          </w:p>
        </w:tc>
        <w:tc>
          <w:tcPr>
            <w:tcW w:w="555"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14424</w:t>
            </w:r>
            <w:r w:rsidR="00270FAA">
              <w:rPr>
                <w:rFonts w:ascii="仿宋_GB2312" w:eastAsia="仿宋_GB2312" w:hAnsi="Calibri" w:cs="Calibri" w:hint="eastAsia"/>
                <w:color w:val="000000"/>
                <w:sz w:val="30"/>
                <w:szCs w:val="30"/>
              </w:rPr>
              <w:t>.00</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14424</w:t>
            </w:r>
            <w:r w:rsidR="00270FAA">
              <w:rPr>
                <w:rFonts w:ascii="仿宋_GB2312" w:eastAsia="仿宋_GB2312" w:hAnsi="Calibri" w:cs="Calibri" w:hint="eastAsia"/>
                <w:color w:val="000000"/>
                <w:sz w:val="30"/>
                <w:szCs w:val="30"/>
              </w:rPr>
              <w:t>.00</w:t>
            </w: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9</w:t>
            </w:r>
          </w:p>
        </w:tc>
        <w:tc>
          <w:tcPr>
            <w:tcW w:w="358"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22102</w:t>
            </w:r>
          </w:p>
        </w:tc>
        <w:tc>
          <w:tcPr>
            <w:tcW w:w="784"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住房改革支出</w:t>
            </w:r>
          </w:p>
        </w:tc>
        <w:tc>
          <w:tcPr>
            <w:tcW w:w="555"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436.57</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436.57</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10</w:t>
            </w:r>
          </w:p>
        </w:tc>
        <w:tc>
          <w:tcPr>
            <w:tcW w:w="358"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2210201</w:t>
            </w:r>
          </w:p>
        </w:tc>
        <w:tc>
          <w:tcPr>
            <w:tcW w:w="784"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住房公积金</w:t>
            </w:r>
          </w:p>
        </w:tc>
        <w:tc>
          <w:tcPr>
            <w:tcW w:w="555"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436.57</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436.57</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11</w:t>
            </w:r>
          </w:p>
        </w:tc>
        <w:tc>
          <w:tcPr>
            <w:tcW w:w="358"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22103</w:t>
            </w:r>
          </w:p>
        </w:tc>
        <w:tc>
          <w:tcPr>
            <w:tcW w:w="784"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城乡社区住宅</w:t>
            </w:r>
          </w:p>
        </w:tc>
        <w:tc>
          <w:tcPr>
            <w:tcW w:w="555"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8387.8</w:t>
            </w:r>
            <w:r w:rsidR="007C2895">
              <w:rPr>
                <w:rFonts w:ascii="仿宋_GB2312" w:eastAsia="仿宋_GB2312" w:hAnsi="Calibri" w:cs="Calibri" w:hint="eastAsia"/>
                <w:color w:val="000000"/>
                <w:sz w:val="30"/>
                <w:szCs w:val="30"/>
              </w:rPr>
              <w:t>0</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5855.87</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2531.93</w:t>
            </w: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r w:rsidR="007D0F34" w:rsidTr="007D0F34">
        <w:trPr>
          <w:trHeight w:val="330"/>
        </w:trPr>
        <w:tc>
          <w:tcPr>
            <w:tcW w:w="162" w:type="pct"/>
            <w:noWrap/>
            <w:tcMar>
              <w:top w:w="15" w:type="dxa"/>
              <w:left w:w="15" w:type="dxa"/>
              <w:right w:w="15" w:type="dxa"/>
            </w:tcMar>
          </w:tcPr>
          <w:p w:rsidR="007D0F34" w:rsidRPr="003E134F" w:rsidRDefault="007D0F34">
            <w:pPr>
              <w:widowControl/>
              <w:jc w:val="center"/>
              <w:textAlignment w:val="top"/>
              <w:rPr>
                <w:rFonts w:ascii="仿宋_GB2312" w:eastAsia="仿宋_GB2312" w:hAnsi="仿宋_GB2312" w:cs="仿宋_GB2312"/>
                <w:color w:val="000000"/>
                <w:sz w:val="30"/>
                <w:szCs w:val="30"/>
              </w:rPr>
            </w:pPr>
            <w:r w:rsidRPr="003E134F">
              <w:rPr>
                <w:rFonts w:ascii="仿宋_GB2312" w:eastAsia="仿宋_GB2312" w:hAnsi="仿宋_GB2312" w:cs="仿宋_GB2312" w:hint="eastAsia"/>
                <w:color w:val="000000"/>
                <w:kern w:val="0"/>
                <w:sz w:val="30"/>
                <w:szCs w:val="30"/>
              </w:rPr>
              <w:t>12</w:t>
            </w:r>
          </w:p>
        </w:tc>
        <w:tc>
          <w:tcPr>
            <w:tcW w:w="358"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2210302</w:t>
            </w:r>
          </w:p>
        </w:tc>
        <w:tc>
          <w:tcPr>
            <w:tcW w:w="784" w:type="pct"/>
            <w:noWrap/>
            <w:tcMar>
              <w:top w:w="15" w:type="dxa"/>
              <w:left w:w="15" w:type="dxa"/>
              <w:right w:w="15" w:type="dxa"/>
            </w:tcMar>
          </w:tcPr>
          <w:p w:rsidR="007D0F34" w:rsidRPr="003E134F" w:rsidRDefault="007D0F34">
            <w:pPr>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住房公积金管理</w:t>
            </w:r>
          </w:p>
        </w:tc>
        <w:tc>
          <w:tcPr>
            <w:tcW w:w="555"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8387.8</w:t>
            </w:r>
            <w:r w:rsidR="007C2895">
              <w:rPr>
                <w:rFonts w:ascii="仿宋_GB2312" w:eastAsia="仿宋_GB2312" w:hAnsi="Calibri" w:cs="Calibri" w:hint="eastAsia"/>
                <w:color w:val="000000"/>
                <w:sz w:val="30"/>
                <w:szCs w:val="30"/>
              </w:rPr>
              <w:t>0</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5855.87</w:t>
            </w:r>
          </w:p>
        </w:tc>
        <w:tc>
          <w:tcPr>
            <w:tcW w:w="359" w:type="pct"/>
            <w:noWrap/>
            <w:tcMar>
              <w:top w:w="15" w:type="dxa"/>
              <w:left w:w="15" w:type="dxa"/>
              <w:right w:w="15" w:type="dxa"/>
            </w:tcMar>
          </w:tcPr>
          <w:p w:rsidR="007D0F34" w:rsidRPr="003E134F" w:rsidRDefault="007D0F34">
            <w:pPr>
              <w:jc w:val="right"/>
              <w:rPr>
                <w:rFonts w:ascii="仿宋_GB2312" w:eastAsia="仿宋_GB2312" w:hAnsi="Calibri" w:cs="Calibri"/>
                <w:color w:val="000000"/>
                <w:sz w:val="30"/>
                <w:szCs w:val="30"/>
              </w:rPr>
            </w:pPr>
            <w:r w:rsidRPr="003E134F">
              <w:rPr>
                <w:rFonts w:ascii="仿宋_GB2312" w:eastAsia="仿宋_GB2312" w:hAnsi="Calibri" w:cs="Calibri" w:hint="eastAsia"/>
                <w:color w:val="000000"/>
                <w:sz w:val="30"/>
                <w:szCs w:val="30"/>
              </w:rPr>
              <w:t>2531.93</w:t>
            </w:r>
          </w:p>
        </w:tc>
        <w:tc>
          <w:tcPr>
            <w:tcW w:w="359" w:type="pct"/>
            <w:noWrap/>
            <w:tcMar>
              <w:top w:w="15" w:type="dxa"/>
              <w:left w:w="15" w:type="dxa"/>
              <w:right w:w="15" w:type="dxa"/>
            </w:tcMar>
          </w:tcPr>
          <w:p w:rsidR="007D0F34" w:rsidRPr="003E134F" w:rsidRDefault="007D0F34">
            <w:pPr>
              <w:jc w:val="right"/>
              <w:rPr>
                <w:rFonts w:ascii="仿宋_GB2312" w:eastAsia="仿宋_GB2312" w:hAnsi="仿宋_GB2312" w:cs="仿宋_GB2312"/>
                <w:color w:val="000000"/>
                <w:sz w:val="30"/>
                <w:szCs w:val="30"/>
              </w:rPr>
            </w:pPr>
          </w:p>
        </w:tc>
        <w:tc>
          <w:tcPr>
            <w:tcW w:w="555"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856"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c>
          <w:tcPr>
            <w:tcW w:w="653" w:type="pct"/>
            <w:noWrap/>
            <w:tcMar>
              <w:top w:w="15" w:type="dxa"/>
              <w:left w:w="15" w:type="dxa"/>
              <w:right w:w="15" w:type="dxa"/>
            </w:tcMar>
          </w:tcPr>
          <w:p w:rsidR="007D0F34" w:rsidRDefault="007D0F34">
            <w:pPr>
              <w:jc w:val="right"/>
              <w:rPr>
                <w:rFonts w:ascii="仿宋_GB2312" w:eastAsia="仿宋_GB2312" w:hAnsi="仿宋_GB2312" w:cs="仿宋_GB2312"/>
                <w:color w:val="000000"/>
                <w:sz w:val="30"/>
                <w:szCs w:val="30"/>
              </w:rPr>
            </w:pPr>
          </w:p>
        </w:tc>
      </w:tr>
    </w:tbl>
    <w:p w:rsidR="001C3B56" w:rsidRDefault="001C3B56">
      <w:pPr>
        <w:jc w:val="center"/>
        <w:rPr>
          <w:rFonts w:ascii="仿宋_GB2312" w:eastAsia="仿宋_GB2312"/>
          <w:b/>
          <w:sz w:val="30"/>
          <w:szCs w:val="30"/>
        </w:rPr>
        <w:sectPr w:rsidR="001C3B56">
          <w:type w:val="continuous"/>
          <w:pgSz w:w="23757" w:h="16783" w:orient="landscape"/>
          <w:pgMar w:top="1797" w:right="567" w:bottom="1797" w:left="567" w:header="851" w:footer="992" w:gutter="0"/>
          <w:cols w:space="720"/>
          <w:docGrid w:linePitch="312" w:charSpace="640"/>
        </w:sectPr>
      </w:pPr>
    </w:p>
    <w:p w:rsidR="001C3B56" w:rsidRDefault="00A12C50">
      <w:pPr>
        <w:rPr>
          <w:rFonts w:ascii="仿宋_GB2312" w:eastAsia="仿宋_GB2312"/>
          <w:b/>
          <w:sz w:val="30"/>
          <w:szCs w:val="30"/>
        </w:rPr>
      </w:pPr>
      <w:r>
        <w:rPr>
          <w:rFonts w:ascii="仿宋_GB2312" w:eastAsia="仿宋_GB2312" w:hint="eastAsia"/>
          <w:b/>
          <w:sz w:val="30"/>
          <w:szCs w:val="30"/>
        </w:rPr>
        <w:lastRenderedPageBreak/>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54"/>
        <w:gridCol w:w="3893"/>
        <w:gridCol w:w="1240"/>
        <w:gridCol w:w="4873"/>
        <w:gridCol w:w="1240"/>
        <w:gridCol w:w="3269"/>
        <w:gridCol w:w="3586"/>
        <w:gridCol w:w="3898"/>
      </w:tblGrid>
      <w:tr w:rsidR="001C3B56">
        <w:trPr>
          <w:trHeight w:val="363"/>
          <w:tblHeader/>
        </w:trPr>
        <w:tc>
          <w:tcPr>
            <w:tcW w:w="5000" w:type="pct"/>
            <w:gridSpan w:val="8"/>
            <w:tcBorders>
              <w:top w:val="nil"/>
              <w:left w:val="nil"/>
              <w:bottom w:val="nil"/>
              <w:right w:val="nil"/>
            </w:tcBorders>
            <w:noWrap/>
            <w:tcMar>
              <w:top w:w="15" w:type="dxa"/>
              <w:left w:w="15" w:type="dxa"/>
              <w:right w:w="15" w:type="dxa"/>
            </w:tcMar>
            <w:vAlign w:val="center"/>
          </w:tcPr>
          <w:p w:rsidR="001C3B56" w:rsidRDefault="00A12C50">
            <w:pPr>
              <w:widowControl/>
              <w:jc w:val="center"/>
              <w:textAlignment w:val="center"/>
              <w:rPr>
                <w:rFonts w:ascii="仿宋_GB2312" w:eastAsia="方正小标宋_GBK" w:hAnsi="仿宋_GB2312" w:cs="仿宋_GB2312"/>
                <w:color w:val="000000"/>
                <w:sz w:val="30"/>
                <w:szCs w:val="30"/>
              </w:rPr>
            </w:pPr>
            <w:r>
              <w:rPr>
                <w:rFonts w:ascii="方正小标宋_GBK" w:eastAsia="方正小标宋_GBK" w:hAnsi="方正小标宋_GBK" w:cs="方正小标宋_GBK" w:hint="eastAsia"/>
                <w:color w:val="000000"/>
                <w:sz w:val="44"/>
                <w:szCs w:val="44"/>
              </w:rPr>
              <w:lastRenderedPageBreak/>
              <w:t>2022年部门预算财政拨款收支总表（表4）</w:t>
            </w:r>
          </w:p>
        </w:tc>
      </w:tr>
      <w:tr w:rsidR="001C3B56" w:rsidTr="008829D4">
        <w:trPr>
          <w:trHeight w:val="363"/>
          <w:tblHeader/>
        </w:trPr>
        <w:tc>
          <w:tcPr>
            <w:tcW w:w="4136" w:type="pct"/>
            <w:gridSpan w:val="7"/>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lef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b/>
                <w:bCs/>
                <w:color w:val="000000"/>
                <w:kern w:val="0"/>
                <w:sz w:val="30"/>
                <w:szCs w:val="30"/>
              </w:rPr>
              <w:t>预算部门：</w:t>
            </w:r>
            <w:r w:rsidR="00D56A1E">
              <w:rPr>
                <w:rFonts w:ascii="仿宋_GB2312" w:eastAsia="仿宋_GB2312" w:hint="eastAsia"/>
                <w:b/>
                <w:sz w:val="30"/>
                <w:szCs w:val="30"/>
              </w:rPr>
              <w:t>青岛市住房公积金管理中心（青岛市住房资金管理中心）</w:t>
            </w:r>
          </w:p>
        </w:tc>
        <w:tc>
          <w:tcPr>
            <w:tcW w:w="864" w:type="pct"/>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righ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金额单位：万元</w:t>
            </w:r>
          </w:p>
        </w:tc>
      </w:tr>
      <w:tr w:rsidR="001C3B56" w:rsidTr="008829D4">
        <w:trPr>
          <w:trHeight w:val="363"/>
          <w:tblHeader/>
        </w:trPr>
        <w:tc>
          <w:tcPr>
            <w:tcW w:w="148"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序号</w:t>
            </w:r>
          </w:p>
        </w:tc>
        <w:tc>
          <w:tcPr>
            <w:tcW w:w="1135" w:type="pct"/>
            <w:gridSpan w:val="2"/>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收入</w:t>
            </w:r>
          </w:p>
        </w:tc>
        <w:tc>
          <w:tcPr>
            <w:tcW w:w="3717" w:type="pct"/>
            <w:gridSpan w:val="5"/>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支出</w:t>
            </w:r>
          </w:p>
        </w:tc>
      </w:tr>
      <w:tr w:rsidR="001C3B56" w:rsidTr="008829D4">
        <w:trPr>
          <w:trHeight w:val="363"/>
          <w:tblHeader/>
        </w:trPr>
        <w:tc>
          <w:tcPr>
            <w:tcW w:w="148" w:type="pct"/>
            <w:vMerge/>
            <w:noWrap/>
            <w:tcMar>
              <w:top w:w="15" w:type="dxa"/>
              <w:left w:w="15" w:type="dxa"/>
              <w:right w:w="15" w:type="dxa"/>
            </w:tcMar>
            <w:vAlign w:val="center"/>
          </w:tcPr>
          <w:p w:rsidR="001C3B56" w:rsidRDefault="001C3B56">
            <w:pPr>
              <w:jc w:val="center"/>
              <w:rPr>
                <w:rFonts w:ascii="黑体" w:eastAsia="黑体" w:hAnsi="黑体" w:cs="黑体"/>
                <w:color w:val="000000"/>
                <w:sz w:val="30"/>
                <w:szCs w:val="30"/>
              </w:rPr>
            </w:pPr>
          </w:p>
        </w:tc>
        <w:tc>
          <w:tcPr>
            <w:tcW w:w="863"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项目</w:t>
            </w:r>
          </w:p>
        </w:tc>
        <w:tc>
          <w:tcPr>
            <w:tcW w:w="271"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金额</w:t>
            </w:r>
          </w:p>
        </w:tc>
        <w:tc>
          <w:tcPr>
            <w:tcW w:w="1079"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项目</w:t>
            </w:r>
          </w:p>
        </w:tc>
        <w:tc>
          <w:tcPr>
            <w:tcW w:w="254"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合计</w:t>
            </w:r>
          </w:p>
        </w:tc>
        <w:tc>
          <w:tcPr>
            <w:tcW w:w="725"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一般公共预算财政拨款</w:t>
            </w:r>
          </w:p>
        </w:tc>
        <w:tc>
          <w:tcPr>
            <w:tcW w:w="795"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政府性基金预算财政拨款</w:t>
            </w:r>
          </w:p>
        </w:tc>
        <w:tc>
          <w:tcPr>
            <w:tcW w:w="864"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国有资本经营预算财政拨款</w:t>
            </w:r>
          </w:p>
        </w:tc>
      </w:tr>
      <w:tr w:rsidR="001C3B56" w:rsidTr="008829D4">
        <w:trPr>
          <w:trHeight w:val="363"/>
          <w:tblHeader/>
        </w:trPr>
        <w:tc>
          <w:tcPr>
            <w:tcW w:w="148"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栏次</w:t>
            </w:r>
          </w:p>
        </w:tc>
        <w:tc>
          <w:tcPr>
            <w:tcW w:w="863"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271"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1079"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254"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725"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c>
          <w:tcPr>
            <w:tcW w:w="795"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6</w:t>
            </w:r>
          </w:p>
        </w:tc>
        <w:tc>
          <w:tcPr>
            <w:tcW w:w="864"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7</w:t>
            </w: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863"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一、一般公共预算拨款</w:t>
            </w:r>
          </w:p>
        </w:tc>
        <w:tc>
          <w:tcPr>
            <w:tcW w:w="271" w:type="pct"/>
            <w:noWrap/>
            <w:tcMar>
              <w:top w:w="15" w:type="dxa"/>
              <w:left w:w="15" w:type="dxa"/>
              <w:right w:w="15" w:type="dxa"/>
            </w:tcMar>
          </w:tcPr>
          <w:p w:rsidR="001C3B56" w:rsidRDefault="00E67C5E">
            <w:pPr>
              <w:widowControl/>
              <w:jc w:val="righ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23880.08</w:t>
            </w: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一、一般公共服务支出</w:t>
            </w:r>
          </w:p>
        </w:tc>
        <w:tc>
          <w:tcPr>
            <w:tcW w:w="254"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9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863"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二、政府性基金预算拨款</w:t>
            </w: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二、外交支出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863"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三、国有资本经营预算拨款</w:t>
            </w: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三、国防支出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四、公共安全支出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五、教育支出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6</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六、科学技术支出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7</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七、文化旅游体育与传媒支出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8</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八、社会保障和就业支出</w:t>
            </w:r>
          </w:p>
        </w:tc>
        <w:tc>
          <w:tcPr>
            <w:tcW w:w="254" w:type="pct"/>
            <w:noWrap/>
            <w:tcMar>
              <w:top w:w="15" w:type="dxa"/>
              <w:left w:w="15" w:type="dxa"/>
              <w:right w:w="15" w:type="dxa"/>
            </w:tcMar>
          </w:tcPr>
          <w:p w:rsidR="001C3B56" w:rsidRDefault="008829D4">
            <w:pPr>
              <w:widowControl/>
              <w:jc w:val="righ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631.70</w:t>
            </w:r>
          </w:p>
        </w:tc>
        <w:tc>
          <w:tcPr>
            <w:tcW w:w="725" w:type="pct"/>
            <w:noWrap/>
            <w:tcMar>
              <w:top w:w="15" w:type="dxa"/>
              <w:left w:w="15" w:type="dxa"/>
              <w:right w:w="15" w:type="dxa"/>
            </w:tcMar>
          </w:tcPr>
          <w:p w:rsidR="001C3B56" w:rsidRDefault="008829D4" w:rsidP="008829D4">
            <w:pPr>
              <w:widowControl/>
              <w:tabs>
                <w:tab w:val="left" w:pos="1170"/>
              </w:tabs>
              <w:textAlignment w:val="top"/>
              <w:rPr>
                <w:rFonts w:ascii="仿宋_GB2312" w:eastAsia="仿宋_GB2312" w:hAnsi="仿宋_GB2312" w:cs="仿宋_GB2312"/>
                <w:color w:val="000000"/>
                <w:sz w:val="30"/>
                <w:szCs w:val="30"/>
              </w:rPr>
            </w:pPr>
            <w:r>
              <w:rPr>
                <w:rFonts w:ascii="仿宋_GB2312" w:eastAsia="仿宋_GB2312" w:hAnsi="仿宋_GB2312" w:cs="仿宋_GB2312"/>
                <w:color w:val="000000"/>
                <w:sz w:val="30"/>
                <w:szCs w:val="30"/>
              </w:rPr>
              <w:tab/>
            </w:r>
            <w:r>
              <w:rPr>
                <w:rFonts w:ascii="仿宋_GB2312" w:eastAsia="仿宋_GB2312" w:hAnsi="仿宋_GB2312" w:cs="仿宋_GB2312" w:hint="eastAsia"/>
                <w:color w:val="000000"/>
                <w:sz w:val="30"/>
                <w:szCs w:val="30"/>
              </w:rPr>
              <w:t>631.70</w:t>
            </w: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9</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九、社会保险基金支出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10</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十、卫生健康支出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11</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十一、节能环保支出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12</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十二、城乡社区支出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13</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十三、农林水支出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14</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十四、交通运输支出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15</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十五、资源勘探工业信息等支出</w:t>
            </w:r>
          </w:p>
        </w:tc>
        <w:tc>
          <w:tcPr>
            <w:tcW w:w="254"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16</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十六、商业服务业等支出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17</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十七、金融支出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18</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十八、援助其他地区支出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1C3B56" w:rsidTr="008829D4">
        <w:trPr>
          <w:trHeight w:val="330"/>
        </w:trPr>
        <w:tc>
          <w:tcPr>
            <w:tcW w:w="148"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19</w:t>
            </w:r>
          </w:p>
        </w:tc>
        <w:tc>
          <w:tcPr>
            <w:tcW w:w="863"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十九、自然资源海洋气象等支出</w:t>
            </w:r>
          </w:p>
        </w:tc>
        <w:tc>
          <w:tcPr>
            <w:tcW w:w="25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1C3B56" w:rsidRDefault="001C3B56">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20</w:t>
            </w:r>
          </w:p>
        </w:tc>
        <w:tc>
          <w:tcPr>
            <w:tcW w:w="863"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二十、住房保障支出</w:t>
            </w:r>
          </w:p>
        </w:tc>
        <w:tc>
          <w:tcPr>
            <w:tcW w:w="254" w:type="pct"/>
            <w:noWrap/>
            <w:tcMar>
              <w:top w:w="15" w:type="dxa"/>
              <w:left w:w="15" w:type="dxa"/>
              <w:right w:w="15" w:type="dxa"/>
            </w:tcMar>
          </w:tcPr>
          <w:p w:rsidR="008829D4" w:rsidRPr="00D76F1C" w:rsidRDefault="008829D4">
            <w:pPr>
              <w:jc w:val="right"/>
              <w:rPr>
                <w:rFonts w:ascii="仿宋_GB2312" w:eastAsia="仿宋_GB2312" w:hAnsi="Calibri" w:cs="Calibri"/>
                <w:color w:val="000000"/>
                <w:sz w:val="30"/>
                <w:szCs w:val="30"/>
              </w:rPr>
            </w:pPr>
            <w:r w:rsidRPr="00D76F1C">
              <w:rPr>
                <w:rFonts w:ascii="仿宋_GB2312" w:eastAsia="仿宋_GB2312" w:hAnsi="Calibri" w:cs="Calibri" w:hint="eastAsia"/>
                <w:color w:val="000000"/>
                <w:sz w:val="30"/>
                <w:szCs w:val="30"/>
              </w:rPr>
              <w:t>23248.37</w:t>
            </w:r>
          </w:p>
        </w:tc>
        <w:tc>
          <w:tcPr>
            <w:tcW w:w="725" w:type="pct"/>
            <w:noWrap/>
            <w:tcMar>
              <w:top w:w="15" w:type="dxa"/>
              <w:left w:w="15" w:type="dxa"/>
              <w:right w:w="15" w:type="dxa"/>
            </w:tcMar>
          </w:tcPr>
          <w:p w:rsidR="008829D4" w:rsidRPr="00D76F1C" w:rsidRDefault="008829D4">
            <w:pPr>
              <w:jc w:val="right"/>
              <w:rPr>
                <w:rFonts w:ascii="仿宋_GB2312" w:eastAsia="仿宋_GB2312" w:hAnsi="Calibri" w:cs="Calibri"/>
                <w:color w:val="000000"/>
                <w:sz w:val="30"/>
                <w:szCs w:val="30"/>
              </w:rPr>
            </w:pPr>
            <w:r w:rsidRPr="00D76F1C">
              <w:rPr>
                <w:rFonts w:ascii="仿宋_GB2312" w:eastAsia="仿宋_GB2312" w:hAnsi="Calibri" w:cs="Calibri" w:hint="eastAsia"/>
                <w:color w:val="000000"/>
                <w:sz w:val="30"/>
                <w:szCs w:val="30"/>
              </w:rPr>
              <w:t>23248.37</w:t>
            </w: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21</w:t>
            </w:r>
          </w:p>
        </w:tc>
        <w:tc>
          <w:tcPr>
            <w:tcW w:w="863"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二十一、粮油物资储备支出</w:t>
            </w: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22</w:t>
            </w:r>
          </w:p>
        </w:tc>
        <w:tc>
          <w:tcPr>
            <w:tcW w:w="863"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二十二、国有资本经营预算支出</w:t>
            </w: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23</w:t>
            </w:r>
          </w:p>
        </w:tc>
        <w:tc>
          <w:tcPr>
            <w:tcW w:w="863"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二十三、灾害防治及应急管理支出</w:t>
            </w: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24</w:t>
            </w:r>
          </w:p>
        </w:tc>
        <w:tc>
          <w:tcPr>
            <w:tcW w:w="863"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二十四、预备费</w:t>
            </w: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25</w:t>
            </w:r>
          </w:p>
        </w:tc>
        <w:tc>
          <w:tcPr>
            <w:tcW w:w="863"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二十五、其他支出</w:t>
            </w: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26</w:t>
            </w:r>
          </w:p>
        </w:tc>
        <w:tc>
          <w:tcPr>
            <w:tcW w:w="863"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二十六、转移性支出</w:t>
            </w: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lastRenderedPageBreak/>
              <w:t>27</w:t>
            </w:r>
          </w:p>
        </w:tc>
        <w:tc>
          <w:tcPr>
            <w:tcW w:w="863"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二十七、债务还本支出</w:t>
            </w: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28</w:t>
            </w:r>
          </w:p>
        </w:tc>
        <w:tc>
          <w:tcPr>
            <w:tcW w:w="863"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二十八、债务付息支出</w:t>
            </w: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29</w:t>
            </w:r>
          </w:p>
        </w:tc>
        <w:tc>
          <w:tcPr>
            <w:tcW w:w="863"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二十九、债务发行费用支出</w:t>
            </w: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30</w:t>
            </w:r>
          </w:p>
        </w:tc>
        <w:tc>
          <w:tcPr>
            <w:tcW w:w="863"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三十、抗</w:t>
            </w:r>
            <w:proofErr w:type="gramStart"/>
            <w:r>
              <w:rPr>
                <w:rFonts w:ascii="仿宋_GB2312" w:eastAsia="仿宋_GB2312" w:hAnsi="仿宋_GB2312" w:cs="仿宋_GB2312" w:hint="eastAsia"/>
                <w:color w:val="000000"/>
                <w:kern w:val="0"/>
                <w:sz w:val="30"/>
                <w:szCs w:val="30"/>
              </w:rPr>
              <w:t>疫</w:t>
            </w:r>
            <w:proofErr w:type="gramEnd"/>
            <w:r>
              <w:rPr>
                <w:rFonts w:ascii="仿宋_GB2312" w:eastAsia="仿宋_GB2312" w:hAnsi="仿宋_GB2312" w:cs="仿宋_GB2312" w:hint="eastAsia"/>
                <w:color w:val="000000"/>
                <w:kern w:val="0"/>
                <w:sz w:val="30"/>
                <w:szCs w:val="30"/>
              </w:rPr>
              <w:t>特别国债安排的支出</w:t>
            </w: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31</w:t>
            </w:r>
          </w:p>
        </w:tc>
        <w:tc>
          <w:tcPr>
            <w:tcW w:w="863"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本年收入合计</w:t>
            </w:r>
          </w:p>
        </w:tc>
        <w:tc>
          <w:tcPr>
            <w:tcW w:w="271" w:type="pct"/>
            <w:noWrap/>
            <w:tcMar>
              <w:top w:w="15" w:type="dxa"/>
              <w:left w:w="15" w:type="dxa"/>
              <w:right w:w="15" w:type="dxa"/>
            </w:tcMar>
          </w:tcPr>
          <w:p w:rsidR="008829D4" w:rsidRDefault="005C4F1F">
            <w:pPr>
              <w:widowControl/>
              <w:jc w:val="righ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23880.08</w:t>
            </w: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本年支出合计</w:t>
            </w:r>
          </w:p>
        </w:tc>
        <w:tc>
          <w:tcPr>
            <w:tcW w:w="254" w:type="pct"/>
            <w:noWrap/>
            <w:tcMar>
              <w:top w:w="15" w:type="dxa"/>
              <w:left w:w="15" w:type="dxa"/>
              <w:right w:w="15" w:type="dxa"/>
            </w:tcMar>
          </w:tcPr>
          <w:p w:rsidR="008829D4" w:rsidRDefault="005C4F1F">
            <w:pPr>
              <w:widowControl/>
              <w:jc w:val="righ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23880.08</w:t>
            </w:r>
          </w:p>
        </w:tc>
        <w:tc>
          <w:tcPr>
            <w:tcW w:w="725" w:type="pct"/>
            <w:noWrap/>
            <w:tcMar>
              <w:top w:w="15" w:type="dxa"/>
              <w:left w:w="15" w:type="dxa"/>
              <w:right w:w="15" w:type="dxa"/>
            </w:tcMar>
          </w:tcPr>
          <w:p w:rsidR="008829D4" w:rsidRDefault="005C4F1F">
            <w:pPr>
              <w:widowControl/>
              <w:jc w:val="righ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23880.08</w:t>
            </w: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32</w:t>
            </w:r>
          </w:p>
        </w:tc>
        <w:tc>
          <w:tcPr>
            <w:tcW w:w="863"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年初财政拨款结转和结余</w:t>
            </w: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年末财政拨款结转和结余</w:t>
            </w: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33</w:t>
            </w:r>
          </w:p>
        </w:tc>
        <w:tc>
          <w:tcPr>
            <w:tcW w:w="863"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一、一般公共预算拨款</w:t>
            </w: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34</w:t>
            </w:r>
          </w:p>
        </w:tc>
        <w:tc>
          <w:tcPr>
            <w:tcW w:w="863"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二、政府性基金预算拨款</w:t>
            </w: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35</w:t>
            </w:r>
          </w:p>
        </w:tc>
        <w:tc>
          <w:tcPr>
            <w:tcW w:w="863"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三、国有资本经营预算拨款</w:t>
            </w:r>
          </w:p>
        </w:tc>
        <w:tc>
          <w:tcPr>
            <w:tcW w:w="271"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1079" w:type="pct"/>
            <w:noWrap/>
            <w:tcMar>
              <w:top w:w="15" w:type="dxa"/>
              <w:left w:w="15" w:type="dxa"/>
              <w:right w:w="15" w:type="dxa"/>
            </w:tcMar>
          </w:tcPr>
          <w:p w:rsidR="008829D4" w:rsidRDefault="008829D4">
            <w:pPr>
              <w:jc w:val="left"/>
              <w:rPr>
                <w:rFonts w:ascii="仿宋_GB2312" w:eastAsia="仿宋_GB2312" w:hAnsi="仿宋_GB2312" w:cs="仿宋_GB2312"/>
                <w:color w:val="000000"/>
                <w:sz w:val="30"/>
                <w:szCs w:val="30"/>
              </w:rPr>
            </w:pPr>
          </w:p>
        </w:tc>
        <w:tc>
          <w:tcPr>
            <w:tcW w:w="25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2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color w:val="000000"/>
                <w:sz w:val="30"/>
                <w:szCs w:val="30"/>
              </w:rPr>
            </w:pPr>
          </w:p>
        </w:tc>
      </w:tr>
      <w:tr w:rsidR="008829D4" w:rsidTr="008829D4">
        <w:trPr>
          <w:trHeight w:val="330"/>
        </w:trPr>
        <w:tc>
          <w:tcPr>
            <w:tcW w:w="148" w:type="pct"/>
            <w:noWrap/>
            <w:tcMar>
              <w:top w:w="15" w:type="dxa"/>
              <w:left w:w="15" w:type="dxa"/>
              <w:right w:w="15" w:type="dxa"/>
            </w:tcMar>
          </w:tcPr>
          <w:p w:rsidR="008829D4" w:rsidRDefault="008829D4">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36</w:t>
            </w:r>
          </w:p>
        </w:tc>
        <w:tc>
          <w:tcPr>
            <w:tcW w:w="863"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kern w:val="0"/>
                <w:sz w:val="30"/>
                <w:szCs w:val="30"/>
              </w:rPr>
              <w:t>收入总计</w:t>
            </w:r>
          </w:p>
        </w:tc>
        <w:tc>
          <w:tcPr>
            <w:tcW w:w="271" w:type="pct"/>
            <w:noWrap/>
            <w:tcMar>
              <w:top w:w="15" w:type="dxa"/>
              <w:left w:w="15" w:type="dxa"/>
              <w:right w:w="15" w:type="dxa"/>
            </w:tcMar>
          </w:tcPr>
          <w:p w:rsidR="008829D4" w:rsidRDefault="005C4F1F">
            <w:pPr>
              <w:widowControl/>
              <w:jc w:val="right"/>
              <w:textAlignment w:val="top"/>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sz w:val="30"/>
                <w:szCs w:val="30"/>
              </w:rPr>
              <w:t>23880.08</w:t>
            </w:r>
          </w:p>
        </w:tc>
        <w:tc>
          <w:tcPr>
            <w:tcW w:w="1079" w:type="pct"/>
            <w:noWrap/>
            <w:tcMar>
              <w:top w:w="15" w:type="dxa"/>
              <w:left w:w="15" w:type="dxa"/>
              <w:right w:w="15" w:type="dxa"/>
            </w:tcMar>
          </w:tcPr>
          <w:p w:rsidR="008829D4" w:rsidRDefault="008829D4">
            <w:pPr>
              <w:widowControl/>
              <w:jc w:val="left"/>
              <w:textAlignment w:val="top"/>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kern w:val="0"/>
                <w:sz w:val="30"/>
                <w:szCs w:val="30"/>
              </w:rPr>
              <w:t>支出总计</w:t>
            </w:r>
          </w:p>
        </w:tc>
        <w:tc>
          <w:tcPr>
            <w:tcW w:w="254" w:type="pct"/>
            <w:noWrap/>
            <w:tcMar>
              <w:top w:w="15" w:type="dxa"/>
              <w:left w:w="15" w:type="dxa"/>
              <w:right w:w="15" w:type="dxa"/>
            </w:tcMar>
          </w:tcPr>
          <w:p w:rsidR="008829D4" w:rsidRDefault="005C4F1F">
            <w:pPr>
              <w:widowControl/>
              <w:jc w:val="right"/>
              <w:textAlignment w:val="top"/>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sz w:val="30"/>
                <w:szCs w:val="30"/>
              </w:rPr>
              <w:t>23880.08</w:t>
            </w:r>
          </w:p>
        </w:tc>
        <w:tc>
          <w:tcPr>
            <w:tcW w:w="725" w:type="pct"/>
            <w:noWrap/>
            <w:tcMar>
              <w:top w:w="15" w:type="dxa"/>
              <w:left w:w="15" w:type="dxa"/>
              <w:right w:w="15" w:type="dxa"/>
            </w:tcMar>
          </w:tcPr>
          <w:p w:rsidR="008829D4" w:rsidRDefault="005C4F1F">
            <w:pPr>
              <w:widowControl/>
              <w:jc w:val="right"/>
              <w:textAlignment w:val="top"/>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sz w:val="30"/>
                <w:szCs w:val="30"/>
              </w:rPr>
              <w:t>23880.08</w:t>
            </w:r>
          </w:p>
        </w:tc>
        <w:tc>
          <w:tcPr>
            <w:tcW w:w="795" w:type="pct"/>
            <w:noWrap/>
            <w:tcMar>
              <w:top w:w="15" w:type="dxa"/>
              <w:left w:w="15" w:type="dxa"/>
              <w:right w:w="15" w:type="dxa"/>
            </w:tcMar>
          </w:tcPr>
          <w:p w:rsidR="008829D4" w:rsidRDefault="008829D4">
            <w:pPr>
              <w:jc w:val="right"/>
              <w:rPr>
                <w:rFonts w:ascii="仿宋_GB2312" w:eastAsia="仿宋_GB2312" w:hAnsi="仿宋_GB2312" w:cs="仿宋_GB2312"/>
                <w:b/>
                <w:bCs/>
                <w:color w:val="000000"/>
                <w:sz w:val="30"/>
                <w:szCs w:val="30"/>
              </w:rPr>
            </w:pPr>
          </w:p>
        </w:tc>
        <w:tc>
          <w:tcPr>
            <w:tcW w:w="864" w:type="pct"/>
            <w:noWrap/>
            <w:tcMar>
              <w:top w:w="15" w:type="dxa"/>
              <w:left w:w="15" w:type="dxa"/>
              <w:right w:w="15" w:type="dxa"/>
            </w:tcMar>
          </w:tcPr>
          <w:p w:rsidR="008829D4" w:rsidRDefault="008829D4">
            <w:pPr>
              <w:jc w:val="right"/>
              <w:rPr>
                <w:rFonts w:ascii="仿宋_GB2312" w:eastAsia="仿宋_GB2312" w:hAnsi="仿宋_GB2312" w:cs="仿宋_GB2312"/>
                <w:b/>
                <w:bCs/>
                <w:color w:val="000000"/>
                <w:sz w:val="30"/>
                <w:szCs w:val="30"/>
              </w:rPr>
            </w:pPr>
          </w:p>
        </w:tc>
      </w:tr>
    </w:tbl>
    <w:p w:rsidR="001C3B56" w:rsidRDefault="001C3B56">
      <w:pPr>
        <w:jc w:val="center"/>
        <w:rPr>
          <w:rFonts w:ascii="仿宋_GB2312" w:eastAsia="仿宋_GB2312"/>
          <w:b/>
          <w:sz w:val="30"/>
          <w:szCs w:val="30"/>
        </w:rPr>
      </w:pPr>
    </w:p>
    <w:p w:rsidR="001C3B56" w:rsidRDefault="001C3B56">
      <w:pPr>
        <w:rPr>
          <w:rFonts w:ascii="仿宋_GB2312" w:eastAsia="仿宋_GB2312" w:hAnsi="宋体" w:cs="宋体"/>
          <w:kern w:val="0"/>
          <w:szCs w:val="21"/>
        </w:rPr>
        <w:sectPr w:rsidR="001C3B56">
          <w:type w:val="continuous"/>
          <w:pgSz w:w="23757" w:h="16783" w:orient="landscape"/>
          <w:pgMar w:top="1797" w:right="567" w:bottom="1797" w:left="567" w:header="851" w:footer="992" w:gutter="0"/>
          <w:cols w:space="720"/>
          <w:docGrid w:linePitch="312" w:charSpace="640"/>
        </w:sectPr>
      </w:pPr>
    </w:p>
    <w:p w:rsidR="001C3B56" w:rsidRDefault="00A12C50">
      <w:pPr>
        <w:rPr>
          <w:rFonts w:ascii="仿宋_GB2312" w:eastAsia="仿宋_GB2312" w:hAnsi="宋体" w:cs="宋体"/>
          <w:kern w:val="0"/>
          <w:szCs w:val="21"/>
        </w:rPr>
      </w:pPr>
      <w:r>
        <w:rPr>
          <w:rFonts w:ascii="仿宋_GB2312" w:eastAsia="仿宋_GB2312" w:hAnsi="宋体" w:cs="宋体" w:hint="eastAsia"/>
          <w:kern w:val="0"/>
          <w:szCs w:val="21"/>
        </w:rPr>
        <w:lastRenderedPageBreak/>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52"/>
        <w:gridCol w:w="1801"/>
        <w:gridCol w:w="6555"/>
        <w:gridCol w:w="1688"/>
        <w:gridCol w:w="1688"/>
        <w:gridCol w:w="1817"/>
        <w:gridCol w:w="2896"/>
        <w:gridCol w:w="2896"/>
      </w:tblGrid>
      <w:tr w:rsidR="001C3B56">
        <w:trPr>
          <w:trHeight w:val="360"/>
          <w:jc w:val="center"/>
        </w:trPr>
        <w:tc>
          <w:tcPr>
            <w:tcW w:w="5000" w:type="pct"/>
            <w:gridSpan w:val="8"/>
            <w:tcBorders>
              <w:top w:val="nil"/>
              <w:left w:val="nil"/>
              <w:bottom w:val="nil"/>
              <w:right w:val="nil"/>
            </w:tcBorders>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方正小标宋_GBK" w:eastAsia="方正小标宋_GBK" w:hAnsi="方正小标宋_GBK" w:cs="方正小标宋_GBK" w:hint="eastAsia"/>
                <w:color w:val="000000"/>
                <w:kern w:val="0"/>
                <w:sz w:val="44"/>
                <w:szCs w:val="44"/>
              </w:rPr>
              <w:lastRenderedPageBreak/>
              <w:t>2022年一般公共预算财政拨款支出表（表5）</w:t>
            </w:r>
          </w:p>
        </w:tc>
      </w:tr>
      <w:tr w:rsidR="001C3B56" w:rsidTr="00BC5FE8">
        <w:trPr>
          <w:trHeight w:val="360"/>
          <w:jc w:val="center"/>
        </w:trPr>
        <w:tc>
          <w:tcPr>
            <w:tcW w:w="4283" w:type="pct"/>
            <w:gridSpan w:val="7"/>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lef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预算部门：</w:t>
            </w:r>
            <w:r w:rsidR="00537DEA">
              <w:rPr>
                <w:rFonts w:ascii="仿宋_GB2312" w:eastAsia="仿宋_GB2312" w:hint="eastAsia"/>
                <w:b/>
                <w:sz w:val="30"/>
                <w:szCs w:val="30"/>
              </w:rPr>
              <w:t>青岛市住房公积金管理中心（青岛市住房资金管理中心）</w:t>
            </w:r>
          </w:p>
        </w:tc>
        <w:tc>
          <w:tcPr>
            <w:tcW w:w="717" w:type="pct"/>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righ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金额单位：万元</w:t>
            </w:r>
          </w:p>
        </w:tc>
      </w:tr>
      <w:tr w:rsidR="001C3B56" w:rsidTr="00BC5FE8">
        <w:trPr>
          <w:trHeight w:val="360"/>
          <w:jc w:val="center"/>
        </w:trPr>
        <w:tc>
          <w:tcPr>
            <w:tcW w:w="211"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序号</w:t>
            </w:r>
          </w:p>
        </w:tc>
        <w:tc>
          <w:tcPr>
            <w:tcW w:w="2069" w:type="pct"/>
            <w:gridSpan w:val="2"/>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支出功能分类科目</w:t>
            </w:r>
          </w:p>
        </w:tc>
        <w:tc>
          <w:tcPr>
            <w:tcW w:w="418"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合计</w:t>
            </w:r>
          </w:p>
        </w:tc>
        <w:tc>
          <w:tcPr>
            <w:tcW w:w="1585" w:type="pct"/>
            <w:gridSpan w:val="3"/>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基本支出</w:t>
            </w:r>
          </w:p>
        </w:tc>
        <w:tc>
          <w:tcPr>
            <w:tcW w:w="717"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项目支出</w:t>
            </w:r>
          </w:p>
        </w:tc>
      </w:tr>
      <w:tr w:rsidR="001C3B56" w:rsidTr="00BC5FE8">
        <w:trPr>
          <w:trHeight w:val="90"/>
          <w:jc w:val="center"/>
        </w:trPr>
        <w:tc>
          <w:tcPr>
            <w:tcW w:w="211"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446"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科目编码</w:t>
            </w:r>
          </w:p>
        </w:tc>
        <w:tc>
          <w:tcPr>
            <w:tcW w:w="1623"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科目名称</w:t>
            </w:r>
          </w:p>
        </w:tc>
        <w:tc>
          <w:tcPr>
            <w:tcW w:w="418" w:type="pct"/>
            <w:vMerge/>
            <w:noWrap/>
            <w:tcMar>
              <w:top w:w="15" w:type="dxa"/>
              <w:left w:w="15" w:type="dxa"/>
              <w:right w:w="15" w:type="dxa"/>
            </w:tcMar>
            <w:vAlign w:val="center"/>
          </w:tcPr>
          <w:p w:rsidR="001C3B56" w:rsidRDefault="001C3B56">
            <w:pPr>
              <w:jc w:val="center"/>
              <w:rPr>
                <w:rFonts w:ascii="黑体" w:eastAsia="黑体" w:hAnsi="黑体" w:cs="黑体"/>
                <w:color w:val="000000"/>
                <w:sz w:val="30"/>
                <w:szCs w:val="30"/>
              </w:rPr>
            </w:pPr>
          </w:p>
        </w:tc>
        <w:tc>
          <w:tcPr>
            <w:tcW w:w="418"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小计</w:t>
            </w:r>
          </w:p>
        </w:tc>
        <w:tc>
          <w:tcPr>
            <w:tcW w:w="450"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人员经费</w:t>
            </w:r>
          </w:p>
        </w:tc>
        <w:tc>
          <w:tcPr>
            <w:tcW w:w="717"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公用经费</w:t>
            </w:r>
          </w:p>
        </w:tc>
        <w:tc>
          <w:tcPr>
            <w:tcW w:w="717"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r>
      <w:tr w:rsidR="001C3B56" w:rsidTr="00BC5FE8">
        <w:trPr>
          <w:trHeight w:val="360"/>
          <w:jc w:val="center"/>
        </w:trPr>
        <w:tc>
          <w:tcPr>
            <w:tcW w:w="211"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栏次</w:t>
            </w:r>
          </w:p>
        </w:tc>
        <w:tc>
          <w:tcPr>
            <w:tcW w:w="446"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1623"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418"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418"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450"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c>
          <w:tcPr>
            <w:tcW w:w="717"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6</w:t>
            </w:r>
          </w:p>
        </w:tc>
        <w:tc>
          <w:tcPr>
            <w:tcW w:w="717"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7</w:t>
            </w: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1</w:t>
            </w:r>
          </w:p>
        </w:tc>
        <w:tc>
          <w:tcPr>
            <w:tcW w:w="446" w:type="pct"/>
            <w:noWrap/>
            <w:tcMar>
              <w:top w:w="15" w:type="dxa"/>
              <w:left w:w="15" w:type="dxa"/>
              <w:right w:w="15" w:type="dxa"/>
            </w:tcMar>
          </w:tcPr>
          <w:p w:rsidR="00C22DF7" w:rsidRPr="00005F57" w:rsidRDefault="00C22DF7">
            <w:pPr>
              <w:jc w:val="left"/>
              <w:rPr>
                <w:rFonts w:ascii="仿宋_GB2312" w:eastAsia="仿宋_GB2312" w:hAnsi="仿宋_GB2312" w:cs="仿宋_GB2312"/>
                <w:color w:val="000000"/>
                <w:sz w:val="30"/>
                <w:szCs w:val="30"/>
              </w:rPr>
            </w:pPr>
          </w:p>
        </w:tc>
        <w:tc>
          <w:tcPr>
            <w:tcW w:w="1623" w:type="pct"/>
            <w:noWrap/>
            <w:tcMar>
              <w:top w:w="15" w:type="dxa"/>
              <w:left w:w="15" w:type="dxa"/>
              <w:right w:w="15" w:type="dxa"/>
            </w:tcMar>
          </w:tcPr>
          <w:p w:rsidR="00C22DF7" w:rsidRPr="00005F57" w:rsidRDefault="00C22DF7">
            <w:pPr>
              <w:widowControl/>
              <w:jc w:val="left"/>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合计</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23880.08</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6924.15</w:t>
            </w: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6580.42</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343.73</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16955.93</w:t>
            </w: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2</w:t>
            </w:r>
          </w:p>
        </w:tc>
        <w:tc>
          <w:tcPr>
            <w:tcW w:w="446"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208</w:t>
            </w:r>
          </w:p>
        </w:tc>
        <w:tc>
          <w:tcPr>
            <w:tcW w:w="1623"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社会保障和就业支出</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631.70</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631.70</w:t>
            </w: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631.70</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3</w:t>
            </w:r>
          </w:p>
        </w:tc>
        <w:tc>
          <w:tcPr>
            <w:tcW w:w="446"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20805</w:t>
            </w:r>
          </w:p>
        </w:tc>
        <w:tc>
          <w:tcPr>
            <w:tcW w:w="1623"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行政事业单位养老支出</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631.70</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631.70</w:t>
            </w: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631.70</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4</w:t>
            </w:r>
          </w:p>
        </w:tc>
        <w:tc>
          <w:tcPr>
            <w:tcW w:w="446"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2080505</w:t>
            </w:r>
          </w:p>
        </w:tc>
        <w:tc>
          <w:tcPr>
            <w:tcW w:w="1623"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机关事业单位基本养老保险缴费支出</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421.14</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421.14</w:t>
            </w: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421.14</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5</w:t>
            </w:r>
          </w:p>
        </w:tc>
        <w:tc>
          <w:tcPr>
            <w:tcW w:w="446"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2080506</w:t>
            </w:r>
          </w:p>
        </w:tc>
        <w:tc>
          <w:tcPr>
            <w:tcW w:w="1623"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机关事业单位职业年金缴费支出</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210.57</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210.57</w:t>
            </w: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210.57</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6</w:t>
            </w:r>
          </w:p>
        </w:tc>
        <w:tc>
          <w:tcPr>
            <w:tcW w:w="446"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221</w:t>
            </w:r>
          </w:p>
        </w:tc>
        <w:tc>
          <w:tcPr>
            <w:tcW w:w="1623"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住房保障支出</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23248.37</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6292.45</w:t>
            </w: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5948.72</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343.73</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16955.93</w:t>
            </w: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7</w:t>
            </w:r>
          </w:p>
        </w:tc>
        <w:tc>
          <w:tcPr>
            <w:tcW w:w="446"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22101</w:t>
            </w:r>
          </w:p>
        </w:tc>
        <w:tc>
          <w:tcPr>
            <w:tcW w:w="1623"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保障性安居工程支出</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14424.00</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14424.00</w:t>
            </w: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8</w:t>
            </w:r>
          </w:p>
        </w:tc>
        <w:tc>
          <w:tcPr>
            <w:tcW w:w="446"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2210199</w:t>
            </w:r>
          </w:p>
        </w:tc>
        <w:tc>
          <w:tcPr>
            <w:tcW w:w="1623"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其他保障性安居工程支出</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14424.00</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14424.00</w:t>
            </w: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9</w:t>
            </w:r>
          </w:p>
        </w:tc>
        <w:tc>
          <w:tcPr>
            <w:tcW w:w="446"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22102</w:t>
            </w:r>
          </w:p>
        </w:tc>
        <w:tc>
          <w:tcPr>
            <w:tcW w:w="1623"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住房改革支出</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436.57</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436.57</w:t>
            </w: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436.57</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10</w:t>
            </w:r>
          </w:p>
        </w:tc>
        <w:tc>
          <w:tcPr>
            <w:tcW w:w="446"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2210201</w:t>
            </w:r>
          </w:p>
        </w:tc>
        <w:tc>
          <w:tcPr>
            <w:tcW w:w="1623"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住房公积金</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436.57</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436.57</w:t>
            </w: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436.57</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11</w:t>
            </w:r>
          </w:p>
        </w:tc>
        <w:tc>
          <w:tcPr>
            <w:tcW w:w="446"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22103</w:t>
            </w:r>
          </w:p>
        </w:tc>
        <w:tc>
          <w:tcPr>
            <w:tcW w:w="1623"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城乡社区住宅</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8387.80</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5855.87</w:t>
            </w: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5512.14</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343.73</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2531.93</w:t>
            </w:r>
          </w:p>
        </w:tc>
      </w:tr>
      <w:tr w:rsidR="00C22DF7" w:rsidTr="00BC5FE8">
        <w:trPr>
          <w:trHeight w:val="330"/>
          <w:jc w:val="center"/>
        </w:trPr>
        <w:tc>
          <w:tcPr>
            <w:tcW w:w="211" w:type="pct"/>
            <w:noWrap/>
            <w:tcMar>
              <w:top w:w="15" w:type="dxa"/>
              <w:left w:w="15" w:type="dxa"/>
              <w:right w:w="15" w:type="dxa"/>
            </w:tcMar>
          </w:tcPr>
          <w:p w:rsidR="00C22DF7" w:rsidRPr="00005F57" w:rsidRDefault="00C22DF7">
            <w:pPr>
              <w:widowControl/>
              <w:jc w:val="center"/>
              <w:textAlignment w:val="top"/>
              <w:rPr>
                <w:rFonts w:ascii="仿宋_GB2312" w:eastAsia="仿宋_GB2312" w:hAnsi="仿宋_GB2312" w:cs="仿宋_GB2312"/>
                <w:color w:val="000000"/>
                <w:sz w:val="30"/>
                <w:szCs w:val="30"/>
              </w:rPr>
            </w:pPr>
            <w:r w:rsidRPr="00005F57">
              <w:rPr>
                <w:rFonts w:ascii="仿宋_GB2312" w:eastAsia="仿宋_GB2312" w:hAnsi="仿宋_GB2312" w:cs="仿宋_GB2312" w:hint="eastAsia"/>
                <w:color w:val="000000"/>
                <w:kern w:val="0"/>
                <w:sz w:val="30"/>
                <w:szCs w:val="30"/>
              </w:rPr>
              <w:t>12</w:t>
            </w:r>
          </w:p>
        </w:tc>
        <w:tc>
          <w:tcPr>
            <w:tcW w:w="446"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2210302</w:t>
            </w:r>
          </w:p>
        </w:tc>
        <w:tc>
          <w:tcPr>
            <w:tcW w:w="1623" w:type="pct"/>
            <w:noWrap/>
            <w:tcMar>
              <w:top w:w="15" w:type="dxa"/>
              <w:left w:w="15" w:type="dxa"/>
              <w:right w:w="15" w:type="dxa"/>
            </w:tcMar>
          </w:tcPr>
          <w:p w:rsidR="00C22DF7" w:rsidRPr="00005F57" w:rsidRDefault="00C22DF7">
            <w:pPr>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住房公积金管理</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8387.80</w:t>
            </w:r>
          </w:p>
        </w:tc>
        <w:tc>
          <w:tcPr>
            <w:tcW w:w="418"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5855.87</w:t>
            </w:r>
          </w:p>
        </w:tc>
        <w:tc>
          <w:tcPr>
            <w:tcW w:w="450"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5512.14</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343.73</w:t>
            </w:r>
          </w:p>
        </w:tc>
        <w:tc>
          <w:tcPr>
            <w:tcW w:w="717" w:type="pct"/>
            <w:noWrap/>
            <w:tcMar>
              <w:top w:w="15" w:type="dxa"/>
              <w:left w:w="15" w:type="dxa"/>
              <w:right w:w="15" w:type="dxa"/>
            </w:tcMar>
          </w:tcPr>
          <w:p w:rsidR="00C22DF7" w:rsidRPr="00005F57" w:rsidRDefault="00C22DF7">
            <w:pPr>
              <w:jc w:val="right"/>
              <w:rPr>
                <w:rFonts w:ascii="仿宋_GB2312" w:eastAsia="仿宋_GB2312" w:hAnsi="Calibri" w:cs="Calibri"/>
                <w:color w:val="000000"/>
                <w:sz w:val="30"/>
                <w:szCs w:val="30"/>
              </w:rPr>
            </w:pPr>
            <w:r w:rsidRPr="00005F57">
              <w:rPr>
                <w:rFonts w:ascii="仿宋_GB2312" w:eastAsia="仿宋_GB2312" w:hAnsi="Calibri" w:cs="Calibri" w:hint="eastAsia"/>
                <w:color w:val="000000"/>
                <w:sz w:val="30"/>
                <w:szCs w:val="30"/>
              </w:rPr>
              <w:t>2531.93</w:t>
            </w:r>
          </w:p>
        </w:tc>
      </w:tr>
    </w:tbl>
    <w:p w:rsidR="001C3B56" w:rsidRDefault="001C3B56">
      <w:pPr>
        <w:rPr>
          <w:rFonts w:ascii="仿宋_GB2312" w:eastAsia="仿宋_GB2312" w:hAnsi="宋体" w:cs="宋体"/>
          <w:kern w:val="0"/>
          <w:szCs w:val="21"/>
        </w:rPr>
        <w:sectPr w:rsidR="001C3B56">
          <w:type w:val="continuous"/>
          <w:pgSz w:w="23757" w:h="16783" w:orient="landscape"/>
          <w:pgMar w:top="567" w:right="1797" w:bottom="567" w:left="1797" w:header="851" w:footer="992" w:gutter="0"/>
          <w:cols w:space="720"/>
          <w:docGrid w:linePitch="312" w:charSpace="640"/>
        </w:sectPr>
      </w:pPr>
    </w:p>
    <w:p w:rsidR="001C3B56" w:rsidRDefault="001C3B56">
      <w:pPr>
        <w:rPr>
          <w:rFonts w:ascii="仿宋_GB2312" w:eastAsia="仿宋_GB2312" w:hAnsi="宋体" w:cs="宋体"/>
          <w:kern w:val="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1"/>
        <w:gridCol w:w="1420"/>
        <w:gridCol w:w="4891"/>
        <w:gridCol w:w="1251"/>
        <w:gridCol w:w="2469"/>
        <w:gridCol w:w="2467"/>
      </w:tblGrid>
      <w:tr w:rsidR="001C3B56">
        <w:trPr>
          <w:trHeight w:val="363"/>
          <w:tblHeader/>
        </w:trPr>
        <w:tc>
          <w:tcPr>
            <w:tcW w:w="5000" w:type="pct"/>
            <w:gridSpan w:val="6"/>
            <w:tcBorders>
              <w:top w:val="nil"/>
              <w:left w:val="nil"/>
              <w:bottom w:val="nil"/>
              <w:right w:val="nil"/>
            </w:tcBorders>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方正小标宋_GBK" w:eastAsia="方正小标宋_GBK" w:hAnsi="方正小标宋_GBK" w:cs="方正小标宋_GBK" w:hint="eastAsia"/>
                <w:color w:val="000000"/>
                <w:kern w:val="0"/>
                <w:sz w:val="44"/>
                <w:szCs w:val="44"/>
              </w:rPr>
              <w:t>2022年一般公共预算基本支出表（部门经济分类）（表6）</w:t>
            </w:r>
          </w:p>
        </w:tc>
      </w:tr>
      <w:tr w:rsidR="001C3B56" w:rsidTr="00C06478">
        <w:trPr>
          <w:trHeight w:val="363"/>
          <w:tblHeader/>
        </w:trPr>
        <w:tc>
          <w:tcPr>
            <w:tcW w:w="4067" w:type="pct"/>
            <w:gridSpan w:val="5"/>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lef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b/>
                <w:bCs/>
                <w:color w:val="000000"/>
                <w:kern w:val="0"/>
                <w:sz w:val="30"/>
                <w:szCs w:val="30"/>
              </w:rPr>
              <w:t>预算部门：</w:t>
            </w:r>
            <w:r w:rsidR="002C3713">
              <w:rPr>
                <w:rFonts w:ascii="仿宋_GB2312" w:eastAsia="仿宋_GB2312" w:hint="eastAsia"/>
                <w:b/>
                <w:sz w:val="30"/>
                <w:szCs w:val="30"/>
              </w:rPr>
              <w:t>青岛市住房公积金管理中心（青岛市住房资金管理中心）</w:t>
            </w:r>
          </w:p>
        </w:tc>
        <w:tc>
          <w:tcPr>
            <w:tcW w:w="933" w:type="pct"/>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righ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金额单位：万元</w:t>
            </w:r>
          </w:p>
        </w:tc>
      </w:tr>
      <w:tr w:rsidR="001C3B56" w:rsidTr="00C06478">
        <w:trPr>
          <w:trHeight w:val="363"/>
          <w:tblHeader/>
        </w:trPr>
        <w:tc>
          <w:tcPr>
            <w:tcW w:w="273"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序号</w:t>
            </w:r>
          </w:p>
        </w:tc>
        <w:tc>
          <w:tcPr>
            <w:tcW w:w="2387" w:type="pct"/>
            <w:gridSpan w:val="2"/>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支出部门经济分类科目</w:t>
            </w:r>
          </w:p>
        </w:tc>
        <w:tc>
          <w:tcPr>
            <w:tcW w:w="2340" w:type="pct"/>
            <w:gridSpan w:val="3"/>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一般公共预算基本支出</w:t>
            </w:r>
          </w:p>
        </w:tc>
      </w:tr>
      <w:tr w:rsidR="001C3B56" w:rsidTr="00C06478">
        <w:trPr>
          <w:trHeight w:val="363"/>
          <w:tblHeader/>
        </w:trPr>
        <w:tc>
          <w:tcPr>
            <w:tcW w:w="273" w:type="pct"/>
            <w:vMerge/>
            <w:noWrap/>
            <w:tcMar>
              <w:top w:w="15" w:type="dxa"/>
              <w:left w:w="15" w:type="dxa"/>
              <w:right w:w="15" w:type="dxa"/>
            </w:tcMar>
            <w:vAlign w:val="center"/>
          </w:tcPr>
          <w:p w:rsidR="001C3B56" w:rsidRDefault="001C3B56">
            <w:pPr>
              <w:jc w:val="center"/>
              <w:rPr>
                <w:rFonts w:ascii="黑体" w:eastAsia="黑体" w:hAnsi="黑体" w:cs="黑体"/>
                <w:color w:val="000000"/>
                <w:sz w:val="30"/>
                <w:szCs w:val="30"/>
              </w:rPr>
            </w:pPr>
          </w:p>
        </w:tc>
        <w:tc>
          <w:tcPr>
            <w:tcW w:w="537"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科目编码</w:t>
            </w:r>
          </w:p>
        </w:tc>
        <w:tc>
          <w:tcPr>
            <w:tcW w:w="1850"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科目名称</w:t>
            </w:r>
          </w:p>
        </w:tc>
        <w:tc>
          <w:tcPr>
            <w:tcW w:w="473"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合计</w:t>
            </w:r>
          </w:p>
        </w:tc>
        <w:tc>
          <w:tcPr>
            <w:tcW w:w="934"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人员经费</w:t>
            </w:r>
          </w:p>
        </w:tc>
        <w:tc>
          <w:tcPr>
            <w:tcW w:w="933"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公用经费</w:t>
            </w:r>
          </w:p>
        </w:tc>
      </w:tr>
      <w:tr w:rsidR="001C3B56" w:rsidTr="00C06478">
        <w:trPr>
          <w:trHeight w:val="363"/>
          <w:tblHeader/>
        </w:trPr>
        <w:tc>
          <w:tcPr>
            <w:tcW w:w="273"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栏次</w:t>
            </w:r>
          </w:p>
        </w:tc>
        <w:tc>
          <w:tcPr>
            <w:tcW w:w="537"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1850"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473"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934"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933"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center"/>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1</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合计</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6924.15</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6580.42</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343.73</w:t>
            </w: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center"/>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2</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301</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工资福利支出</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6516.07</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6516.07</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center"/>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3</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30101</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基本工资</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1016.26</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1016.26</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center"/>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4</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30102</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津贴补贴</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2017.32</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2017.32</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center"/>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5</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30107</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绩效工资</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2076.47</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2076.47</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2504C3" w:rsidP="00C06478">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6</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30108</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机关事业单位基本养老保险缴费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421.14</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421.14</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2504C3" w:rsidP="00C06478">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7</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30109</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职业年金缴费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210.57</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210.57</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2504C3" w:rsidP="00C06478">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8</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30110</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职工基本医疗保险缴费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229.62</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229.62</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2504C3" w:rsidP="00C06478">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9</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30112</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其他社会保障缴费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19.74</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19.74</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2504C3" w:rsidP="00C06478">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10</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30113</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住房公积金</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436.57</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436.57</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2504C3" w:rsidP="00C06478">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11</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30199</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其他工资福利支出</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88.38</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88.38</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2504C3" w:rsidP="00C06478">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12</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商品和服务支出</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402.63</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58.90</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343.73</w:t>
            </w: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2504C3" w:rsidP="00C06478">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13</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30208</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取暖费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35.32</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35.32</w:t>
            </w: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2504C3" w:rsidP="00C06478">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14</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30209</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物业管理费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86.71</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86.71</w:t>
            </w: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2504C3" w:rsidP="00C06478">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15</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30211</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差旅费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15.00</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15.00</w:t>
            </w: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2504C3" w:rsidP="00C06478">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16</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30212</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因公出国（境）费用</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2.60</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2.60</w:t>
            </w: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2504C3" w:rsidP="00C06478">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17</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30214</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租赁费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2.00</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2.00</w:t>
            </w: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2504C3" w:rsidP="00C06478">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18</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30215</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会议费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0.20</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0.20</w:t>
            </w: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2504C3" w:rsidP="00C06478">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19</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30217</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公务接待费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2.60</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2.60</w:t>
            </w: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2504C3" w:rsidP="00C06478">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20</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30226</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劳务费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18.70</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18.70</w:t>
            </w: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2504C3" w:rsidP="00C06478">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21</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30228</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工会经费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58.90</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58.90</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2504C3" w:rsidP="00C06478">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22</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30229</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福利费</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20.00</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20.00</w:t>
            </w: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2504C3" w:rsidP="00C06478">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23</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30239</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其他交通费用</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39.02</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39.02</w:t>
            </w: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2504C3" w:rsidP="00C06478">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24</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30299</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其他商品和服务支出</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121.58</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121.58</w:t>
            </w: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2504C3" w:rsidP="00C06478">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25</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303</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对个人和家庭的补助</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5.45</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5.45</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2504C3" w:rsidP="00C06478">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26</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30305</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生活补助</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3.25</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3.25</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r>
      <w:tr w:rsidR="00C06478" w:rsidRPr="00C06478" w:rsidTr="00C06478">
        <w:trPr>
          <w:trHeight w:val="330"/>
        </w:trPr>
        <w:tc>
          <w:tcPr>
            <w:tcW w:w="2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2504C3" w:rsidP="00C06478">
            <w:pPr>
              <w:widowControl/>
              <w:jc w:val="center"/>
              <w:textAlignment w:val="top"/>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27</w:t>
            </w:r>
          </w:p>
        </w:tc>
        <w:tc>
          <w:tcPr>
            <w:tcW w:w="537"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jc w:val="left"/>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30307</w:t>
            </w:r>
          </w:p>
        </w:tc>
        <w:tc>
          <w:tcPr>
            <w:tcW w:w="185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left"/>
              <w:textAlignment w:val="top"/>
              <w:rPr>
                <w:rFonts w:ascii="仿宋_GB2312" w:eastAsia="仿宋_GB2312" w:hAnsi="仿宋_GB2312" w:cs="仿宋_GB2312"/>
                <w:color w:val="000000"/>
                <w:kern w:val="0"/>
                <w:sz w:val="30"/>
                <w:szCs w:val="30"/>
              </w:rPr>
            </w:pPr>
            <w:r w:rsidRPr="00C06478">
              <w:rPr>
                <w:rFonts w:ascii="仿宋_GB2312" w:eastAsia="仿宋_GB2312" w:hAnsi="仿宋_GB2312" w:cs="仿宋_GB2312"/>
                <w:color w:val="000000"/>
                <w:kern w:val="0"/>
                <w:sz w:val="30"/>
                <w:szCs w:val="30"/>
              </w:rPr>
              <w:t>医疗费补助</w:t>
            </w:r>
          </w:p>
        </w:tc>
        <w:tc>
          <w:tcPr>
            <w:tcW w:w="47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2.19</w:t>
            </w:r>
          </w:p>
        </w:tc>
        <w:tc>
          <w:tcPr>
            <w:tcW w:w="93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r w:rsidRPr="00C06478">
              <w:rPr>
                <w:rFonts w:ascii="仿宋_GB2312" w:eastAsia="仿宋_GB2312" w:hAnsi="仿宋_GB2312" w:cs="仿宋_GB2312"/>
                <w:color w:val="000000"/>
                <w:sz w:val="30"/>
                <w:szCs w:val="30"/>
              </w:rPr>
              <w:t>2.19</w:t>
            </w:r>
          </w:p>
        </w:tc>
        <w:tc>
          <w:tcPr>
            <w:tcW w:w="9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tcPr>
          <w:p w:rsidR="00C06478" w:rsidRPr="00C06478" w:rsidRDefault="00C06478" w:rsidP="00C06478">
            <w:pPr>
              <w:widowControl/>
              <w:jc w:val="right"/>
              <w:textAlignment w:val="top"/>
              <w:rPr>
                <w:rFonts w:ascii="仿宋_GB2312" w:eastAsia="仿宋_GB2312" w:hAnsi="仿宋_GB2312" w:cs="仿宋_GB2312"/>
                <w:color w:val="000000"/>
                <w:sz w:val="30"/>
                <w:szCs w:val="30"/>
              </w:rPr>
            </w:pPr>
          </w:p>
        </w:tc>
      </w:tr>
    </w:tbl>
    <w:p w:rsidR="001C3B56" w:rsidRDefault="001C3B56">
      <w:pPr>
        <w:rPr>
          <w:rFonts w:ascii="仿宋_GB2312" w:eastAsia="仿宋_GB2312" w:hAnsi="宋体" w:cs="宋体"/>
          <w:kern w:val="0"/>
          <w:szCs w:val="21"/>
        </w:rPr>
      </w:pPr>
    </w:p>
    <w:p w:rsidR="001C3B56" w:rsidRDefault="001C3B56">
      <w:pPr>
        <w:rPr>
          <w:rFonts w:ascii="仿宋_GB2312" w:eastAsia="仿宋_GB2312" w:hAnsi="宋体" w:cs="宋体"/>
          <w:kern w:val="0"/>
          <w:sz w:val="30"/>
          <w:szCs w:val="30"/>
        </w:rPr>
      </w:pPr>
    </w:p>
    <w:p w:rsidR="001C3B56" w:rsidRDefault="001C3B56">
      <w:pPr>
        <w:rPr>
          <w:rFonts w:ascii="仿宋_GB2312" w:eastAsia="仿宋_GB2312" w:hAnsi="宋体" w:cs="宋体"/>
          <w:kern w:val="0"/>
          <w:sz w:val="30"/>
          <w:szCs w:val="30"/>
        </w:rPr>
        <w:sectPr w:rsidR="001C3B56">
          <w:type w:val="continuous"/>
          <w:pgSz w:w="16783" w:h="23757"/>
          <w:pgMar w:top="567" w:right="1797" w:bottom="567" w:left="1797" w:header="851" w:footer="992" w:gutter="0"/>
          <w:cols w:space="720"/>
          <w:docGrid w:linePitch="312" w:charSpace="640"/>
        </w:sectPr>
      </w:pPr>
    </w:p>
    <w:p w:rsidR="001C3B56" w:rsidRDefault="00A12C50">
      <w:pPr>
        <w:rPr>
          <w:rFonts w:ascii="仿宋_GB2312" w:eastAsia="仿宋_GB2312" w:hAnsi="宋体" w:cs="宋体"/>
          <w:kern w:val="0"/>
          <w:szCs w:val="21"/>
        </w:rPr>
      </w:pPr>
      <w:r>
        <w:rPr>
          <w:rFonts w:ascii="仿宋_GB2312" w:eastAsia="仿宋_GB2312" w:hAnsi="宋体" w:cs="宋体" w:hint="eastAsia"/>
          <w:kern w:val="0"/>
          <w:szCs w:val="21"/>
        </w:rPr>
        <w:lastRenderedPageBreak/>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4"/>
        <w:gridCol w:w="1235"/>
        <w:gridCol w:w="5428"/>
        <w:gridCol w:w="1769"/>
        <w:gridCol w:w="2023"/>
        <w:gridCol w:w="2130"/>
      </w:tblGrid>
      <w:tr w:rsidR="001C3B56">
        <w:trPr>
          <w:trHeight w:val="363"/>
          <w:tblHeader/>
        </w:trPr>
        <w:tc>
          <w:tcPr>
            <w:tcW w:w="5000" w:type="pct"/>
            <w:gridSpan w:val="6"/>
            <w:tcBorders>
              <w:top w:val="nil"/>
              <w:left w:val="nil"/>
              <w:bottom w:val="nil"/>
              <w:right w:val="nil"/>
            </w:tcBorders>
            <w:noWrap/>
            <w:tcMar>
              <w:top w:w="15" w:type="dxa"/>
              <w:left w:w="15" w:type="dxa"/>
              <w:right w:w="15" w:type="dxa"/>
            </w:tcMar>
            <w:vAlign w:val="center"/>
          </w:tcPr>
          <w:p w:rsidR="001C3B56" w:rsidRDefault="00A12C50">
            <w:pPr>
              <w:widowControl/>
              <w:jc w:val="center"/>
              <w:textAlignment w:val="center"/>
              <w:rPr>
                <w:rFonts w:ascii="仿宋_GB2312" w:eastAsia="方正小标宋_GBK" w:hAnsi="仿宋_GB2312" w:cs="仿宋_GB2312"/>
                <w:color w:val="000000"/>
                <w:sz w:val="30"/>
                <w:szCs w:val="30"/>
              </w:rPr>
            </w:pPr>
            <w:r>
              <w:rPr>
                <w:rFonts w:ascii="方正小标宋_GBK" w:eastAsia="方正小标宋_GBK" w:hAnsi="方正小标宋_GBK" w:cs="方正小标宋_GBK" w:hint="eastAsia"/>
                <w:color w:val="000000"/>
                <w:sz w:val="44"/>
                <w:szCs w:val="44"/>
              </w:rPr>
              <w:lastRenderedPageBreak/>
              <w:t>2022年一般公共预算基本支出表（政府经济分类）（表7）</w:t>
            </w:r>
          </w:p>
        </w:tc>
      </w:tr>
      <w:tr w:rsidR="001C3B56" w:rsidTr="005D580E">
        <w:trPr>
          <w:trHeight w:val="363"/>
          <w:tblHeader/>
        </w:trPr>
        <w:tc>
          <w:tcPr>
            <w:tcW w:w="3422" w:type="pct"/>
            <w:gridSpan w:val="4"/>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lef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b/>
                <w:bCs/>
                <w:color w:val="000000"/>
                <w:kern w:val="0"/>
                <w:sz w:val="30"/>
                <w:szCs w:val="30"/>
              </w:rPr>
              <w:t>预算部门：</w:t>
            </w:r>
            <w:r w:rsidR="00B4154B">
              <w:rPr>
                <w:rFonts w:ascii="仿宋_GB2312" w:eastAsia="仿宋_GB2312" w:hint="eastAsia"/>
                <w:b/>
                <w:sz w:val="30"/>
                <w:szCs w:val="30"/>
              </w:rPr>
              <w:t>青岛市住房公积金管理中心（青岛市住房资金管理中心）</w:t>
            </w:r>
          </w:p>
        </w:tc>
        <w:tc>
          <w:tcPr>
            <w:tcW w:w="770" w:type="pct"/>
            <w:tcBorders>
              <w:top w:val="nil"/>
              <w:left w:val="nil"/>
              <w:bottom w:val="single" w:sz="4" w:space="0" w:color="auto"/>
              <w:right w:val="nil"/>
            </w:tcBorders>
            <w:noWrap/>
            <w:tcMar>
              <w:top w:w="15" w:type="dxa"/>
              <w:left w:w="15" w:type="dxa"/>
              <w:right w:w="15" w:type="dxa"/>
            </w:tcMar>
            <w:vAlign w:val="center"/>
          </w:tcPr>
          <w:p w:rsidR="001C3B56" w:rsidRDefault="001C3B56">
            <w:pPr>
              <w:widowControl/>
              <w:jc w:val="right"/>
              <w:textAlignment w:val="center"/>
              <w:rPr>
                <w:rFonts w:ascii="仿宋_GB2312" w:eastAsia="仿宋_GB2312" w:hAnsi="仿宋_GB2312" w:cs="仿宋_GB2312"/>
                <w:color w:val="000000"/>
                <w:sz w:val="30"/>
                <w:szCs w:val="30"/>
              </w:rPr>
            </w:pPr>
          </w:p>
        </w:tc>
        <w:tc>
          <w:tcPr>
            <w:tcW w:w="808" w:type="pct"/>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righ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金额单位：万元</w:t>
            </w:r>
          </w:p>
        </w:tc>
      </w:tr>
      <w:tr w:rsidR="001C3B56" w:rsidTr="005D580E">
        <w:trPr>
          <w:trHeight w:val="363"/>
          <w:tblHeader/>
        </w:trPr>
        <w:tc>
          <w:tcPr>
            <w:tcW w:w="239"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序号</w:t>
            </w:r>
          </w:p>
        </w:tc>
        <w:tc>
          <w:tcPr>
            <w:tcW w:w="2515" w:type="pct"/>
            <w:gridSpan w:val="2"/>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政府经济分类科目</w:t>
            </w:r>
          </w:p>
        </w:tc>
        <w:tc>
          <w:tcPr>
            <w:tcW w:w="2246" w:type="pct"/>
            <w:gridSpan w:val="3"/>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一般公共预算基本支出</w:t>
            </w:r>
          </w:p>
        </w:tc>
      </w:tr>
      <w:tr w:rsidR="001C3B56" w:rsidTr="005D580E">
        <w:trPr>
          <w:trHeight w:val="363"/>
          <w:tblHeader/>
        </w:trPr>
        <w:tc>
          <w:tcPr>
            <w:tcW w:w="239" w:type="pct"/>
            <w:vMerge/>
            <w:noWrap/>
            <w:tcMar>
              <w:top w:w="15" w:type="dxa"/>
              <w:left w:w="15" w:type="dxa"/>
              <w:right w:w="15" w:type="dxa"/>
            </w:tcMar>
            <w:vAlign w:val="center"/>
          </w:tcPr>
          <w:p w:rsidR="001C3B56" w:rsidRDefault="001C3B56">
            <w:pPr>
              <w:jc w:val="center"/>
              <w:rPr>
                <w:rFonts w:ascii="黑体" w:eastAsia="黑体" w:hAnsi="黑体" w:cs="黑体"/>
                <w:color w:val="000000"/>
                <w:sz w:val="30"/>
                <w:szCs w:val="30"/>
              </w:rPr>
            </w:pPr>
          </w:p>
        </w:tc>
        <w:tc>
          <w:tcPr>
            <w:tcW w:w="466"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科目编码</w:t>
            </w:r>
          </w:p>
        </w:tc>
        <w:tc>
          <w:tcPr>
            <w:tcW w:w="2049"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科目名称</w:t>
            </w:r>
          </w:p>
        </w:tc>
        <w:tc>
          <w:tcPr>
            <w:tcW w:w="668"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合计</w:t>
            </w:r>
          </w:p>
        </w:tc>
        <w:tc>
          <w:tcPr>
            <w:tcW w:w="770"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人员经费</w:t>
            </w:r>
          </w:p>
        </w:tc>
        <w:tc>
          <w:tcPr>
            <w:tcW w:w="808"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公用经费</w:t>
            </w:r>
          </w:p>
        </w:tc>
      </w:tr>
      <w:tr w:rsidR="001C3B56" w:rsidTr="005D580E">
        <w:trPr>
          <w:trHeight w:val="363"/>
          <w:tblHeader/>
        </w:trPr>
        <w:tc>
          <w:tcPr>
            <w:tcW w:w="239"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栏次</w:t>
            </w:r>
          </w:p>
        </w:tc>
        <w:tc>
          <w:tcPr>
            <w:tcW w:w="466"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2049"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668"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770"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808"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r>
      <w:tr w:rsidR="000F68AF" w:rsidTr="005D580E">
        <w:trPr>
          <w:trHeight w:val="330"/>
        </w:trPr>
        <w:tc>
          <w:tcPr>
            <w:tcW w:w="239" w:type="pct"/>
            <w:noWrap/>
            <w:tcMar>
              <w:top w:w="15" w:type="dxa"/>
              <w:left w:w="15" w:type="dxa"/>
              <w:right w:w="15" w:type="dxa"/>
            </w:tcMar>
          </w:tcPr>
          <w:p w:rsidR="000F68AF" w:rsidRDefault="000F68A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466" w:type="pct"/>
            <w:noWrap/>
            <w:tcMar>
              <w:top w:w="15" w:type="dxa"/>
              <w:left w:w="15" w:type="dxa"/>
              <w:right w:w="15" w:type="dxa"/>
            </w:tcMar>
          </w:tcPr>
          <w:p w:rsidR="000F68AF" w:rsidRDefault="000F68AF">
            <w:pPr>
              <w:jc w:val="left"/>
              <w:rPr>
                <w:rFonts w:ascii="仿宋_GB2312" w:eastAsia="仿宋_GB2312" w:hAnsi="仿宋_GB2312" w:cs="仿宋_GB2312"/>
                <w:color w:val="000000"/>
                <w:sz w:val="30"/>
                <w:szCs w:val="30"/>
              </w:rPr>
            </w:pPr>
          </w:p>
        </w:tc>
        <w:tc>
          <w:tcPr>
            <w:tcW w:w="2049" w:type="pct"/>
            <w:noWrap/>
            <w:tcMar>
              <w:top w:w="15" w:type="dxa"/>
              <w:left w:w="15" w:type="dxa"/>
              <w:right w:w="15" w:type="dxa"/>
            </w:tcMar>
          </w:tcPr>
          <w:p w:rsidR="000F68AF" w:rsidRDefault="000F68A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合计</w:t>
            </w:r>
          </w:p>
        </w:tc>
        <w:tc>
          <w:tcPr>
            <w:tcW w:w="668"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6924.15</w:t>
            </w:r>
          </w:p>
        </w:tc>
        <w:tc>
          <w:tcPr>
            <w:tcW w:w="770"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6580.4</w:t>
            </w:r>
            <w:r w:rsidR="009F6AD5" w:rsidRPr="0078451C">
              <w:rPr>
                <w:rFonts w:ascii="仿宋_GB2312" w:eastAsia="仿宋_GB2312" w:hAnsi="Calibri" w:cs="Calibri" w:hint="eastAsia"/>
                <w:color w:val="000000"/>
                <w:sz w:val="30"/>
                <w:szCs w:val="30"/>
              </w:rPr>
              <w:t>2</w:t>
            </w:r>
          </w:p>
        </w:tc>
        <w:tc>
          <w:tcPr>
            <w:tcW w:w="808"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343.73</w:t>
            </w:r>
          </w:p>
        </w:tc>
      </w:tr>
      <w:tr w:rsidR="000F68AF" w:rsidTr="005D580E">
        <w:trPr>
          <w:trHeight w:val="330"/>
        </w:trPr>
        <w:tc>
          <w:tcPr>
            <w:tcW w:w="239" w:type="pct"/>
            <w:noWrap/>
            <w:tcMar>
              <w:top w:w="15" w:type="dxa"/>
              <w:left w:w="15" w:type="dxa"/>
              <w:right w:w="15" w:type="dxa"/>
            </w:tcMar>
          </w:tcPr>
          <w:p w:rsidR="000F68AF" w:rsidRDefault="000F68A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w:t>
            </w:r>
          </w:p>
        </w:tc>
        <w:tc>
          <w:tcPr>
            <w:tcW w:w="466" w:type="pct"/>
            <w:noWrap/>
            <w:tcMar>
              <w:top w:w="15" w:type="dxa"/>
              <w:left w:w="15" w:type="dxa"/>
              <w:right w:w="15" w:type="dxa"/>
            </w:tcMar>
          </w:tcPr>
          <w:p w:rsidR="000F68AF" w:rsidRDefault="000F68A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505</w:t>
            </w:r>
          </w:p>
        </w:tc>
        <w:tc>
          <w:tcPr>
            <w:tcW w:w="2049" w:type="pct"/>
            <w:noWrap/>
            <w:tcMar>
              <w:top w:w="15" w:type="dxa"/>
              <w:left w:w="15" w:type="dxa"/>
              <w:right w:w="15" w:type="dxa"/>
            </w:tcMar>
          </w:tcPr>
          <w:p w:rsidR="000F68AF" w:rsidRDefault="000F68A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对事业单位经常性补助</w:t>
            </w:r>
          </w:p>
        </w:tc>
        <w:tc>
          <w:tcPr>
            <w:tcW w:w="668"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6918.70</w:t>
            </w:r>
          </w:p>
        </w:tc>
        <w:tc>
          <w:tcPr>
            <w:tcW w:w="770"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6574.97</w:t>
            </w:r>
          </w:p>
        </w:tc>
        <w:tc>
          <w:tcPr>
            <w:tcW w:w="808"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343.73</w:t>
            </w:r>
          </w:p>
        </w:tc>
      </w:tr>
      <w:tr w:rsidR="000F68AF" w:rsidTr="005D580E">
        <w:trPr>
          <w:trHeight w:val="330"/>
        </w:trPr>
        <w:tc>
          <w:tcPr>
            <w:tcW w:w="239" w:type="pct"/>
            <w:noWrap/>
            <w:tcMar>
              <w:top w:w="15" w:type="dxa"/>
              <w:left w:w="15" w:type="dxa"/>
              <w:right w:w="15" w:type="dxa"/>
            </w:tcMar>
          </w:tcPr>
          <w:p w:rsidR="000F68AF" w:rsidRDefault="000F68A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3</w:t>
            </w:r>
          </w:p>
        </w:tc>
        <w:tc>
          <w:tcPr>
            <w:tcW w:w="466" w:type="pct"/>
            <w:noWrap/>
            <w:tcMar>
              <w:top w:w="15" w:type="dxa"/>
              <w:left w:w="15" w:type="dxa"/>
              <w:right w:w="15" w:type="dxa"/>
            </w:tcMar>
          </w:tcPr>
          <w:p w:rsidR="000F68AF" w:rsidRDefault="000F68A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50501</w:t>
            </w:r>
          </w:p>
        </w:tc>
        <w:tc>
          <w:tcPr>
            <w:tcW w:w="2049" w:type="pct"/>
            <w:noWrap/>
            <w:tcMar>
              <w:top w:w="15" w:type="dxa"/>
              <w:left w:w="15" w:type="dxa"/>
              <w:right w:w="15" w:type="dxa"/>
            </w:tcMar>
          </w:tcPr>
          <w:p w:rsidR="000F68AF" w:rsidRDefault="000F68A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工资福利支出</w:t>
            </w:r>
          </w:p>
        </w:tc>
        <w:tc>
          <w:tcPr>
            <w:tcW w:w="668"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6516.0</w:t>
            </w:r>
            <w:r w:rsidR="009F6AD5" w:rsidRPr="0078451C">
              <w:rPr>
                <w:rFonts w:ascii="仿宋_GB2312" w:eastAsia="仿宋_GB2312" w:hAnsi="Calibri" w:cs="Calibri" w:hint="eastAsia"/>
                <w:color w:val="000000"/>
                <w:sz w:val="30"/>
                <w:szCs w:val="30"/>
              </w:rPr>
              <w:t>7</w:t>
            </w:r>
          </w:p>
        </w:tc>
        <w:tc>
          <w:tcPr>
            <w:tcW w:w="770"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6516.0</w:t>
            </w:r>
            <w:r w:rsidR="009F6AD5" w:rsidRPr="0078451C">
              <w:rPr>
                <w:rFonts w:ascii="仿宋_GB2312" w:eastAsia="仿宋_GB2312" w:hAnsi="Calibri" w:cs="Calibri" w:hint="eastAsia"/>
                <w:color w:val="000000"/>
                <w:sz w:val="30"/>
                <w:szCs w:val="30"/>
              </w:rPr>
              <w:t>7</w:t>
            </w:r>
          </w:p>
        </w:tc>
        <w:tc>
          <w:tcPr>
            <w:tcW w:w="808" w:type="pct"/>
            <w:noWrap/>
            <w:tcMar>
              <w:top w:w="15" w:type="dxa"/>
              <w:left w:w="15" w:type="dxa"/>
              <w:right w:w="15" w:type="dxa"/>
            </w:tcMar>
          </w:tcPr>
          <w:p w:rsidR="000F68AF" w:rsidRPr="0078451C" w:rsidRDefault="000F68AF">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0</w:t>
            </w:r>
          </w:p>
        </w:tc>
      </w:tr>
      <w:tr w:rsidR="000F68AF" w:rsidTr="005D580E">
        <w:trPr>
          <w:trHeight w:val="330"/>
        </w:trPr>
        <w:tc>
          <w:tcPr>
            <w:tcW w:w="239" w:type="pct"/>
            <w:noWrap/>
            <w:tcMar>
              <w:top w:w="15" w:type="dxa"/>
              <w:left w:w="15" w:type="dxa"/>
              <w:right w:w="15" w:type="dxa"/>
            </w:tcMar>
          </w:tcPr>
          <w:p w:rsidR="000F68AF" w:rsidRDefault="000F68A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4</w:t>
            </w:r>
          </w:p>
        </w:tc>
        <w:tc>
          <w:tcPr>
            <w:tcW w:w="466" w:type="pct"/>
            <w:noWrap/>
            <w:tcMar>
              <w:top w:w="15" w:type="dxa"/>
              <w:left w:w="15" w:type="dxa"/>
              <w:right w:w="15" w:type="dxa"/>
            </w:tcMar>
          </w:tcPr>
          <w:p w:rsidR="000F68AF" w:rsidRDefault="000F68A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50502</w:t>
            </w:r>
          </w:p>
        </w:tc>
        <w:tc>
          <w:tcPr>
            <w:tcW w:w="2049" w:type="pct"/>
            <w:noWrap/>
            <w:tcMar>
              <w:top w:w="15" w:type="dxa"/>
              <w:left w:w="15" w:type="dxa"/>
              <w:right w:w="15" w:type="dxa"/>
            </w:tcMar>
          </w:tcPr>
          <w:p w:rsidR="000F68AF" w:rsidRDefault="000F68A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商品和服务支出</w:t>
            </w:r>
          </w:p>
        </w:tc>
        <w:tc>
          <w:tcPr>
            <w:tcW w:w="668"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402.63</w:t>
            </w:r>
          </w:p>
        </w:tc>
        <w:tc>
          <w:tcPr>
            <w:tcW w:w="770"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58.90</w:t>
            </w:r>
          </w:p>
        </w:tc>
        <w:tc>
          <w:tcPr>
            <w:tcW w:w="808"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343.73</w:t>
            </w:r>
          </w:p>
        </w:tc>
      </w:tr>
      <w:tr w:rsidR="000F68AF" w:rsidTr="005D580E">
        <w:trPr>
          <w:trHeight w:val="330"/>
        </w:trPr>
        <w:tc>
          <w:tcPr>
            <w:tcW w:w="239" w:type="pct"/>
            <w:noWrap/>
            <w:tcMar>
              <w:top w:w="15" w:type="dxa"/>
              <w:left w:w="15" w:type="dxa"/>
              <w:right w:w="15" w:type="dxa"/>
            </w:tcMar>
          </w:tcPr>
          <w:p w:rsidR="000F68AF" w:rsidRDefault="000F68A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5</w:t>
            </w:r>
          </w:p>
        </w:tc>
        <w:tc>
          <w:tcPr>
            <w:tcW w:w="466" w:type="pct"/>
            <w:noWrap/>
            <w:tcMar>
              <w:top w:w="15" w:type="dxa"/>
              <w:left w:w="15" w:type="dxa"/>
              <w:right w:w="15" w:type="dxa"/>
            </w:tcMar>
          </w:tcPr>
          <w:p w:rsidR="000F68AF" w:rsidRDefault="000F68A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509</w:t>
            </w:r>
          </w:p>
        </w:tc>
        <w:tc>
          <w:tcPr>
            <w:tcW w:w="2049" w:type="pct"/>
            <w:noWrap/>
            <w:tcMar>
              <w:top w:w="15" w:type="dxa"/>
              <w:left w:w="15" w:type="dxa"/>
              <w:right w:w="15" w:type="dxa"/>
            </w:tcMar>
          </w:tcPr>
          <w:p w:rsidR="000F68AF" w:rsidRDefault="000F68A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对个人和家庭的补助</w:t>
            </w:r>
          </w:p>
        </w:tc>
        <w:tc>
          <w:tcPr>
            <w:tcW w:w="668"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5.4</w:t>
            </w:r>
            <w:r w:rsidR="009F6AD5" w:rsidRPr="0078451C">
              <w:rPr>
                <w:rFonts w:ascii="仿宋_GB2312" w:eastAsia="仿宋_GB2312" w:hAnsi="Calibri" w:cs="Calibri" w:hint="eastAsia"/>
                <w:color w:val="000000"/>
                <w:sz w:val="30"/>
                <w:szCs w:val="30"/>
              </w:rPr>
              <w:t>5</w:t>
            </w:r>
          </w:p>
        </w:tc>
        <w:tc>
          <w:tcPr>
            <w:tcW w:w="770"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5.4</w:t>
            </w:r>
            <w:r w:rsidR="009F6AD5" w:rsidRPr="0078451C">
              <w:rPr>
                <w:rFonts w:ascii="仿宋_GB2312" w:eastAsia="仿宋_GB2312" w:hAnsi="Calibri" w:cs="Calibri" w:hint="eastAsia"/>
                <w:color w:val="000000"/>
                <w:sz w:val="30"/>
                <w:szCs w:val="30"/>
              </w:rPr>
              <w:t>5</w:t>
            </w:r>
          </w:p>
        </w:tc>
        <w:tc>
          <w:tcPr>
            <w:tcW w:w="808" w:type="pct"/>
            <w:noWrap/>
            <w:tcMar>
              <w:top w:w="15" w:type="dxa"/>
              <w:left w:w="15" w:type="dxa"/>
              <w:right w:w="15" w:type="dxa"/>
            </w:tcMar>
          </w:tcPr>
          <w:p w:rsidR="000F68AF" w:rsidRPr="0078451C" w:rsidRDefault="000F68AF">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0</w:t>
            </w:r>
          </w:p>
        </w:tc>
      </w:tr>
      <w:tr w:rsidR="000F68AF" w:rsidTr="005D580E">
        <w:trPr>
          <w:trHeight w:val="330"/>
        </w:trPr>
        <w:tc>
          <w:tcPr>
            <w:tcW w:w="239" w:type="pct"/>
            <w:noWrap/>
            <w:tcMar>
              <w:top w:w="15" w:type="dxa"/>
              <w:left w:w="15" w:type="dxa"/>
              <w:right w:w="15" w:type="dxa"/>
            </w:tcMar>
          </w:tcPr>
          <w:p w:rsidR="000F68AF" w:rsidRDefault="000F68A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6</w:t>
            </w:r>
          </w:p>
        </w:tc>
        <w:tc>
          <w:tcPr>
            <w:tcW w:w="466" w:type="pct"/>
            <w:noWrap/>
            <w:tcMar>
              <w:top w:w="15" w:type="dxa"/>
              <w:left w:w="15" w:type="dxa"/>
              <w:right w:w="15" w:type="dxa"/>
            </w:tcMar>
          </w:tcPr>
          <w:p w:rsidR="000F68AF" w:rsidRDefault="000F68A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50901</w:t>
            </w:r>
          </w:p>
        </w:tc>
        <w:tc>
          <w:tcPr>
            <w:tcW w:w="2049" w:type="pct"/>
            <w:noWrap/>
            <w:tcMar>
              <w:top w:w="15" w:type="dxa"/>
              <w:left w:w="15" w:type="dxa"/>
              <w:right w:w="15" w:type="dxa"/>
            </w:tcMar>
          </w:tcPr>
          <w:p w:rsidR="000F68AF" w:rsidRDefault="000F68A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社会福利和救助</w:t>
            </w:r>
          </w:p>
        </w:tc>
        <w:tc>
          <w:tcPr>
            <w:tcW w:w="668"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5.4</w:t>
            </w:r>
            <w:r w:rsidR="009F6AD5" w:rsidRPr="0078451C">
              <w:rPr>
                <w:rFonts w:ascii="仿宋_GB2312" w:eastAsia="仿宋_GB2312" w:hAnsi="Calibri" w:cs="Calibri" w:hint="eastAsia"/>
                <w:color w:val="000000"/>
                <w:sz w:val="30"/>
                <w:szCs w:val="30"/>
              </w:rPr>
              <w:t>5</w:t>
            </w:r>
          </w:p>
        </w:tc>
        <w:tc>
          <w:tcPr>
            <w:tcW w:w="770" w:type="pct"/>
            <w:noWrap/>
            <w:tcMar>
              <w:top w:w="15" w:type="dxa"/>
              <w:left w:w="15" w:type="dxa"/>
              <w:right w:w="15" w:type="dxa"/>
            </w:tcMar>
          </w:tcPr>
          <w:p w:rsidR="000F68AF" w:rsidRPr="0078451C" w:rsidRDefault="000F68AF" w:rsidP="009F6AD5">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5.4</w:t>
            </w:r>
            <w:r w:rsidR="009F6AD5" w:rsidRPr="0078451C">
              <w:rPr>
                <w:rFonts w:ascii="仿宋_GB2312" w:eastAsia="仿宋_GB2312" w:hAnsi="Calibri" w:cs="Calibri" w:hint="eastAsia"/>
                <w:color w:val="000000"/>
                <w:sz w:val="30"/>
                <w:szCs w:val="30"/>
              </w:rPr>
              <w:t>5</w:t>
            </w:r>
          </w:p>
        </w:tc>
        <w:tc>
          <w:tcPr>
            <w:tcW w:w="808" w:type="pct"/>
            <w:noWrap/>
            <w:tcMar>
              <w:top w:w="15" w:type="dxa"/>
              <w:left w:w="15" w:type="dxa"/>
              <w:right w:w="15" w:type="dxa"/>
            </w:tcMar>
          </w:tcPr>
          <w:p w:rsidR="000F68AF" w:rsidRPr="0078451C" w:rsidRDefault="000F68AF">
            <w:pPr>
              <w:jc w:val="right"/>
              <w:rPr>
                <w:rFonts w:ascii="仿宋_GB2312" w:eastAsia="仿宋_GB2312" w:hAnsi="Calibri" w:cs="Calibri"/>
                <w:color w:val="000000"/>
                <w:sz w:val="30"/>
                <w:szCs w:val="30"/>
              </w:rPr>
            </w:pPr>
            <w:r w:rsidRPr="0078451C">
              <w:rPr>
                <w:rFonts w:ascii="仿宋_GB2312" w:eastAsia="仿宋_GB2312" w:hAnsi="Calibri" w:cs="Calibri" w:hint="eastAsia"/>
                <w:color w:val="000000"/>
                <w:sz w:val="30"/>
                <w:szCs w:val="30"/>
              </w:rPr>
              <w:t>0</w:t>
            </w:r>
          </w:p>
        </w:tc>
      </w:tr>
    </w:tbl>
    <w:p w:rsidR="001C3B56" w:rsidRDefault="001C3B56">
      <w:pPr>
        <w:rPr>
          <w:rFonts w:ascii="仿宋_GB2312" w:eastAsia="仿宋_GB2312" w:hAnsi="宋体" w:cs="宋体"/>
          <w:kern w:val="0"/>
          <w:szCs w:val="21"/>
        </w:rPr>
      </w:pPr>
    </w:p>
    <w:p w:rsidR="001C3B56" w:rsidRDefault="001C3B56">
      <w:pPr>
        <w:rPr>
          <w:rFonts w:ascii="仿宋_GB2312" w:eastAsia="仿宋_GB2312" w:hAnsi="宋体" w:cs="宋体"/>
          <w:kern w:val="0"/>
          <w:szCs w:val="21"/>
        </w:rPr>
      </w:pPr>
    </w:p>
    <w:p w:rsidR="001C3B56" w:rsidRDefault="001C3B56">
      <w:pPr>
        <w:rPr>
          <w:rFonts w:ascii="仿宋_GB2312" w:eastAsia="仿宋_GB2312" w:hAnsi="宋体" w:cs="宋体"/>
          <w:kern w:val="0"/>
          <w:szCs w:val="21"/>
        </w:rPr>
        <w:sectPr w:rsidR="001C3B56">
          <w:type w:val="continuous"/>
          <w:pgSz w:w="16783" w:h="23757"/>
          <w:pgMar w:top="567" w:right="1797" w:bottom="567" w:left="1797" w:header="851" w:footer="992" w:gutter="0"/>
          <w:cols w:space="720"/>
          <w:docGrid w:linePitch="312" w:charSpace="640"/>
        </w:sectPr>
      </w:pPr>
    </w:p>
    <w:p w:rsidR="001C3B56" w:rsidRDefault="001C3B56">
      <w:pPr>
        <w:rPr>
          <w:rFonts w:ascii="仿宋_GB2312" w:eastAsia="仿宋_GB2312" w:hAnsi="宋体" w:cs="宋体"/>
          <w:kern w:val="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77"/>
        <w:gridCol w:w="2311"/>
        <w:gridCol w:w="9093"/>
        <w:gridCol w:w="2039"/>
        <w:gridCol w:w="4019"/>
        <w:gridCol w:w="4014"/>
      </w:tblGrid>
      <w:tr w:rsidR="001C3B56">
        <w:trPr>
          <w:trHeight w:val="360"/>
        </w:trPr>
        <w:tc>
          <w:tcPr>
            <w:tcW w:w="5000" w:type="pct"/>
            <w:gridSpan w:val="6"/>
            <w:tcBorders>
              <w:top w:val="nil"/>
              <w:left w:val="nil"/>
              <w:bottom w:val="nil"/>
              <w:right w:val="nil"/>
            </w:tcBorders>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方正小标宋_GBK" w:eastAsia="方正小标宋_GBK" w:hAnsi="方正小标宋_GBK" w:cs="方正小标宋_GBK" w:hint="eastAsia"/>
                <w:color w:val="000000"/>
                <w:sz w:val="44"/>
                <w:szCs w:val="44"/>
              </w:rPr>
              <w:t>2022年政府性基金预算财政拨款支出表（表8）</w:t>
            </w:r>
          </w:p>
        </w:tc>
      </w:tr>
      <w:tr w:rsidR="001C3B56">
        <w:trPr>
          <w:trHeight w:val="360"/>
        </w:trPr>
        <w:tc>
          <w:tcPr>
            <w:tcW w:w="4114" w:type="pct"/>
            <w:gridSpan w:val="5"/>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lef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b/>
                <w:bCs/>
                <w:color w:val="000000"/>
                <w:kern w:val="0"/>
                <w:sz w:val="30"/>
                <w:szCs w:val="30"/>
              </w:rPr>
              <w:t>预算部门：</w:t>
            </w:r>
            <w:r w:rsidR="0063153E">
              <w:rPr>
                <w:rFonts w:ascii="仿宋_GB2312" w:eastAsia="仿宋_GB2312" w:hint="eastAsia"/>
                <w:b/>
                <w:sz w:val="30"/>
                <w:szCs w:val="30"/>
              </w:rPr>
              <w:t>青岛市住房公积金管理中心（青岛市住房资金管理中心）</w:t>
            </w:r>
          </w:p>
        </w:tc>
        <w:tc>
          <w:tcPr>
            <w:tcW w:w="885" w:type="pct"/>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righ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金额单位：万元</w:t>
            </w:r>
          </w:p>
        </w:tc>
      </w:tr>
      <w:tr w:rsidR="001C3B56">
        <w:trPr>
          <w:trHeight w:val="360"/>
        </w:trPr>
        <w:tc>
          <w:tcPr>
            <w:tcW w:w="260"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序号</w:t>
            </w:r>
          </w:p>
        </w:tc>
        <w:tc>
          <w:tcPr>
            <w:tcW w:w="2517" w:type="pct"/>
            <w:gridSpan w:val="2"/>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支出功能分类科目</w:t>
            </w:r>
          </w:p>
        </w:tc>
        <w:tc>
          <w:tcPr>
            <w:tcW w:w="450"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合计</w:t>
            </w:r>
          </w:p>
        </w:tc>
        <w:tc>
          <w:tcPr>
            <w:tcW w:w="885"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基本支出</w:t>
            </w:r>
          </w:p>
        </w:tc>
        <w:tc>
          <w:tcPr>
            <w:tcW w:w="885" w:type="pct"/>
            <w:vMerge w:val="restart"/>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项目支出</w:t>
            </w:r>
          </w:p>
        </w:tc>
      </w:tr>
      <w:tr w:rsidR="001C3B56">
        <w:trPr>
          <w:trHeight w:val="360"/>
        </w:trPr>
        <w:tc>
          <w:tcPr>
            <w:tcW w:w="260"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510"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科目编码</w:t>
            </w:r>
          </w:p>
        </w:tc>
        <w:tc>
          <w:tcPr>
            <w:tcW w:w="2007" w:type="pct"/>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科目名称</w:t>
            </w:r>
          </w:p>
        </w:tc>
        <w:tc>
          <w:tcPr>
            <w:tcW w:w="450"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885"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c>
          <w:tcPr>
            <w:tcW w:w="885" w:type="pct"/>
            <w:vMerge/>
            <w:noWrap/>
            <w:tcMar>
              <w:top w:w="15" w:type="dxa"/>
              <w:left w:w="15" w:type="dxa"/>
              <w:right w:w="15" w:type="dxa"/>
            </w:tcMar>
            <w:vAlign w:val="center"/>
          </w:tcPr>
          <w:p w:rsidR="001C3B56" w:rsidRDefault="001C3B56">
            <w:pPr>
              <w:jc w:val="center"/>
              <w:rPr>
                <w:rFonts w:ascii="仿宋_GB2312" w:eastAsia="仿宋_GB2312" w:hAnsi="仿宋_GB2312" w:cs="仿宋_GB2312"/>
                <w:color w:val="000000"/>
                <w:sz w:val="30"/>
                <w:szCs w:val="30"/>
              </w:rPr>
            </w:pPr>
          </w:p>
        </w:tc>
      </w:tr>
      <w:tr w:rsidR="001C3B56">
        <w:trPr>
          <w:trHeight w:val="360"/>
        </w:trPr>
        <w:tc>
          <w:tcPr>
            <w:tcW w:w="260"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栏次</w:t>
            </w:r>
          </w:p>
        </w:tc>
        <w:tc>
          <w:tcPr>
            <w:tcW w:w="510"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2007"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450"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885"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885"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r>
      <w:tr w:rsidR="001C3B56">
        <w:trPr>
          <w:trHeight w:val="330"/>
        </w:trPr>
        <w:tc>
          <w:tcPr>
            <w:tcW w:w="260"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510" w:type="pct"/>
            <w:noWrap/>
            <w:tcMar>
              <w:top w:w="15" w:type="dxa"/>
              <w:left w:w="15" w:type="dxa"/>
              <w:right w:w="15" w:type="dxa"/>
            </w:tcMar>
          </w:tcPr>
          <w:p w:rsidR="001C3B56" w:rsidRDefault="001C3B56">
            <w:pPr>
              <w:jc w:val="left"/>
              <w:rPr>
                <w:rFonts w:ascii="仿宋_GB2312" w:eastAsia="仿宋_GB2312" w:hAnsi="仿宋_GB2312" w:cs="仿宋_GB2312"/>
                <w:color w:val="000000"/>
                <w:sz w:val="30"/>
                <w:szCs w:val="30"/>
              </w:rPr>
            </w:pPr>
          </w:p>
        </w:tc>
        <w:tc>
          <w:tcPr>
            <w:tcW w:w="2007" w:type="pct"/>
            <w:noWrap/>
            <w:tcMar>
              <w:top w:w="15" w:type="dxa"/>
              <w:left w:w="15" w:type="dxa"/>
              <w:right w:w="15" w:type="dxa"/>
            </w:tcMar>
          </w:tcPr>
          <w:p w:rsidR="001C3B56" w:rsidRDefault="00A12C50">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合计</w:t>
            </w:r>
          </w:p>
        </w:tc>
        <w:tc>
          <w:tcPr>
            <w:tcW w:w="450"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885"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885"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r>
      <w:tr w:rsidR="001C3B56">
        <w:trPr>
          <w:trHeight w:val="330"/>
        </w:trPr>
        <w:tc>
          <w:tcPr>
            <w:tcW w:w="260"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510" w:type="pct"/>
            <w:noWrap/>
            <w:tcMar>
              <w:top w:w="15" w:type="dxa"/>
              <w:left w:w="15" w:type="dxa"/>
              <w:right w:w="15" w:type="dxa"/>
            </w:tcMar>
          </w:tcPr>
          <w:p w:rsidR="001C3B56" w:rsidRDefault="001C3B56">
            <w:pPr>
              <w:widowControl/>
              <w:jc w:val="left"/>
              <w:textAlignment w:val="top"/>
              <w:rPr>
                <w:rFonts w:ascii="仿宋_GB2312" w:eastAsia="仿宋_GB2312" w:hAnsi="仿宋_GB2312" w:cs="仿宋_GB2312"/>
                <w:color w:val="000000"/>
                <w:sz w:val="30"/>
                <w:szCs w:val="30"/>
              </w:rPr>
            </w:pPr>
          </w:p>
        </w:tc>
        <w:tc>
          <w:tcPr>
            <w:tcW w:w="2007" w:type="pct"/>
            <w:noWrap/>
            <w:tcMar>
              <w:top w:w="15" w:type="dxa"/>
              <w:left w:w="15" w:type="dxa"/>
              <w:right w:w="15" w:type="dxa"/>
            </w:tcMar>
          </w:tcPr>
          <w:p w:rsidR="001C3B56" w:rsidRDefault="001C3B56">
            <w:pPr>
              <w:widowControl/>
              <w:jc w:val="left"/>
              <w:textAlignment w:val="top"/>
              <w:rPr>
                <w:rFonts w:ascii="仿宋_GB2312" w:eastAsia="仿宋_GB2312" w:hAnsi="仿宋_GB2312" w:cs="仿宋_GB2312"/>
                <w:color w:val="000000"/>
                <w:sz w:val="30"/>
                <w:szCs w:val="30"/>
              </w:rPr>
            </w:pPr>
          </w:p>
        </w:tc>
        <w:tc>
          <w:tcPr>
            <w:tcW w:w="450"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885"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885"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r>
      <w:tr w:rsidR="001C3B56">
        <w:trPr>
          <w:trHeight w:val="330"/>
        </w:trPr>
        <w:tc>
          <w:tcPr>
            <w:tcW w:w="260"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510" w:type="pct"/>
            <w:noWrap/>
            <w:tcMar>
              <w:top w:w="15" w:type="dxa"/>
              <w:left w:w="15" w:type="dxa"/>
              <w:right w:w="15" w:type="dxa"/>
            </w:tcMar>
          </w:tcPr>
          <w:p w:rsidR="001C3B56" w:rsidRDefault="001C3B56">
            <w:pPr>
              <w:widowControl/>
              <w:jc w:val="left"/>
              <w:textAlignment w:val="top"/>
              <w:rPr>
                <w:rFonts w:ascii="仿宋_GB2312" w:eastAsia="仿宋_GB2312" w:hAnsi="仿宋_GB2312" w:cs="仿宋_GB2312"/>
                <w:color w:val="000000"/>
                <w:sz w:val="30"/>
                <w:szCs w:val="30"/>
              </w:rPr>
            </w:pPr>
          </w:p>
        </w:tc>
        <w:tc>
          <w:tcPr>
            <w:tcW w:w="2007" w:type="pct"/>
            <w:noWrap/>
            <w:tcMar>
              <w:top w:w="15" w:type="dxa"/>
              <w:left w:w="15" w:type="dxa"/>
              <w:right w:w="15" w:type="dxa"/>
            </w:tcMar>
          </w:tcPr>
          <w:p w:rsidR="001C3B56" w:rsidRDefault="001C3B56">
            <w:pPr>
              <w:widowControl/>
              <w:jc w:val="left"/>
              <w:textAlignment w:val="top"/>
              <w:rPr>
                <w:rFonts w:ascii="仿宋_GB2312" w:eastAsia="仿宋_GB2312" w:hAnsi="仿宋_GB2312" w:cs="仿宋_GB2312"/>
                <w:color w:val="000000"/>
                <w:sz w:val="30"/>
                <w:szCs w:val="30"/>
              </w:rPr>
            </w:pPr>
          </w:p>
        </w:tc>
        <w:tc>
          <w:tcPr>
            <w:tcW w:w="450"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885"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885"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r>
      <w:tr w:rsidR="001C3B56">
        <w:trPr>
          <w:trHeight w:val="330"/>
        </w:trPr>
        <w:tc>
          <w:tcPr>
            <w:tcW w:w="260" w:type="pct"/>
            <w:noWrap/>
            <w:tcMar>
              <w:top w:w="15" w:type="dxa"/>
              <w:left w:w="15" w:type="dxa"/>
              <w:right w:w="15" w:type="dxa"/>
            </w:tcMar>
          </w:tcPr>
          <w:p w:rsidR="001C3B56" w:rsidRDefault="00A12C50">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510" w:type="pct"/>
            <w:noWrap/>
            <w:tcMar>
              <w:top w:w="15" w:type="dxa"/>
              <w:left w:w="15" w:type="dxa"/>
              <w:right w:w="15" w:type="dxa"/>
            </w:tcMar>
          </w:tcPr>
          <w:p w:rsidR="001C3B56" w:rsidRDefault="001C3B56">
            <w:pPr>
              <w:widowControl/>
              <w:jc w:val="left"/>
              <w:textAlignment w:val="top"/>
              <w:rPr>
                <w:rFonts w:ascii="仿宋_GB2312" w:eastAsia="仿宋_GB2312" w:hAnsi="仿宋_GB2312" w:cs="仿宋_GB2312"/>
                <w:color w:val="000000"/>
                <w:sz w:val="30"/>
                <w:szCs w:val="30"/>
              </w:rPr>
            </w:pPr>
          </w:p>
        </w:tc>
        <w:tc>
          <w:tcPr>
            <w:tcW w:w="2007" w:type="pct"/>
            <w:noWrap/>
            <w:tcMar>
              <w:top w:w="15" w:type="dxa"/>
              <w:left w:w="15" w:type="dxa"/>
              <w:right w:w="15" w:type="dxa"/>
            </w:tcMar>
          </w:tcPr>
          <w:p w:rsidR="001C3B56" w:rsidRDefault="001C3B56">
            <w:pPr>
              <w:widowControl/>
              <w:jc w:val="left"/>
              <w:textAlignment w:val="top"/>
              <w:rPr>
                <w:rFonts w:ascii="仿宋_GB2312" w:eastAsia="仿宋_GB2312" w:hAnsi="仿宋_GB2312" w:cs="仿宋_GB2312"/>
                <w:color w:val="000000"/>
                <w:sz w:val="30"/>
                <w:szCs w:val="30"/>
              </w:rPr>
            </w:pPr>
          </w:p>
        </w:tc>
        <w:tc>
          <w:tcPr>
            <w:tcW w:w="450"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885"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c>
          <w:tcPr>
            <w:tcW w:w="885" w:type="pct"/>
            <w:noWrap/>
            <w:tcMar>
              <w:top w:w="15" w:type="dxa"/>
              <w:left w:w="15" w:type="dxa"/>
              <w:right w:w="15" w:type="dxa"/>
            </w:tcMar>
          </w:tcPr>
          <w:p w:rsidR="001C3B56" w:rsidRDefault="001C3B56">
            <w:pPr>
              <w:widowControl/>
              <w:jc w:val="right"/>
              <w:textAlignment w:val="top"/>
              <w:rPr>
                <w:rFonts w:ascii="仿宋_GB2312" w:eastAsia="仿宋_GB2312" w:hAnsi="仿宋_GB2312" w:cs="仿宋_GB2312"/>
                <w:color w:val="000000"/>
                <w:sz w:val="30"/>
                <w:szCs w:val="30"/>
              </w:rPr>
            </w:pPr>
          </w:p>
        </w:tc>
      </w:tr>
    </w:tbl>
    <w:p w:rsidR="001C3B56" w:rsidRDefault="001C3B56">
      <w:pPr>
        <w:rPr>
          <w:rFonts w:ascii="仿宋_GB2312" w:eastAsia="仿宋_GB2312" w:hAnsi="宋体" w:cs="宋体"/>
          <w:kern w:val="0"/>
          <w:szCs w:val="21"/>
        </w:rPr>
        <w:sectPr w:rsidR="001C3B56">
          <w:type w:val="continuous"/>
          <w:pgSz w:w="23757" w:h="16783" w:orient="landscape"/>
          <w:pgMar w:top="1797" w:right="567" w:bottom="1797" w:left="567" w:header="851" w:footer="992" w:gutter="0"/>
          <w:cols w:space="720"/>
          <w:docGrid w:linePitch="312" w:charSpace="640"/>
        </w:sectPr>
      </w:pPr>
    </w:p>
    <w:p w:rsidR="001C3B56" w:rsidRDefault="001C3B56">
      <w:pPr>
        <w:rPr>
          <w:rFonts w:ascii="仿宋_GB2312" w:eastAsia="仿宋_GB2312" w:hAnsi="宋体" w:cs="宋体"/>
          <w:kern w:val="0"/>
          <w:szCs w:val="21"/>
        </w:rPr>
      </w:pPr>
    </w:p>
    <w:p w:rsidR="001C3B56" w:rsidRDefault="00176E18">
      <w:pPr>
        <w:rPr>
          <w:rFonts w:ascii="仿宋_GB2312" w:eastAsia="仿宋_GB2312" w:hAnsi="宋体" w:cs="宋体"/>
          <w:kern w:val="0"/>
          <w:szCs w:val="21"/>
        </w:rPr>
      </w:pPr>
      <w:r>
        <w:rPr>
          <w:rFonts w:ascii="仿宋_GB2312" w:eastAsia="仿宋_GB2312" w:hAnsi="宋体" w:cs="宋体" w:hint="eastAsia"/>
          <w:kern w:val="0"/>
          <w:sz w:val="30"/>
          <w:szCs w:val="30"/>
        </w:rPr>
        <w:t>备</w:t>
      </w:r>
      <w:r w:rsidR="00A12C50">
        <w:rPr>
          <w:rFonts w:ascii="仿宋_GB2312" w:eastAsia="仿宋_GB2312" w:hAnsi="宋体" w:cs="宋体" w:hint="eastAsia"/>
          <w:kern w:val="0"/>
          <w:sz w:val="30"/>
          <w:szCs w:val="30"/>
        </w:rPr>
        <w:t>注：</w:t>
      </w:r>
      <w:r w:rsidR="003C357F">
        <w:rPr>
          <w:rFonts w:ascii="仿宋_GB2312" w:eastAsia="仿宋_GB2312" w:hAnsi="宋体" w:cs="宋体" w:hint="eastAsia"/>
          <w:kern w:val="0"/>
          <w:sz w:val="30"/>
          <w:szCs w:val="30"/>
        </w:rPr>
        <w:t>青岛市住房公积金管理中心</w:t>
      </w:r>
      <w:r w:rsidR="00D23057">
        <w:rPr>
          <w:rFonts w:ascii="仿宋_GB2312" w:eastAsia="仿宋_GB2312" w:hAnsi="宋体" w:cs="宋体" w:hint="eastAsia"/>
          <w:kern w:val="0"/>
          <w:sz w:val="30"/>
          <w:szCs w:val="30"/>
        </w:rPr>
        <w:t>（青岛市住房资金管理中心）</w:t>
      </w:r>
      <w:r w:rsidR="00A12C50">
        <w:rPr>
          <w:rFonts w:ascii="仿宋_GB2312" w:eastAsia="仿宋_GB2312" w:hAnsi="宋体" w:cs="宋体" w:hint="eastAsia"/>
          <w:kern w:val="0"/>
          <w:sz w:val="30"/>
          <w:szCs w:val="30"/>
        </w:rPr>
        <w:t>2022年无政府性基金预算财政拨款安排的支出</w:t>
      </w:r>
      <w:r w:rsidR="00A12C50">
        <w:rPr>
          <w:rFonts w:ascii="仿宋_GB2312" w:eastAsia="仿宋_GB2312" w:hAnsi="宋体" w:cs="宋体" w:hint="eastAsia"/>
          <w:kern w:val="0"/>
          <w:szCs w:val="21"/>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26"/>
        <w:gridCol w:w="2592"/>
        <w:gridCol w:w="2410"/>
        <w:gridCol w:w="1024"/>
        <w:gridCol w:w="806"/>
        <w:gridCol w:w="122"/>
        <w:gridCol w:w="883"/>
        <w:gridCol w:w="1327"/>
        <w:gridCol w:w="199"/>
        <w:gridCol w:w="1509"/>
        <w:gridCol w:w="1282"/>
        <w:gridCol w:w="1024"/>
        <w:gridCol w:w="45"/>
        <w:gridCol w:w="771"/>
        <w:gridCol w:w="1147"/>
        <w:gridCol w:w="1296"/>
        <w:gridCol w:w="480"/>
        <w:gridCol w:w="720"/>
        <w:gridCol w:w="3103"/>
        <w:gridCol w:w="1087"/>
      </w:tblGrid>
      <w:tr w:rsidR="001C3B56" w:rsidTr="00AA0BA4">
        <w:trPr>
          <w:trHeight w:val="360"/>
        </w:trPr>
        <w:tc>
          <w:tcPr>
            <w:tcW w:w="5000" w:type="pct"/>
            <w:gridSpan w:val="20"/>
            <w:tcBorders>
              <w:top w:val="nil"/>
              <w:left w:val="nil"/>
              <w:bottom w:val="nil"/>
              <w:right w:val="nil"/>
            </w:tcBorders>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方正小标宋_GBK" w:eastAsia="方正小标宋_GBK" w:hAnsi="方正小标宋_GBK" w:cs="方正小标宋_GBK" w:hint="eastAsia"/>
                <w:color w:val="000000"/>
                <w:kern w:val="0"/>
                <w:sz w:val="44"/>
                <w:szCs w:val="44"/>
              </w:rPr>
              <w:lastRenderedPageBreak/>
              <w:t>2022年部门预算财政拨款“三公”经费预算表（表9）</w:t>
            </w:r>
          </w:p>
        </w:tc>
      </w:tr>
      <w:tr w:rsidR="001C3B56" w:rsidTr="002A3306">
        <w:trPr>
          <w:trHeight w:val="360"/>
        </w:trPr>
        <w:tc>
          <w:tcPr>
            <w:tcW w:w="3916" w:type="pct"/>
            <w:gridSpan w:val="17"/>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lef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b/>
                <w:bCs/>
                <w:color w:val="000000"/>
                <w:kern w:val="0"/>
                <w:sz w:val="30"/>
                <w:szCs w:val="30"/>
              </w:rPr>
              <w:t>预算部门：</w:t>
            </w:r>
            <w:r w:rsidR="00075805">
              <w:rPr>
                <w:rFonts w:ascii="仿宋_GB2312" w:eastAsia="仿宋_GB2312" w:hint="eastAsia"/>
                <w:b/>
                <w:sz w:val="30"/>
                <w:szCs w:val="30"/>
              </w:rPr>
              <w:t>青岛市住房公积金管理中心（青岛市住房资金管理中心）</w:t>
            </w:r>
          </w:p>
        </w:tc>
        <w:tc>
          <w:tcPr>
            <w:tcW w:w="1084" w:type="pct"/>
            <w:gridSpan w:val="3"/>
            <w:tcBorders>
              <w:top w:val="nil"/>
              <w:left w:val="nil"/>
              <w:bottom w:val="single" w:sz="4" w:space="0" w:color="auto"/>
              <w:right w:val="nil"/>
            </w:tcBorders>
            <w:noWrap/>
            <w:tcMar>
              <w:top w:w="15" w:type="dxa"/>
              <w:left w:w="15" w:type="dxa"/>
              <w:right w:w="15" w:type="dxa"/>
            </w:tcMar>
            <w:vAlign w:val="center"/>
          </w:tcPr>
          <w:p w:rsidR="001C3B56" w:rsidRDefault="00A12C50">
            <w:pPr>
              <w:widowControl/>
              <w:jc w:val="right"/>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金额单位：万元</w:t>
            </w:r>
          </w:p>
        </w:tc>
      </w:tr>
      <w:tr w:rsidR="001C3B56" w:rsidTr="002A3306">
        <w:trPr>
          <w:trHeight w:val="360"/>
        </w:trPr>
        <w:tc>
          <w:tcPr>
            <w:tcW w:w="182" w:type="pct"/>
            <w:vMerge w:val="restart"/>
            <w:tcBorders>
              <w:top w:val="single" w:sz="4" w:space="0" w:color="auto"/>
              <w:bottom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序号</w:t>
            </w:r>
          </w:p>
        </w:tc>
        <w:tc>
          <w:tcPr>
            <w:tcW w:w="1508" w:type="pct"/>
            <w:gridSpan w:val="4"/>
            <w:vMerge w:val="restart"/>
            <w:tcBorders>
              <w:top w:val="single" w:sz="4" w:space="0" w:color="auto"/>
              <w:bottom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项目</w:t>
            </w:r>
          </w:p>
        </w:tc>
        <w:tc>
          <w:tcPr>
            <w:tcW w:w="3310" w:type="pct"/>
            <w:gridSpan w:val="15"/>
            <w:tcBorders>
              <w:top w:val="single" w:sz="4" w:space="0" w:color="auto"/>
              <w:bottom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资金性质</w:t>
            </w:r>
          </w:p>
        </w:tc>
      </w:tr>
      <w:tr w:rsidR="001C3B56" w:rsidTr="002A3306">
        <w:trPr>
          <w:trHeight w:val="360"/>
        </w:trPr>
        <w:tc>
          <w:tcPr>
            <w:tcW w:w="182" w:type="pct"/>
            <w:vMerge/>
            <w:tcBorders>
              <w:top w:val="single" w:sz="4" w:space="0" w:color="auto"/>
            </w:tcBorders>
            <w:noWrap/>
            <w:tcMar>
              <w:top w:w="15" w:type="dxa"/>
              <w:left w:w="15" w:type="dxa"/>
              <w:right w:w="15" w:type="dxa"/>
            </w:tcMar>
            <w:vAlign w:val="center"/>
          </w:tcPr>
          <w:p w:rsidR="001C3B56" w:rsidRDefault="001C3B56">
            <w:pPr>
              <w:jc w:val="center"/>
              <w:rPr>
                <w:rFonts w:ascii="黑体" w:eastAsia="黑体" w:hAnsi="黑体" w:cs="黑体"/>
                <w:color w:val="000000"/>
                <w:sz w:val="30"/>
                <w:szCs w:val="30"/>
              </w:rPr>
            </w:pPr>
          </w:p>
        </w:tc>
        <w:tc>
          <w:tcPr>
            <w:tcW w:w="1508" w:type="pct"/>
            <w:gridSpan w:val="4"/>
            <w:vMerge/>
            <w:tcBorders>
              <w:top w:val="single" w:sz="4" w:space="0" w:color="auto"/>
            </w:tcBorders>
            <w:noWrap/>
            <w:tcMar>
              <w:top w:w="15" w:type="dxa"/>
              <w:left w:w="15" w:type="dxa"/>
              <w:right w:w="15" w:type="dxa"/>
            </w:tcMar>
            <w:vAlign w:val="center"/>
          </w:tcPr>
          <w:p w:rsidR="001C3B56" w:rsidRDefault="001C3B56">
            <w:pPr>
              <w:jc w:val="center"/>
              <w:rPr>
                <w:rFonts w:ascii="黑体" w:eastAsia="黑体" w:hAnsi="黑体" w:cs="黑体"/>
                <w:color w:val="000000"/>
                <w:sz w:val="30"/>
                <w:szCs w:val="30"/>
              </w:rPr>
            </w:pPr>
          </w:p>
        </w:tc>
        <w:tc>
          <w:tcPr>
            <w:tcW w:w="515" w:type="pct"/>
            <w:gridSpan w:val="3"/>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合计</w:t>
            </w:r>
          </w:p>
        </w:tc>
        <w:tc>
          <w:tcPr>
            <w:tcW w:w="886" w:type="pct"/>
            <w:gridSpan w:val="4"/>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一般公共预算财政拨款</w:t>
            </w:r>
          </w:p>
        </w:tc>
        <w:tc>
          <w:tcPr>
            <w:tcW w:w="825" w:type="pct"/>
            <w:gridSpan w:val="5"/>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政府性基金财政拨款</w:t>
            </w:r>
          </w:p>
        </w:tc>
        <w:tc>
          <w:tcPr>
            <w:tcW w:w="1084" w:type="pct"/>
            <w:gridSpan w:val="3"/>
            <w:tcBorders>
              <w:top w:val="single" w:sz="4" w:space="0" w:color="auto"/>
            </w:tcBorders>
            <w:noWrap/>
            <w:tcMar>
              <w:top w:w="15" w:type="dxa"/>
              <w:left w:w="15" w:type="dxa"/>
              <w:right w:w="15" w:type="dxa"/>
            </w:tcMar>
            <w:vAlign w:val="center"/>
          </w:tcPr>
          <w:p w:rsidR="001C3B56" w:rsidRDefault="00A12C50">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国有资本经营预算财政拨款</w:t>
            </w:r>
          </w:p>
        </w:tc>
      </w:tr>
      <w:tr w:rsidR="001C3B56" w:rsidTr="002A3306">
        <w:trPr>
          <w:trHeight w:val="360"/>
        </w:trPr>
        <w:tc>
          <w:tcPr>
            <w:tcW w:w="182" w:type="pct"/>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栏次</w:t>
            </w:r>
          </w:p>
        </w:tc>
        <w:tc>
          <w:tcPr>
            <w:tcW w:w="1508" w:type="pct"/>
            <w:gridSpan w:val="4"/>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515" w:type="pct"/>
            <w:gridSpan w:val="3"/>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886" w:type="pct"/>
            <w:gridSpan w:val="4"/>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825" w:type="pct"/>
            <w:gridSpan w:val="5"/>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1084" w:type="pct"/>
            <w:gridSpan w:val="3"/>
            <w:noWrap/>
            <w:tcMar>
              <w:top w:w="15" w:type="dxa"/>
              <w:left w:w="15" w:type="dxa"/>
              <w:right w:w="15" w:type="dxa"/>
            </w:tcMar>
            <w:vAlign w:val="center"/>
          </w:tcPr>
          <w:p w:rsidR="001C3B56" w:rsidRDefault="00A12C50">
            <w:pPr>
              <w:widowControl/>
              <w:jc w:val="center"/>
              <w:textAlignment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r>
      <w:tr w:rsidR="00EA3C0F" w:rsidTr="002A3306">
        <w:trPr>
          <w:trHeight w:val="330"/>
        </w:trPr>
        <w:tc>
          <w:tcPr>
            <w:tcW w:w="182" w:type="pct"/>
            <w:noWrap/>
            <w:tcMar>
              <w:top w:w="15" w:type="dxa"/>
              <w:left w:w="15" w:type="dxa"/>
              <w:right w:w="15" w:type="dxa"/>
            </w:tcMar>
          </w:tcPr>
          <w:p w:rsidR="00EA3C0F" w:rsidRDefault="00EA3C0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1</w:t>
            </w:r>
          </w:p>
        </w:tc>
        <w:tc>
          <w:tcPr>
            <w:tcW w:w="1508" w:type="pct"/>
            <w:gridSpan w:val="4"/>
            <w:noWrap/>
            <w:tcMar>
              <w:top w:w="15" w:type="dxa"/>
              <w:left w:w="15" w:type="dxa"/>
              <w:right w:w="15" w:type="dxa"/>
            </w:tcMar>
          </w:tcPr>
          <w:p w:rsidR="00EA3C0F" w:rsidRDefault="00EA3C0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合计</w:t>
            </w:r>
          </w:p>
        </w:tc>
        <w:tc>
          <w:tcPr>
            <w:tcW w:w="515" w:type="pct"/>
            <w:gridSpan w:val="3"/>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27.60</w:t>
            </w:r>
          </w:p>
        </w:tc>
        <w:tc>
          <w:tcPr>
            <w:tcW w:w="886" w:type="pct"/>
            <w:gridSpan w:val="4"/>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27.60</w:t>
            </w:r>
          </w:p>
        </w:tc>
        <w:tc>
          <w:tcPr>
            <w:tcW w:w="825" w:type="pct"/>
            <w:gridSpan w:val="5"/>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c>
          <w:tcPr>
            <w:tcW w:w="1084" w:type="pct"/>
            <w:gridSpan w:val="3"/>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r>
      <w:tr w:rsidR="00EA3C0F" w:rsidTr="002A3306">
        <w:trPr>
          <w:trHeight w:val="330"/>
        </w:trPr>
        <w:tc>
          <w:tcPr>
            <w:tcW w:w="182" w:type="pct"/>
            <w:noWrap/>
            <w:tcMar>
              <w:top w:w="15" w:type="dxa"/>
              <w:left w:w="15" w:type="dxa"/>
              <w:right w:w="15" w:type="dxa"/>
            </w:tcMar>
          </w:tcPr>
          <w:p w:rsidR="00EA3C0F" w:rsidRDefault="00EA3C0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2</w:t>
            </w:r>
          </w:p>
        </w:tc>
        <w:tc>
          <w:tcPr>
            <w:tcW w:w="1508" w:type="pct"/>
            <w:gridSpan w:val="4"/>
            <w:noWrap/>
            <w:tcMar>
              <w:top w:w="15" w:type="dxa"/>
              <w:left w:w="15" w:type="dxa"/>
              <w:right w:w="15" w:type="dxa"/>
            </w:tcMar>
          </w:tcPr>
          <w:p w:rsidR="00EA3C0F" w:rsidRDefault="00EA3C0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“三公”经费合计</w:t>
            </w:r>
          </w:p>
        </w:tc>
        <w:tc>
          <w:tcPr>
            <w:tcW w:w="515" w:type="pct"/>
            <w:gridSpan w:val="3"/>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27.60</w:t>
            </w:r>
          </w:p>
        </w:tc>
        <w:tc>
          <w:tcPr>
            <w:tcW w:w="886" w:type="pct"/>
            <w:gridSpan w:val="4"/>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27.60</w:t>
            </w:r>
          </w:p>
        </w:tc>
        <w:tc>
          <w:tcPr>
            <w:tcW w:w="825" w:type="pct"/>
            <w:gridSpan w:val="5"/>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c>
          <w:tcPr>
            <w:tcW w:w="1084" w:type="pct"/>
            <w:gridSpan w:val="3"/>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r>
      <w:tr w:rsidR="00EA3C0F" w:rsidTr="002A3306">
        <w:trPr>
          <w:trHeight w:val="330"/>
        </w:trPr>
        <w:tc>
          <w:tcPr>
            <w:tcW w:w="182" w:type="pct"/>
            <w:noWrap/>
            <w:tcMar>
              <w:top w:w="15" w:type="dxa"/>
              <w:left w:w="15" w:type="dxa"/>
              <w:right w:w="15" w:type="dxa"/>
            </w:tcMar>
          </w:tcPr>
          <w:p w:rsidR="00EA3C0F" w:rsidRDefault="00EA3C0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3</w:t>
            </w:r>
          </w:p>
        </w:tc>
        <w:tc>
          <w:tcPr>
            <w:tcW w:w="1508" w:type="pct"/>
            <w:gridSpan w:val="4"/>
            <w:noWrap/>
            <w:tcMar>
              <w:top w:w="15" w:type="dxa"/>
              <w:left w:w="15" w:type="dxa"/>
              <w:right w:w="15" w:type="dxa"/>
            </w:tcMar>
          </w:tcPr>
          <w:p w:rsidR="00EA3C0F" w:rsidRDefault="00EA3C0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一、因公出国（境）费</w:t>
            </w:r>
          </w:p>
        </w:tc>
        <w:tc>
          <w:tcPr>
            <w:tcW w:w="515" w:type="pct"/>
            <w:gridSpan w:val="3"/>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2.60</w:t>
            </w:r>
          </w:p>
        </w:tc>
        <w:tc>
          <w:tcPr>
            <w:tcW w:w="886" w:type="pct"/>
            <w:gridSpan w:val="4"/>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2.60</w:t>
            </w:r>
          </w:p>
        </w:tc>
        <w:tc>
          <w:tcPr>
            <w:tcW w:w="825" w:type="pct"/>
            <w:gridSpan w:val="5"/>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c>
          <w:tcPr>
            <w:tcW w:w="1084" w:type="pct"/>
            <w:gridSpan w:val="3"/>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r>
      <w:tr w:rsidR="00EA3C0F" w:rsidTr="002A3306">
        <w:trPr>
          <w:trHeight w:val="330"/>
        </w:trPr>
        <w:tc>
          <w:tcPr>
            <w:tcW w:w="182" w:type="pct"/>
            <w:noWrap/>
            <w:tcMar>
              <w:top w:w="15" w:type="dxa"/>
              <w:left w:w="15" w:type="dxa"/>
              <w:right w:w="15" w:type="dxa"/>
            </w:tcMar>
          </w:tcPr>
          <w:p w:rsidR="00EA3C0F" w:rsidRDefault="00EA3C0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4</w:t>
            </w:r>
          </w:p>
        </w:tc>
        <w:tc>
          <w:tcPr>
            <w:tcW w:w="1508" w:type="pct"/>
            <w:gridSpan w:val="4"/>
            <w:noWrap/>
            <w:tcMar>
              <w:top w:w="15" w:type="dxa"/>
              <w:left w:w="15" w:type="dxa"/>
              <w:right w:w="15" w:type="dxa"/>
            </w:tcMar>
          </w:tcPr>
          <w:p w:rsidR="00EA3C0F" w:rsidRDefault="00EA3C0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二、公务用车购置及运维费</w:t>
            </w:r>
          </w:p>
        </w:tc>
        <w:tc>
          <w:tcPr>
            <w:tcW w:w="515" w:type="pct"/>
            <w:gridSpan w:val="3"/>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22.40</w:t>
            </w:r>
          </w:p>
        </w:tc>
        <w:tc>
          <w:tcPr>
            <w:tcW w:w="886" w:type="pct"/>
            <w:gridSpan w:val="4"/>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22.40</w:t>
            </w:r>
          </w:p>
        </w:tc>
        <w:tc>
          <w:tcPr>
            <w:tcW w:w="825" w:type="pct"/>
            <w:gridSpan w:val="5"/>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c>
          <w:tcPr>
            <w:tcW w:w="1084" w:type="pct"/>
            <w:gridSpan w:val="3"/>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r>
      <w:tr w:rsidR="00EA3C0F" w:rsidTr="002A3306">
        <w:trPr>
          <w:trHeight w:val="330"/>
        </w:trPr>
        <w:tc>
          <w:tcPr>
            <w:tcW w:w="182" w:type="pct"/>
            <w:noWrap/>
            <w:tcMar>
              <w:top w:w="15" w:type="dxa"/>
              <w:left w:w="15" w:type="dxa"/>
              <w:right w:w="15" w:type="dxa"/>
            </w:tcMar>
          </w:tcPr>
          <w:p w:rsidR="00EA3C0F" w:rsidRDefault="00EA3C0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5</w:t>
            </w:r>
          </w:p>
        </w:tc>
        <w:tc>
          <w:tcPr>
            <w:tcW w:w="1508" w:type="pct"/>
            <w:gridSpan w:val="4"/>
            <w:noWrap/>
            <w:tcMar>
              <w:top w:w="15" w:type="dxa"/>
              <w:left w:w="15" w:type="dxa"/>
              <w:right w:w="15" w:type="dxa"/>
            </w:tcMar>
          </w:tcPr>
          <w:p w:rsidR="00EA3C0F" w:rsidRDefault="00EA3C0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 xml:space="preserve">             其中:公务用车购置费</w:t>
            </w:r>
          </w:p>
        </w:tc>
        <w:tc>
          <w:tcPr>
            <w:tcW w:w="515" w:type="pct"/>
            <w:gridSpan w:val="3"/>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p>
        </w:tc>
        <w:tc>
          <w:tcPr>
            <w:tcW w:w="886" w:type="pct"/>
            <w:gridSpan w:val="4"/>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p>
        </w:tc>
        <w:tc>
          <w:tcPr>
            <w:tcW w:w="825" w:type="pct"/>
            <w:gridSpan w:val="5"/>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c>
          <w:tcPr>
            <w:tcW w:w="1084" w:type="pct"/>
            <w:gridSpan w:val="3"/>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r>
      <w:tr w:rsidR="00EA3C0F" w:rsidTr="002A3306">
        <w:trPr>
          <w:trHeight w:val="330"/>
        </w:trPr>
        <w:tc>
          <w:tcPr>
            <w:tcW w:w="182" w:type="pct"/>
            <w:noWrap/>
            <w:tcMar>
              <w:top w:w="15" w:type="dxa"/>
              <w:left w:w="15" w:type="dxa"/>
              <w:right w:w="15" w:type="dxa"/>
            </w:tcMar>
          </w:tcPr>
          <w:p w:rsidR="00EA3C0F" w:rsidRDefault="00EA3C0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6</w:t>
            </w:r>
          </w:p>
        </w:tc>
        <w:tc>
          <w:tcPr>
            <w:tcW w:w="1508" w:type="pct"/>
            <w:gridSpan w:val="4"/>
            <w:noWrap/>
            <w:tcMar>
              <w:top w:w="15" w:type="dxa"/>
              <w:left w:w="15" w:type="dxa"/>
              <w:right w:w="15" w:type="dxa"/>
            </w:tcMar>
          </w:tcPr>
          <w:p w:rsidR="00EA3C0F" w:rsidRDefault="00EA3C0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 xml:space="preserve">             公务用车运行维护费</w:t>
            </w:r>
          </w:p>
        </w:tc>
        <w:tc>
          <w:tcPr>
            <w:tcW w:w="515" w:type="pct"/>
            <w:gridSpan w:val="3"/>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22.40</w:t>
            </w:r>
          </w:p>
        </w:tc>
        <w:tc>
          <w:tcPr>
            <w:tcW w:w="886" w:type="pct"/>
            <w:gridSpan w:val="4"/>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22.40</w:t>
            </w:r>
          </w:p>
        </w:tc>
        <w:tc>
          <w:tcPr>
            <w:tcW w:w="825" w:type="pct"/>
            <w:gridSpan w:val="5"/>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c>
          <w:tcPr>
            <w:tcW w:w="1084" w:type="pct"/>
            <w:gridSpan w:val="3"/>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r>
      <w:tr w:rsidR="00EA3C0F" w:rsidTr="002A3306">
        <w:trPr>
          <w:trHeight w:val="330"/>
        </w:trPr>
        <w:tc>
          <w:tcPr>
            <w:tcW w:w="182" w:type="pct"/>
            <w:noWrap/>
            <w:tcMar>
              <w:top w:w="15" w:type="dxa"/>
              <w:left w:w="15" w:type="dxa"/>
              <w:right w:w="15" w:type="dxa"/>
            </w:tcMar>
          </w:tcPr>
          <w:p w:rsidR="00EA3C0F" w:rsidRDefault="00EA3C0F">
            <w:pPr>
              <w:widowControl/>
              <w:jc w:val="center"/>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7</w:t>
            </w:r>
          </w:p>
        </w:tc>
        <w:tc>
          <w:tcPr>
            <w:tcW w:w="1508" w:type="pct"/>
            <w:gridSpan w:val="4"/>
            <w:noWrap/>
            <w:tcMar>
              <w:top w:w="15" w:type="dxa"/>
              <w:left w:w="15" w:type="dxa"/>
              <w:right w:w="15" w:type="dxa"/>
            </w:tcMar>
          </w:tcPr>
          <w:p w:rsidR="00EA3C0F" w:rsidRDefault="00EA3C0F">
            <w:pPr>
              <w:widowControl/>
              <w:jc w:val="left"/>
              <w:textAlignment w:val="top"/>
              <w:rPr>
                <w:rFonts w:ascii="仿宋_GB2312" w:eastAsia="仿宋_GB2312" w:hAnsi="仿宋_GB2312" w:cs="仿宋_GB2312"/>
                <w:color w:val="000000"/>
                <w:sz w:val="30"/>
                <w:szCs w:val="30"/>
              </w:rPr>
            </w:pPr>
            <w:r>
              <w:rPr>
                <w:rFonts w:ascii="仿宋_GB2312" w:eastAsia="仿宋_GB2312" w:hAnsi="仿宋_GB2312" w:cs="仿宋_GB2312" w:hint="eastAsia"/>
                <w:color w:val="000000"/>
                <w:kern w:val="0"/>
                <w:sz w:val="30"/>
                <w:szCs w:val="30"/>
              </w:rPr>
              <w:t>三、公务接待费</w:t>
            </w:r>
          </w:p>
        </w:tc>
        <w:tc>
          <w:tcPr>
            <w:tcW w:w="515" w:type="pct"/>
            <w:gridSpan w:val="3"/>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2.60</w:t>
            </w:r>
          </w:p>
        </w:tc>
        <w:tc>
          <w:tcPr>
            <w:tcW w:w="886" w:type="pct"/>
            <w:gridSpan w:val="4"/>
            <w:noWrap/>
            <w:tcMar>
              <w:top w:w="15" w:type="dxa"/>
              <w:left w:w="15" w:type="dxa"/>
              <w:right w:w="15" w:type="dxa"/>
            </w:tcMar>
          </w:tcPr>
          <w:p w:rsidR="00EA3C0F" w:rsidRPr="00BF6681" w:rsidRDefault="00EA3C0F">
            <w:pPr>
              <w:jc w:val="right"/>
              <w:rPr>
                <w:rFonts w:ascii="仿宋_GB2312" w:eastAsia="仿宋_GB2312" w:hAnsi="Calibri" w:cs="Calibri"/>
                <w:color w:val="000000"/>
                <w:sz w:val="30"/>
                <w:szCs w:val="30"/>
              </w:rPr>
            </w:pPr>
            <w:r w:rsidRPr="00BF6681">
              <w:rPr>
                <w:rFonts w:ascii="仿宋_GB2312" w:eastAsia="仿宋_GB2312" w:hAnsi="Calibri" w:cs="Calibri" w:hint="eastAsia"/>
                <w:color w:val="000000"/>
                <w:sz w:val="30"/>
                <w:szCs w:val="30"/>
              </w:rPr>
              <w:t>2.60</w:t>
            </w:r>
          </w:p>
        </w:tc>
        <w:tc>
          <w:tcPr>
            <w:tcW w:w="825" w:type="pct"/>
            <w:gridSpan w:val="5"/>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c>
          <w:tcPr>
            <w:tcW w:w="1084" w:type="pct"/>
            <w:gridSpan w:val="3"/>
            <w:noWrap/>
            <w:tcMar>
              <w:top w:w="15" w:type="dxa"/>
              <w:left w:w="15" w:type="dxa"/>
              <w:right w:w="15" w:type="dxa"/>
            </w:tcMar>
          </w:tcPr>
          <w:p w:rsidR="00EA3C0F" w:rsidRDefault="00EA3C0F">
            <w:pPr>
              <w:jc w:val="right"/>
              <w:rPr>
                <w:rFonts w:ascii="仿宋_GB2312" w:eastAsia="仿宋_GB2312" w:hAnsi="仿宋_GB2312" w:cs="仿宋_GB2312"/>
                <w:color w:val="000000"/>
                <w:sz w:val="30"/>
                <w:szCs w:val="30"/>
              </w:rPr>
            </w:pPr>
          </w:p>
        </w:tc>
      </w:tr>
      <w:tr w:rsidR="00AA0BA4" w:rsidTr="002A3306">
        <w:tblPrEx>
          <w:jc w:val="center"/>
        </w:tblPrEx>
        <w:trPr>
          <w:gridAfter w:val="1"/>
          <w:wAfter w:w="240" w:type="pct"/>
          <w:trHeight w:val="510"/>
          <w:jc w:val="center"/>
        </w:trPr>
        <w:tc>
          <w:tcPr>
            <w:tcW w:w="4760" w:type="pct"/>
            <w:gridSpan w:val="19"/>
            <w:tcBorders>
              <w:top w:val="nil"/>
              <w:left w:val="nil"/>
              <w:bottom w:val="nil"/>
              <w:right w:val="nil"/>
            </w:tcBorders>
            <w:noWrap/>
            <w:tcMar>
              <w:top w:w="10" w:type="dxa"/>
              <w:left w:w="10" w:type="dxa"/>
              <w:right w:w="10" w:type="dxa"/>
            </w:tcMar>
            <w:vAlign w:val="center"/>
          </w:tcPr>
          <w:p w:rsidR="00AA0BA4" w:rsidRDefault="00AA0BA4" w:rsidP="00792383">
            <w:pPr>
              <w:widowControl/>
              <w:jc w:val="center"/>
              <w:textAlignment w:val="center"/>
              <w:rPr>
                <w:rFonts w:ascii="方正小标宋_GBK" w:eastAsia="方正小标宋_GBK" w:hAnsi="方正小标宋_GBK" w:cs="方正小标宋_GBK"/>
                <w:bCs/>
                <w:color w:val="000000"/>
                <w:sz w:val="44"/>
                <w:szCs w:val="44"/>
              </w:rPr>
            </w:pPr>
          </w:p>
          <w:p w:rsidR="00AA0BA4" w:rsidRDefault="00AA0BA4" w:rsidP="00792383">
            <w:pPr>
              <w:widowControl/>
              <w:jc w:val="center"/>
              <w:textAlignment w:val="center"/>
              <w:rPr>
                <w:rFonts w:ascii="方正小标宋_GBK" w:eastAsia="方正小标宋_GBK" w:hAnsi="方正小标宋_GBK" w:cs="方正小标宋_GBK"/>
                <w:bCs/>
                <w:color w:val="000000"/>
                <w:sz w:val="44"/>
                <w:szCs w:val="44"/>
              </w:rPr>
            </w:pPr>
          </w:p>
          <w:p w:rsidR="00AA0BA4" w:rsidRDefault="00AA0BA4" w:rsidP="00792383">
            <w:pPr>
              <w:widowControl/>
              <w:jc w:val="center"/>
              <w:textAlignment w:val="center"/>
              <w:rPr>
                <w:rFonts w:ascii="方正小标宋_GBK" w:eastAsia="方正小标宋_GBK" w:hAnsi="方正小标宋_GBK" w:cs="方正小标宋_GBK"/>
                <w:bCs/>
                <w:color w:val="000000"/>
                <w:sz w:val="44"/>
                <w:szCs w:val="44"/>
              </w:rPr>
            </w:pPr>
          </w:p>
          <w:p w:rsidR="00AA0BA4" w:rsidRDefault="00AA0BA4" w:rsidP="00792383">
            <w:pPr>
              <w:widowControl/>
              <w:jc w:val="center"/>
              <w:textAlignment w:val="center"/>
              <w:rPr>
                <w:rFonts w:ascii="方正小标宋_GBK" w:eastAsia="方正小标宋_GBK" w:hAnsi="方正小标宋_GBK" w:cs="方正小标宋_GBK"/>
                <w:bCs/>
                <w:color w:val="000000"/>
                <w:sz w:val="44"/>
                <w:szCs w:val="44"/>
              </w:rPr>
            </w:pPr>
          </w:p>
          <w:p w:rsidR="00AA0BA4" w:rsidRDefault="00AA0BA4" w:rsidP="00792383">
            <w:pPr>
              <w:widowControl/>
              <w:jc w:val="center"/>
              <w:textAlignment w:val="center"/>
              <w:rPr>
                <w:rFonts w:ascii="方正小标宋_GBK" w:eastAsia="方正小标宋_GBK" w:hAnsi="方正小标宋_GBK" w:cs="方正小标宋_GBK"/>
                <w:bCs/>
                <w:color w:val="000000"/>
                <w:sz w:val="44"/>
                <w:szCs w:val="44"/>
              </w:rPr>
            </w:pPr>
          </w:p>
          <w:p w:rsidR="00AA0BA4" w:rsidRDefault="00AA0BA4" w:rsidP="00792383">
            <w:pPr>
              <w:widowControl/>
              <w:jc w:val="center"/>
              <w:textAlignment w:val="center"/>
              <w:rPr>
                <w:rFonts w:ascii="方正小标宋_GBK" w:eastAsia="方正小标宋_GBK" w:hAnsi="方正小标宋_GBK" w:cs="方正小标宋_GBK"/>
                <w:bCs/>
                <w:color w:val="000000"/>
                <w:sz w:val="44"/>
                <w:szCs w:val="44"/>
              </w:rPr>
            </w:pPr>
          </w:p>
          <w:p w:rsidR="00AA0BA4" w:rsidRDefault="00AA0BA4" w:rsidP="00792383">
            <w:pPr>
              <w:widowControl/>
              <w:jc w:val="center"/>
              <w:textAlignment w:val="center"/>
              <w:rPr>
                <w:rFonts w:ascii="方正小标宋_GBK" w:eastAsia="方正小标宋_GBK" w:hAnsi="方正小标宋_GBK" w:cs="方正小标宋_GBK"/>
                <w:bCs/>
                <w:color w:val="000000"/>
                <w:sz w:val="44"/>
                <w:szCs w:val="44"/>
              </w:rPr>
            </w:pPr>
          </w:p>
          <w:p w:rsidR="00AA0BA4" w:rsidRDefault="00AA0BA4" w:rsidP="00792383">
            <w:pPr>
              <w:widowControl/>
              <w:jc w:val="center"/>
              <w:textAlignment w:val="center"/>
              <w:rPr>
                <w:rFonts w:ascii="方正小标宋_GBK" w:eastAsia="方正小标宋_GBK" w:hAnsi="方正小标宋_GBK" w:cs="方正小标宋_GBK"/>
                <w:bCs/>
                <w:color w:val="000000"/>
                <w:sz w:val="44"/>
                <w:szCs w:val="44"/>
              </w:rPr>
            </w:pPr>
          </w:p>
          <w:p w:rsidR="00AA0BA4" w:rsidRDefault="00AA0BA4" w:rsidP="00792383">
            <w:pPr>
              <w:widowControl/>
              <w:jc w:val="center"/>
              <w:textAlignment w:val="center"/>
              <w:rPr>
                <w:rFonts w:ascii="方正小标宋_GBK" w:eastAsia="方正小标宋_GBK" w:hAnsi="方正小标宋_GBK" w:cs="方正小标宋_GBK"/>
                <w:bCs/>
                <w:color w:val="000000"/>
                <w:sz w:val="44"/>
                <w:szCs w:val="44"/>
              </w:rPr>
            </w:pPr>
          </w:p>
          <w:p w:rsidR="00AA0BA4" w:rsidRDefault="00AA0BA4" w:rsidP="00792383">
            <w:pPr>
              <w:widowControl/>
              <w:jc w:val="center"/>
              <w:textAlignment w:val="center"/>
              <w:rPr>
                <w:rFonts w:ascii="方正小标宋_GBK" w:eastAsia="方正小标宋_GBK" w:hAnsi="方正小标宋_GBK" w:cs="方正小标宋_GBK"/>
                <w:bCs/>
                <w:color w:val="000000"/>
                <w:sz w:val="44"/>
                <w:szCs w:val="44"/>
              </w:rPr>
            </w:pPr>
          </w:p>
          <w:p w:rsidR="00AA0BA4" w:rsidRDefault="00AA0BA4" w:rsidP="00792383">
            <w:pPr>
              <w:widowControl/>
              <w:jc w:val="center"/>
              <w:textAlignment w:val="center"/>
              <w:rPr>
                <w:rFonts w:ascii="方正小标宋_GBK" w:eastAsia="方正小标宋_GBK" w:hAnsi="方正小标宋_GBK" w:cs="方正小标宋_GBK"/>
                <w:bCs/>
                <w:color w:val="000000"/>
                <w:sz w:val="44"/>
                <w:szCs w:val="44"/>
              </w:rPr>
            </w:pPr>
          </w:p>
          <w:p w:rsidR="00AA0BA4" w:rsidRDefault="00AA0BA4" w:rsidP="00792383">
            <w:pPr>
              <w:widowControl/>
              <w:jc w:val="center"/>
              <w:textAlignment w:val="center"/>
              <w:rPr>
                <w:rFonts w:ascii="方正小标宋_GBK" w:eastAsia="方正小标宋_GBK" w:hAnsi="方正小标宋_GBK" w:cs="方正小标宋_GBK"/>
                <w:bCs/>
                <w:color w:val="000000"/>
                <w:sz w:val="44"/>
                <w:szCs w:val="44"/>
              </w:rPr>
            </w:pPr>
            <w:r>
              <w:rPr>
                <w:rFonts w:ascii="方正小标宋_GBK" w:eastAsia="方正小标宋_GBK" w:hAnsi="方正小标宋_GBK" w:cs="方正小标宋_GBK" w:hint="eastAsia"/>
                <w:bCs/>
                <w:color w:val="000000"/>
                <w:sz w:val="44"/>
                <w:szCs w:val="44"/>
              </w:rPr>
              <w:lastRenderedPageBreak/>
              <w:t>2022年政府采购预算表（表10）</w:t>
            </w:r>
          </w:p>
        </w:tc>
      </w:tr>
      <w:tr w:rsidR="00AA0BA4" w:rsidTr="002A3306">
        <w:tblPrEx>
          <w:jc w:val="center"/>
        </w:tblPrEx>
        <w:trPr>
          <w:gridAfter w:val="1"/>
          <w:wAfter w:w="240" w:type="pct"/>
          <w:trHeight w:val="525"/>
          <w:jc w:val="center"/>
        </w:trPr>
        <w:tc>
          <w:tcPr>
            <w:tcW w:w="4760" w:type="pct"/>
            <w:gridSpan w:val="19"/>
            <w:tcBorders>
              <w:top w:val="nil"/>
              <w:left w:val="nil"/>
              <w:right w:val="nil"/>
            </w:tcBorders>
            <w:noWrap/>
            <w:tcMar>
              <w:top w:w="10" w:type="dxa"/>
              <w:left w:w="10" w:type="dxa"/>
              <w:right w:w="10" w:type="dxa"/>
            </w:tcMar>
            <w:vAlign w:val="center"/>
          </w:tcPr>
          <w:p w:rsidR="00AA0BA4" w:rsidRDefault="0077040C" w:rsidP="0077040C">
            <w:pPr>
              <w:widowControl/>
              <w:ind w:right="1204"/>
              <w:textAlignment w:val="center"/>
              <w:rPr>
                <w:rFonts w:ascii="仿宋_GB2312" w:eastAsia="仿宋_GB2312" w:hAnsi="仿宋_GB2312" w:cs="仿宋_GB2312"/>
                <w:color w:val="000000"/>
                <w:kern w:val="0"/>
                <w:sz w:val="30"/>
                <w:szCs w:val="30"/>
              </w:rPr>
            </w:pPr>
            <w:r>
              <w:rPr>
                <w:rFonts w:ascii="仿宋_GB2312" w:eastAsia="仿宋_GB2312" w:hAnsi="仿宋_GB2312" w:cs="仿宋_GB2312" w:hint="eastAsia"/>
                <w:b/>
                <w:bCs/>
                <w:color w:val="000000"/>
                <w:kern w:val="0"/>
                <w:sz w:val="30"/>
                <w:szCs w:val="30"/>
              </w:rPr>
              <w:lastRenderedPageBreak/>
              <w:t>预算部门：</w:t>
            </w:r>
            <w:r>
              <w:rPr>
                <w:rFonts w:ascii="仿宋_GB2312" w:eastAsia="仿宋_GB2312" w:hint="eastAsia"/>
                <w:b/>
                <w:sz w:val="30"/>
                <w:szCs w:val="30"/>
              </w:rPr>
              <w:t xml:space="preserve">青岛市住房公积金管理中心（青岛市住房资金管理中心）                                                             </w:t>
            </w:r>
            <w:r w:rsidR="00AA0BA4">
              <w:rPr>
                <w:rFonts w:ascii="仿宋_GB2312" w:eastAsia="仿宋_GB2312" w:hAnsi="仿宋_GB2312" w:cs="仿宋_GB2312" w:hint="eastAsia"/>
                <w:color w:val="000000"/>
                <w:kern w:val="0"/>
                <w:sz w:val="30"/>
                <w:szCs w:val="30"/>
              </w:rPr>
              <w:t>金额单位：万元</w:t>
            </w:r>
          </w:p>
        </w:tc>
      </w:tr>
      <w:tr w:rsidR="00AA0BA4" w:rsidTr="00601284">
        <w:tblPrEx>
          <w:jc w:val="center"/>
        </w:tblPrEx>
        <w:trPr>
          <w:gridAfter w:val="1"/>
          <w:wAfter w:w="240" w:type="pct"/>
          <w:trHeight w:val="398"/>
          <w:jc w:val="center"/>
        </w:trPr>
        <w:tc>
          <w:tcPr>
            <w:tcW w:w="754" w:type="pct"/>
            <w:gridSpan w:val="2"/>
            <w:vMerge w:val="restart"/>
            <w:tcMar>
              <w:top w:w="10" w:type="dxa"/>
              <w:left w:w="10" w:type="dxa"/>
              <w:right w:w="10" w:type="dxa"/>
            </w:tcMar>
            <w:vAlign w:val="center"/>
          </w:tcPr>
          <w:p w:rsidR="00AA0BA4" w:rsidRDefault="00AA0BA4" w:rsidP="00792383">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功能科目编码及名称</w:t>
            </w:r>
          </w:p>
        </w:tc>
        <w:tc>
          <w:tcPr>
            <w:tcW w:w="532" w:type="pct"/>
            <w:vMerge w:val="restart"/>
            <w:tcMar>
              <w:top w:w="10" w:type="dxa"/>
              <w:left w:w="10" w:type="dxa"/>
              <w:right w:w="10" w:type="dxa"/>
            </w:tcMar>
            <w:vAlign w:val="center"/>
          </w:tcPr>
          <w:p w:rsidR="00AA0BA4" w:rsidRDefault="00AA0BA4" w:rsidP="00792383">
            <w:pPr>
              <w:widowControl/>
              <w:tabs>
                <w:tab w:val="left" w:pos="3521"/>
              </w:tabs>
              <w:jc w:val="center"/>
              <w:textAlignment w:val="center"/>
              <w:rPr>
                <w:rFonts w:ascii="黑体" w:eastAsia="黑体" w:hAnsi="黑体" w:cs="黑体"/>
                <w:color w:val="000000"/>
                <w:sz w:val="30"/>
                <w:szCs w:val="30"/>
              </w:rPr>
            </w:pPr>
            <w:r>
              <w:rPr>
                <w:rFonts w:ascii="黑体" w:eastAsia="黑体" w:hAnsi="黑体" w:cs="黑体" w:hint="eastAsia"/>
                <w:color w:val="000000"/>
                <w:sz w:val="30"/>
                <w:szCs w:val="30"/>
              </w:rPr>
              <w:t>采购品目</w:t>
            </w:r>
          </w:p>
        </w:tc>
        <w:tc>
          <w:tcPr>
            <w:tcW w:w="226" w:type="pct"/>
            <w:vMerge w:val="restart"/>
            <w:tcMar>
              <w:top w:w="10" w:type="dxa"/>
              <w:left w:w="10" w:type="dxa"/>
              <w:right w:w="10" w:type="dxa"/>
            </w:tcMar>
            <w:vAlign w:val="center"/>
          </w:tcPr>
          <w:p w:rsidR="00AA0BA4" w:rsidRDefault="00AA0BA4" w:rsidP="00792383">
            <w:pPr>
              <w:widowControl/>
              <w:tabs>
                <w:tab w:val="left" w:pos="3521"/>
              </w:tabs>
              <w:jc w:val="center"/>
              <w:textAlignment w:val="center"/>
              <w:rPr>
                <w:rFonts w:ascii="黑体" w:eastAsia="黑体" w:hAnsi="黑体" w:cs="黑体"/>
                <w:color w:val="000000"/>
                <w:sz w:val="30"/>
                <w:szCs w:val="30"/>
              </w:rPr>
            </w:pPr>
            <w:r>
              <w:rPr>
                <w:rFonts w:ascii="黑体" w:eastAsia="黑体" w:hAnsi="黑体" w:cs="黑体" w:hint="eastAsia"/>
                <w:color w:val="000000"/>
                <w:sz w:val="30"/>
                <w:szCs w:val="30"/>
              </w:rPr>
              <w:t>采购类别</w:t>
            </w:r>
          </w:p>
        </w:tc>
        <w:tc>
          <w:tcPr>
            <w:tcW w:w="2563" w:type="pct"/>
            <w:gridSpan w:val="14"/>
            <w:noWrap/>
            <w:tcMar>
              <w:top w:w="10" w:type="dxa"/>
              <w:left w:w="10" w:type="dxa"/>
              <w:right w:w="10" w:type="dxa"/>
            </w:tcMar>
            <w:vAlign w:val="center"/>
          </w:tcPr>
          <w:p w:rsidR="00AA0BA4" w:rsidRDefault="00AA0BA4" w:rsidP="00792383">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资     金     来     源</w:t>
            </w:r>
          </w:p>
        </w:tc>
        <w:tc>
          <w:tcPr>
            <w:tcW w:w="685" w:type="pct"/>
            <w:vMerge w:val="restart"/>
            <w:noWrap/>
            <w:tcMar>
              <w:top w:w="10" w:type="dxa"/>
              <w:left w:w="10" w:type="dxa"/>
              <w:right w:w="10" w:type="dxa"/>
            </w:tcMar>
            <w:vAlign w:val="center"/>
          </w:tcPr>
          <w:p w:rsidR="00AA0BA4" w:rsidRDefault="00AA0BA4" w:rsidP="00792383">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sz w:val="30"/>
                <w:szCs w:val="30"/>
              </w:rPr>
              <w:t>中小</w:t>
            </w:r>
            <w:proofErr w:type="gramStart"/>
            <w:r>
              <w:rPr>
                <w:rFonts w:ascii="黑体" w:eastAsia="黑体" w:hAnsi="黑体" w:cs="黑体" w:hint="eastAsia"/>
                <w:color w:val="000000"/>
                <w:sz w:val="30"/>
                <w:szCs w:val="30"/>
              </w:rPr>
              <w:t>微企业</w:t>
            </w:r>
            <w:proofErr w:type="gramEnd"/>
            <w:r>
              <w:rPr>
                <w:rFonts w:ascii="黑体" w:eastAsia="黑体" w:hAnsi="黑体" w:cs="黑体" w:hint="eastAsia"/>
                <w:color w:val="000000"/>
                <w:sz w:val="30"/>
                <w:szCs w:val="30"/>
              </w:rPr>
              <w:t>预留份额</w:t>
            </w:r>
          </w:p>
        </w:tc>
      </w:tr>
      <w:tr w:rsidR="00601284" w:rsidTr="00601284">
        <w:tblPrEx>
          <w:jc w:val="center"/>
        </w:tblPrEx>
        <w:trPr>
          <w:gridAfter w:val="1"/>
          <w:wAfter w:w="240" w:type="pct"/>
          <w:trHeight w:val="398"/>
          <w:jc w:val="center"/>
        </w:trPr>
        <w:tc>
          <w:tcPr>
            <w:tcW w:w="754" w:type="pct"/>
            <w:gridSpan w:val="2"/>
            <w:vMerge/>
            <w:tcMar>
              <w:top w:w="10" w:type="dxa"/>
              <w:left w:w="10" w:type="dxa"/>
              <w:right w:w="10" w:type="dxa"/>
            </w:tcMar>
            <w:vAlign w:val="center"/>
          </w:tcPr>
          <w:p w:rsidR="00AA0BA4" w:rsidRDefault="00AA0BA4" w:rsidP="00792383">
            <w:pPr>
              <w:widowControl/>
              <w:textAlignment w:val="center"/>
              <w:rPr>
                <w:rFonts w:ascii="黑体" w:eastAsia="黑体" w:hAnsi="黑体" w:cs="黑体"/>
                <w:color w:val="000000"/>
                <w:sz w:val="30"/>
                <w:szCs w:val="30"/>
              </w:rPr>
            </w:pPr>
          </w:p>
        </w:tc>
        <w:tc>
          <w:tcPr>
            <w:tcW w:w="532" w:type="pct"/>
            <w:vMerge/>
            <w:tcMar>
              <w:top w:w="10" w:type="dxa"/>
              <w:left w:w="10" w:type="dxa"/>
              <w:right w:w="10" w:type="dxa"/>
            </w:tcMar>
            <w:vAlign w:val="center"/>
          </w:tcPr>
          <w:p w:rsidR="00AA0BA4" w:rsidRDefault="00AA0BA4" w:rsidP="00792383">
            <w:pPr>
              <w:jc w:val="center"/>
              <w:rPr>
                <w:rFonts w:ascii="黑体" w:eastAsia="黑体" w:hAnsi="黑体" w:cs="黑体"/>
                <w:color w:val="000000"/>
                <w:sz w:val="30"/>
                <w:szCs w:val="30"/>
              </w:rPr>
            </w:pPr>
          </w:p>
        </w:tc>
        <w:tc>
          <w:tcPr>
            <w:tcW w:w="226" w:type="pct"/>
            <w:vMerge/>
            <w:tcMar>
              <w:top w:w="10" w:type="dxa"/>
              <w:left w:w="10" w:type="dxa"/>
              <w:right w:w="10" w:type="dxa"/>
            </w:tcMar>
            <w:vAlign w:val="center"/>
          </w:tcPr>
          <w:p w:rsidR="00AA0BA4" w:rsidRDefault="00AA0BA4" w:rsidP="00792383">
            <w:pPr>
              <w:jc w:val="center"/>
              <w:rPr>
                <w:rFonts w:ascii="黑体" w:eastAsia="黑体" w:hAnsi="黑体" w:cs="黑体"/>
                <w:color w:val="000000"/>
                <w:sz w:val="30"/>
                <w:szCs w:val="30"/>
              </w:rPr>
            </w:pPr>
          </w:p>
        </w:tc>
        <w:tc>
          <w:tcPr>
            <w:tcW w:w="205" w:type="pct"/>
            <w:gridSpan w:val="2"/>
            <w:vMerge w:val="restart"/>
            <w:tcMar>
              <w:top w:w="10" w:type="dxa"/>
              <w:left w:w="10" w:type="dxa"/>
              <w:right w:w="10" w:type="dxa"/>
            </w:tcMar>
            <w:vAlign w:val="center"/>
          </w:tcPr>
          <w:p w:rsidR="00AA0BA4" w:rsidRDefault="00AA0BA4" w:rsidP="00792383">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合计</w:t>
            </w:r>
          </w:p>
        </w:tc>
        <w:tc>
          <w:tcPr>
            <w:tcW w:w="1148" w:type="pct"/>
            <w:gridSpan w:val="5"/>
            <w:noWrap/>
            <w:tcMar>
              <w:top w:w="10" w:type="dxa"/>
              <w:left w:w="10" w:type="dxa"/>
              <w:right w:w="10" w:type="dxa"/>
            </w:tcMar>
            <w:vAlign w:val="center"/>
          </w:tcPr>
          <w:p w:rsidR="00AA0BA4" w:rsidRDefault="00AA0BA4" w:rsidP="00792383">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财政拨款</w:t>
            </w:r>
          </w:p>
        </w:tc>
        <w:tc>
          <w:tcPr>
            <w:tcW w:w="236" w:type="pct"/>
            <w:gridSpan w:val="2"/>
            <w:vMerge w:val="restart"/>
            <w:tcMar>
              <w:top w:w="10" w:type="dxa"/>
              <w:left w:w="10" w:type="dxa"/>
              <w:right w:w="10" w:type="dxa"/>
            </w:tcMar>
            <w:vAlign w:val="center"/>
          </w:tcPr>
          <w:p w:rsidR="00AA0BA4" w:rsidRDefault="00AA0BA4" w:rsidP="00792383">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财政专户管理资金</w:t>
            </w:r>
          </w:p>
        </w:tc>
        <w:tc>
          <w:tcPr>
            <w:tcW w:w="170" w:type="pct"/>
            <w:vMerge w:val="restart"/>
            <w:tcMar>
              <w:top w:w="10" w:type="dxa"/>
              <w:left w:w="10" w:type="dxa"/>
              <w:right w:w="10" w:type="dxa"/>
            </w:tcMar>
            <w:vAlign w:val="center"/>
          </w:tcPr>
          <w:p w:rsidR="00AA0BA4" w:rsidRDefault="00AA0BA4" w:rsidP="00792383">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单位资金</w:t>
            </w:r>
          </w:p>
        </w:tc>
        <w:tc>
          <w:tcPr>
            <w:tcW w:w="253" w:type="pct"/>
            <w:vMerge w:val="restart"/>
            <w:tcMar>
              <w:top w:w="10" w:type="dxa"/>
              <w:left w:w="10" w:type="dxa"/>
              <w:right w:w="10" w:type="dxa"/>
            </w:tcMar>
            <w:vAlign w:val="center"/>
          </w:tcPr>
          <w:p w:rsidR="00AA0BA4" w:rsidRDefault="00AA0BA4" w:rsidP="00792383">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使用非财政拨款结余</w:t>
            </w:r>
          </w:p>
        </w:tc>
        <w:tc>
          <w:tcPr>
            <w:tcW w:w="551" w:type="pct"/>
            <w:gridSpan w:val="3"/>
            <w:tcMar>
              <w:top w:w="10" w:type="dxa"/>
              <w:left w:w="10" w:type="dxa"/>
              <w:right w:w="10" w:type="dxa"/>
            </w:tcMar>
            <w:vAlign w:val="center"/>
          </w:tcPr>
          <w:p w:rsidR="00AA0BA4" w:rsidRDefault="00AA0BA4" w:rsidP="00792383">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上年结转</w:t>
            </w:r>
          </w:p>
        </w:tc>
        <w:tc>
          <w:tcPr>
            <w:tcW w:w="685" w:type="pct"/>
            <w:vMerge/>
            <w:tcMar>
              <w:top w:w="10" w:type="dxa"/>
              <w:left w:w="10" w:type="dxa"/>
              <w:right w:w="10" w:type="dxa"/>
            </w:tcMar>
            <w:vAlign w:val="center"/>
          </w:tcPr>
          <w:p w:rsidR="00AA0BA4" w:rsidRDefault="00AA0BA4" w:rsidP="00792383">
            <w:pPr>
              <w:widowControl/>
              <w:jc w:val="center"/>
              <w:textAlignment w:val="center"/>
              <w:rPr>
                <w:rFonts w:ascii="黑体" w:eastAsia="黑体" w:hAnsi="黑体" w:cs="黑体"/>
                <w:color w:val="000000"/>
                <w:kern w:val="0"/>
                <w:sz w:val="30"/>
                <w:szCs w:val="30"/>
              </w:rPr>
            </w:pPr>
          </w:p>
        </w:tc>
      </w:tr>
      <w:tr w:rsidR="002A3306" w:rsidTr="00601284">
        <w:tblPrEx>
          <w:jc w:val="center"/>
        </w:tblPrEx>
        <w:trPr>
          <w:gridAfter w:val="1"/>
          <w:wAfter w:w="240" w:type="pct"/>
          <w:trHeight w:val="638"/>
          <w:jc w:val="center"/>
        </w:trPr>
        <w:tc>
          <w:tcPr>
            <w:tcW w:w="754" w:type="pct"/>
            <w:gridSpan w:val="2"/>
            <w:vMerge/>
            <w:tcMar>
              <w:top w:w="10" w:type="dxa"/>
              <w:left w:w="10" w:type="dxa"/>
              <w:right w:w="10" w:type="dxa"/>
            </w:tcMar>
            <w:vAlign w:val="center"/>
          </w:tcPr>
          <w:p w:rsidR="00AA0BA4" w:rsidRDefault="00AA0BA4" w:rsidP="00792383">
            <w:pPr>
              <w:jc w:val="center"/>
              <w:rPr>
                <w:rFonts w:ascii="黑体" w:eastAsia="黑体" w:hAnsi="黑体" w:cs="黑体"/>
                <w:color w:val="000000"/>
                <w:sz w:val="30"/>
                <w:szCs w:val="30"/>
              </w:rPr>
            </w:pPr>
          </w:p>
        </w:tc>
        <w:tc>
          <w:tcPr>
            <w:tcW w:w="532" w:type="pct"/>
            <w:vMerge/>
            <w:tcMar>
              <w:top w:w="10" w:type="dxa"/>
              <w:left w:w="10" w:type="dxa"/>
              <w:right w:w="10" w:type="dxa"/>
            </w:tcMar>
            <w:vAlign w:val="center"/>
          </w:tcPr>
          <w:p w:rsidR="00AA0BA4" w:rsidRDefault="00AA0BA4" w:rsidP="00792383">
            <w:pPr>
              <w:jc w:val="center"/>
              <w:rPr>
                <w:rFonts w:ascii="黑体" w:eastAsia="黑体" w:hAnsi="黑体" w:cs="黑体"/>
                <w:color w:val="000000"/>
                <w:sz w:val="30"/>
                <w:szCs w:val="30"/>
              </w:rPr>
            </w:pPr>
          </w:p>
        </w:tc>
        <w:tc>
          <w:tcPr>
            <w:tcW w:w="226" w:type="pct"/>
            <w:vMerge/>
            <w:tcMar>
              <w:top w:w="10" w:type="dxa"/>
              <w:left w:w="10" w:type="dxa"/>
              <w:right w:w="10" w:type="dxa"/>
            </w:tcMar>
            <w:vAlign w:val="center"/>
          </w:tcPr>
          <w:p w:rsidR="00AA0BA4" w:rsidRDefault="00AA0BA4" w:rsidP="00792383">
            <w:pPr>
              <w:jc w:val="center"/>
              <w:rPr>
                <w:rFonts w:ascii="黑体" w:eastAsia="黑体" w:hAnsi="黑体" w:cs="黑体"/>
                <w:color w:val="000000"/>
                <w:sz w:val="30"/>
                <w:szCs w:val="30"/>
              </w:rPr>
            </w:pPr>
          </w:p>
        </w:tc>
        <w:tc>
          <w:tcPr>
            <w:tcW w:w="205" w:type="pct"/>
            <w:gridSpan w:val="2"/>
            <w:vMerge/>
            <w:tcMar>
              <w:top w:w="10" w:type="dxa"/>
              <w:left w:w="10" w:type="dxa"/>
              <w:right w:w="10" w:type="dxa"/>
            </w:tcMar>
            <w:vAlign w:val="center"/>
          </w:tcPr>
          <w:p w:rsidR="00AA0BA4" w:rsidRDefault="00AA0BA4" w:rsidP="00792383">
            <w:pPr>
              <w:jc w:val="center"/>
              <w:rPr>
                <w:rFonts w:ascii="黑体" w:eastAsia="黑体" w:hAnsi="黑体" w:cs="黑体"/>
                <w:color w:val="000000"/>
                <w:sz w:val="30"/>
                <w:szCs w:val="30"/>
              </w:rPr>
            </w:pPr>
          </w:p>
        </w:tc>
        <w:tc>
          <w:tcPr>
            <w:tcW w:w="195" w:type="pct"/>
            <w:tcMar>
              <w:top w:w="10" w:type="dxa"/>
              <w:left w:w="10" w:type="dxa"/>
              <w:right w:w="10" w:type="dxa"/>
            </w:tcMar>
            <w:vAlign w:val="center"/>
          </w:tcPr>
          <w:p w:rsidR="00AA0BA4" w:rsidRDefault="00AA0BA4" w:rsidP="00792383">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小计</w:t>
            </w:r>
          </w:p>
        </w:tc>
        <w:tc>
          <w:tcPr>
            <w:tcW w:w="337" w:type="pct"/>
            <w:gridSpan w:val="2"/>
            <w:tcMar>
              <w:top w:w="10" w:type="dxa"/>
              <w:left w:w="10" w:type="dxa"/>
              <w:right w:w="10" w:type="dxa"/>
            </w:tcMar>
            <w:vAlign w:val="center"/>
          </w:tcPr>
          <w:p w:rsidR="00AA0BA4" w:rsidRDefault="00AA0BA4" w:rsidP="00792383">
            <w:pPr>
              <w:widowControl/>
              <w:jc w:val="center"/>
              <w:textAlignment w:val="center"/>
              <w:rPr>
                <w:rFonts w:ascii="黑体" w:eastAsia="黑体" w:hAnsi="黑体" w:cs="黑体"/>
                <w:color w:val="000000"/>
                <w:kern w:val="0"/>
                <w:sz w:val="30"/>
                <w:szCs w:val="30"/>
              </w:rPr>
            </w:pPr>
            <w:r>
              <w:rPr>
                <w:rFonts w:ascii="黑体" w:eastAsia="黑体" w:hAnsi="黑体" w:cs="黑体" w:hint="eastAsia"/>
                <w:color w:val="000000"/>
                <w:kern w:val="0"/>
                <w:sz w:val="30"/>
                <w:szCs w:val="30"/>
              </w:rPr>
              <w:t>一般公共</w:t>
            </w:r>
          </w:p>
          <w:p w:rsidR="00AA0BA4" w:rsidRDefault="00AA0BA4" w:rsidP="00792383">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预算</w:t>
            </w:r>
          </w:p>
        </w:tc>
        <w:tc>
          <w:tcPr>
            <w:tcW w:w="333" w:type="pct"/>
            <w:tcMar>
              <w:top w:w="10" w:type="dxa"/>
              <w:left w:w="10" w:type="dxa"/>
              <w:right w:w="10" w:type="dxa"/>
            </w:tcMar>
            <w:vAlign w:val="center"/>
          </w:tcPr>
          <w:p w:rsidR="00AA0BA4" w:rsidRDefault="00AA0BA4" w:rsidP="00792383">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政府性基金预算</w:t>
            </w:r>
          </w:p>
        </w:tc>
        <w:tc>
          <w:tcPr>
            <w:tcW w:w="283" w:type="pct"/>
            <w:tcMar>
              <w:top w:w="10" w:type="dxa"/>
              <w:left w:w="10" w:type="dxa"/>
              <w:right w:w="10" w:type="dxa"/>
            </w:tcMar>
            <w:vAlign w:val="center"/>
          </w:tcPr>
          <w:p w:rsidR="00AA0BA4" w:rsidRDefault="00AA0BA4" w:rsidP="00792383">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国有资本经营预算</w:t>
            </w:r>
          </w:p>
        </w:tc>
        <w:tc>
          <w:tcPr>
            <w:tcW w:w="236" w:type="pct"/>
            <w:gridSpan w:val="2"/>
            <w:vMerge/>
            <w:tcMar>
              <w:top w:w="10" w:type="dxa"/>
              <w:left w:w="10" w:type="dxa"/>
              <w:right w:w="10" w:type="dxa"/>
            </w:tcMar>
            <w:vAlign w:val="center"/>
          </w:tcPr>
          <w:p w:rsidR="00AA0BA4" w:rsidRDefault="00AA0BA4" w:rsidP="00792383">
            <w:pPr>
              <w:jc w:val="center"/>
              <w:rPr>
                <w:rFonts w:ascii="黑体" w:eastAsia="黑体" w:hAnsi="黑体" w:cs="黑体"/>
                <w:color w:val="000000"/>
                <w:sz w:val="30"/>
                <w:szCs w:val="30"/>
              </w:rPr>
            </w:pPr>
          </w:p>
        </w:tc>
        <w:tc>
          <w:tcPr>
            <w:tcW w:w="170" w:type="pct"/>
            <w:vMerge/>
            <w:tcMar>
              <w:top w:w="10" w:type="dxa"/>
              <w:left w:w="10" w:type="dxa"/>
              <w:right w:w="10" w:type="dxa"/>
            </w:tcMar>
            <w:vAlign w:val="center"/>
          </w:tcPr>
          <w:p w:rsidR="00AA0BA4" w:rsidRDefault="00AA0BA4" w:rsidP="00792383">
            <w:pPr>
              <w:jc w:val="center"/>
              <w:rPr>
                <w:rFonts w:ascii="黑体" w:eastAsia="黑体" w:hAnsi="黑体" w:cs="黑体"/>
                <w:color w:val="000000"/>
                <w:sz w:val="30"/>
                <w:szCs w:val="30"/>
              </w:rPr>
            </w:pPr>
          </w:p>
        </w:tc>
        <w:tc>
          <w:tcPr>
            <w:tcW w:w="253" w:type="pct"/>
            <w:vMerge/>
            <w:tcMar>
              <w:top w:w="10" w:type="dxa"/>
              <w:left w:w="10" w:type="dxa"/>
              <w:right w:w="10" w:type="dxa"/>
            </w:tcMar>
            <w:vAlign w:val="center"/>
          </w:tcPr>
          <w:p w:rsidR="00AA0BA4" w:rsidRDefault="00AA0BA4" w:rsidP="00792383">
            <w:pPr>
              <w:jc w:val="center"/>
              <w:rPr>
                <w:rFonts w:ascii="黑体" w:eastAsia="黑体" w:hAnsi="黑体" w:cs="黑体"/>
                <w:color w:val="000000"/>
                <w:sz w:val="30"/>
                <w:szCs w:val="30"/>
              </w:rPr>
            </w:pPr>
          </w:p>
        </w:tc>
        <w:tc>
          <w:tcPr>
            <w:tcW w:w="286" w:type="pct"/>
            <w:tcMar>
              <w:top w:w="10" w:type="dxa"/>
              <w:left w:w="10" w:type="dxa"/>
              <w:right w:w="10" w:type="dxa"/>
            </w:tcMar>
            <w:vAlign w:val="center"/>
          </w:tcPr>
          <w:p w:rsidR="00AA0BA4" w:rsidRDefault="00AA0BA4" w:rsidP="00792383">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上年结转</w:t>
            </w:r>
          </w:p>
        </w:tc>
        <w:tc>
          <w:tcPr>
            <w:tcW w:w="265" w:type="pct"/>
            <w:gridSpan w:val="2"/>
            <w:tcMar>
              <w:top w:w="10" w:type="dxa"/>
              <w:left w:w="10" w:type="dxa"/>
              <w:right w:w="10" w:type="dxa"/>
            </w:tcMar>
            <w:vAlign w:val="center"/>
          </w:tcPr>
          <w:p w:rsidR="00AA0BA4" w:rsidRDefault="00AA0BA4" w:rsidP="00792383">
            <w:pPr>
              <w:widowControl/>
              <w:jc w:val="center"/>
              <w:textAlignment w:val="center"/>
              <w:rPr>
                <w:rFonts w:ascii="黑体" w:eastAsia="黑体" w:hAnsi="黑体" w:cs="黑体"/>
                <w:color w:val="000000"/>
                <w:sz w:val="30"/>
                <w:szCs w:val="30"/>
              </w:rPr>
            </w:pPr>
            <w:r>
              <w:rPr>
                <w:rFonts w:ascii="黑体" w:eastAsia="黑体" w:hAnsi="黑体" w:cs="黑体" w:hint="eastAsia"/>
                <w:color w:val="000000"/>
                <w:kern w:val="0"/>
                <w:sz w:val="30"/>
                <w:szCs w:val="30"/>
              </w:rPr>
              <w:t>其中：财政拨款结转</w:t>
            </w:r>
          </w:p>
        </w:tc>
        <w:tc>
          <w:tcPr>
            <w:tcW w:w="685" w:type="pct"/>
            <w:vMerge/>
            <w:tcMar>
              <w:top w:w="10" w:type="dxa"/>
              <w:left w:w="10" w:type="dxa"/>
              <w:right w:w="10" w:type="dxa"/>
            </w:tcMar>
            <w:vAlign w:val="center"/>
          </w:tcPr>
          <w:p w:rsidR="00AA0BA4" w:rsidRDefault="00AA0BA4" w:rsidP="00792383">
            <w:pPr>
              <w:widowControl/>
              <w:jc w:val="center"/>
              <w:textAlignment w:val="center"/>
              <w:rPr>
                <w:rFonts w:ascii="黑体" w:eastAsia="黑体" w:hAnsi="黑体" w:cs="黑体"/>
                <w:color w:val="000000"/>
                <w:kern w:val="0"/>
                <w:sz w:val="30"/>
                <w:szCs w:val="30"/>
              </w:rPr>
            </w:pPr>
          </w:p>
        </w:tc>
      </w:tr>
      <w:tr w:rsidR="00324DAB" w:rsidTr="00A63C3A">
        <w:tblPrEx>
          <w:jc w:val="center"/>
        </w:tblPrEx>
        <w:trPr>
          <w:gridAfter w:val="1"/>
          <w:wAfter w:w="240" w:type="pct"/>
          <w:trHeight w:val="557"/>
          <w:jc w:val="center"/>
        </w:trPr>
        <w:tc>
          <w:tcPr>
            <w:tcW w:w="1512" w:type="pct"/>
            <w:gridSpan w:val="4"/>
            <w:tcMar>
              <w:top w:w="10" w:type="dxa"/>
              <w:left w:w="10" w:type="dxa"/>
              <w:right w:w="10" w:type="dxa"/>
            </w:tcMar>
          </w:tcPr>
          <w:p w:rsidR="00324DAB" w:rsidRPr="00A63C3A" w:rsidRDefault="00324DAB" w:rsidP="00881AC9">
            <w:pPr>
              <w:rPr>
                <w:rFonts w:ascii="Calibri" w:hAnsi="Calibri" w:cs="Calibri"/>
                <w:b/>
                <w:color w:val="000000"/>
                <w:sz w:val="24"/>
              </w:rPr>
            </w:pPr>
            <w:r w:rsidRPr="00A63C3A">
              <w:rPr>
                <w:rFonts w:ascii="Calibri" w:hAnsi="Calibri" w:cs="Calibri"/>
                <w:b/>
                <w:color w:val="000000"/>
                <w:sz w:val="24"/>
              </w:rPr>
              <w:t>合计</w:t>
            </w:r>
          </w:p>
        </w:tc>
        <w:tc>
          <w:tcPr>
            <w:tcW w:w="205" w:type="pct"/>
            <w:gridSpan w:val="2"/>
            <w:tcMar>
              <w:top w:w="10" w:type="dxa"/>
              <w:left w:w="10" w:type="dxa"/>
              <w:right w:w="10" w:type="dxa"/>
            </w:tcMar>
          </w:tcPr>
          <w:p w:rsidR="00324DAB" w:rsidRPr="00A63C3A" w:rsidRDefault="00324DAB" w:rsidP="00A63C3A">
            <w:pPr>
              <w:jc w:val="center"/>
              <w:rPr>
                <w:rFonts w:ascii="Calibri" w:hAnsi="Calibri" w:cs="Calibri"/>
                <w:b/>
                <w:color w:val="000000"/>
                <w:sz w:val="24"/>
              </w:rPr>
            </w:pPr>
            <w:r w:rsidRPr="00A63C3A">
              <w:rPr>
                <w:rFonts w:ascii="Calibri" w:hAnsi="Calibri" w:cs="Calibri" w:hint="eastAsia"/>
                <w:b/>
                <w:color w:val="000000"/>
                <w:sz w:val="24"/>
              </w:rPr>
              <w:t>1761.97</w:t>
            </w:r>
          </w:p>
        </w:tc>
        <w:tc>
          <w:tcPr>
            <w:tcW w:w="195" w:type="pct"/>
            <w:tcMar>
              <w:top w:w="10" w:type="dxa"/>
              <w:left w:w="10" w:type="dxa"/>
              <w:right w:w="10" w:type="dxa"/>
            </w:tcMar>
          </w:tcPr>
          <w:p w:rsidR="00324DAB" w:rsidRPr="00A63C3A" w:rsidRDefault="00324DAB" w:rsidP="00A63C3A">
            <w:pPr>
              <w:jc w:val="center"/>
              <w:rPr>
                <w:rFonts w:ascii="Calibri" w:hAnsi="Calibri" w:cs="Calibri"/>
                <w:b/>
                <w:color w:val="000000"/>
                <w:sz w:val="24"/>
              </w:rPr>
            </w:pPr>
            <w:r w:rsidRPr="00A63C3A">
              <w:rPr>
                <w:rFonts w:ascii="Calibri" w:hAnsi="Calibri" w:cs="Calibri" w:hint="eastAsia"/>
                <w:b/>
                <w:color w:val="000000"/>
                <w:sz w:val="24"/>
              </w:rPr>
              <w:t>1761.97</w:t>
            </w:r>
          </w:p>
        </w:tc>
        <w:tc>
          <w:tcPr>
            <w:tcW w:w="337" w:type="pct"/>
            <w:gridSpan w:val="2"/>
            <w:tcMar>
              <w:top w:w="10" w:type="dxa"/>
              <w:left w:w="10" w:type="dxa"/>
              <w:right w:w="10" w:type="dxa"/>
            </w:tcMar>
          </w:tcPr>
          <w:p w:rsidR="00324DAB" w:rsidRPr="00A63C3A" w:rsidRDefault="00324DAB" w:rsidP="00A63C3A">
            <w:pPr>
              <w:jc w:val="center"/>
              <w:rPr>
                <w:rFonts w:ascii="Calibri" w:hAnsi="Calibri" w:cs="Calibri"/>
                <w:b/>
                <w:color w:val="000000"/>
                <w:sz w:val="24"/>
              </w:rPr>
            </w:pPr>
            <w:r w:rsidRPr="00A63C3A">
              <w:rPr>
                <w:rFonts w:ascii="Calibri" w:hAnsi="Calibri" w:cs="Calibri" w:hint="eastAsia"/>
                <w:b/>
                <w:color w:val="000000"/>
                <w:sz w:val="24"/>
              </w:rPr>
              <w:t>1761.97</w:t>
            </w:r>
          </w:p>
        </w:tc>
        <w:tc>
          <w:tcPr>
            <w:tcW w:w="1826" w:type="pct"/>
            <w:gridSpan w:val="9"/>
            <w:tcMar>
              <w:top w:w="10" w:type="dxa"/>
              <w:left w:w="10" w:type="dxa"/>
              <w:right w:w="10" w:type="dxa"/>
            </w:tcMar>
          </w:tcPr>
          <w:p w:rsidR="00324DAB" w:rsidRPr="00A63C3A" w:rsidRDefault="00324DAB" w:rsidP="00A63C3A">
            <w:pPr>
              <w:widowControl/>
              <w:jc w:val="center"/>
              <w:textAlignment w:val="center"/>
              <w:rPr>
                <w:rFonts w:ascii="仿宋_GB2312" w:eastAsia="仿宋_GB2312" w:hAnsi="仿宋_GB2312" w:cs="仿宋_GB2312"/>
                <w:b/>
                <w:color w:val="000000"/>
                <w:sz w:val="24"/>
              </w:rPr>
            </w:pPr>
          </w:p>
        </w:tc>
        <w:tc>
          <w:tcPr>
            <w:tcW w:w="685" w:type="pct"/>
            <w:tcMar>
              <w:top w:w="10" w:type="dxa"/>
              <w:left w:w="10" w:type="dxa"/>
              <w:right w:w="10" w:type="dxa"/>
            </w:tcMar>
          </w:tcPr>
          <w:p w:rsidR="00324DAB" w:rsidRPr="00A63C3A" w:rsidRDefault="00324DAB" w:rsidP="00A63C3A">
            <w:pPr>
              <w:jc w:val="center"/>
              <w:rPr>
                <w:rFonts w:ascii="Calibri" w:hAnsi="Calibri" w:cs="Calibri"/>
                <w:b/>
                <w:color w:val="000000"/>
                <w:sz w:val="24"/>
              </w:rPr>
            </w:pPr>
            <w:r w:rsidRPr="00A63C3A">
              <w:rPr>
                <w:rFonts w:ascii="Calibri" w:hAnsi="Calibri" w:cs="Calibri" w:hint="eastAsia"/>
                <w:b/>
                <w:color w:val="000000"/>
                <w:sz w:val="24"/>
              </w:rPr>
              <w:t>884.37</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Pr="00BF72CE" w:rsidRDefault="00451CEE" w:rsidP="00881AC9">
            <w:pPr>
              <w:rPr>
                <w:rFonts w:ascii="Calibri" w:hAnsi="Calibri" w:cs="Calibri"/>
                <w:color w:val="000000"/>
                <w:sz w:val="22"/>
                <w:szCs w:val="22"/>
              </w:rPr>
            </w:pPr>
            <w:r>
              <w:rPr>
                <w:rFonts w:ascii="Calibri" w:hAnsi="Calibri" w:cs="Calibri"/>
                <w:color w:val="000000"/>
                <w:sz w:val="22"/>
                <w:szCs w:val="22"/>
              </w:rPr>
              <w:t>[2210199]</w:t>
            </w:r>
            <w:r>
              <w:rPr>
                <w:rFonts w:ascii="Calibri" w:hAnsi="Calibri" w:cs="Calibri"/>
                <w:color w:val="000000"/>
                <w:sz w:val="22"/>
                <w:szCs w:val="22"/>
              </w:rPr>
              <w:t>其他保障性安居工程支出</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13.00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13.00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13.00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13.00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Pr="00BF72CE" w:rsidRDefault="00451CEE" w:rsidP="00881AC9">
            <w:pPr>
              <w:rPr>
                <w:rFonts w:ascii="Calibri" w:hAnsi="Calibri" w:cs="Calibri"/>
                <w:color w:val="000000"/>
                <w:sz w:val="22"/>
                <w:szCs w:val="22"/>
              </w:rPr>
            </w:pPr>
            <w:r>
              <w:rPr>
                <w:rFonts w:ascii="Calibri" w:hAnsi="Calibri" w:cs="Calibri"/>
                <w:color w:val="000000"/>
                <w:sz w:val="22"/>
                <w:szCs w:val="22"/>
              </w:rPr>
              <w:t>[2210199]</w:t>
            </w:r>
            <w:r>
              <w:rPr>
                <w:rFonts w:ascii="Calibri" w:hAnsi="Calibri" w:cs="Calibri"/>
                <w:color w:val="000000"/>
                <w:sz w:val="22"/>
                <w:szCs w:val="22"/>
              </w:rPr>
              <w:t>其他保障性安居工程支出</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5.00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5.00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5.00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5.00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Pr="00BF72CE" w:rsidRDefault="00451CEE" w:rsidP="00881AC9">
            <w:pPr>
              <w:rPr>
                <w:rFonts w:ascii="Calibri" w:hAnsi="Calibri" w:cs="Calibri"/>
                <w:color w:val="000000"/>
                <w:sz w:val="22"/>
                <w:szCs w:val="22"/>
              </w:rPr>
            </w:pPr>
            <w:r>
              <w:rPr>
                <w:rFonts w:ascii="Calibri" w:hAnsi="Calibri" w:cs="Calibri"/>
                <w:color w:val="000000"/>
                <w:sz w:val="22"/>
                <w:szCs w:val="22"/>
              </w:rPr>
              <w:t>[2210199]</w:t>
            </w:r>
            <w:r>
              <w:rPr>
                <w:rFonts w:ascii="Calibri" w:hAnsi="Calibri" w:cs="Calibri"/>
                <w:color w:val="000000"/>
                <w:sz w:val="22"/>
                <w:szCs w:val="22"/>
              </w:rPr>
              <w:t>其他保障性安居工程支出</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[C1299]</w:t>
            </w:r>
            <w:r>
              <w:rPr>
                <w:rFonts w:ascii="Calibri" w:hAnsi="Calibri" w:cs="Calibri"/>
                <w:color w:val="000000"/>
                <w:sz w:val="22"/>
                <w:szCs w:val="22"/>
              </w:rPr>
              <w:t>其他房地产服务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64.00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64.00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64.00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64.00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Pr="00BF72CE" w:rsidRDefault="00451CEE" w:rsidP="00881AC9">
            <w:pPr>
              <w:rPr>
                <w:rFonts w:ascii="Calibri" w:hAnsi="Calibri" w:cs="Calibri"/>
                <w:color w:val="000000"/>
                <w:sz w:val="22"/>
                <w:szCs w:val="22"/>
              </w:rPr>
            </w:pPr>
            <w:r>
              <w:rPr>
                <w:rFonts w:ascii="Calibri" w:hAnsi="Calibri" w:cs="Calibri"/>
                <w:color w:val="000000"/>
                <w:sz w:val="22"/>
                <w:szCs w:val="22"/>
              </w:rPr>
              <w:t>[2210199]</w:t>
            </w:r>
            <w:r>
              <w:rPr>
                <w:rFonts w:ascii="Calibri" w:hAnsi="Calibri" w:cs="Calibri"/>
                <w:color w:val="000000"/>
                <w:sz w:val="22"/>
                <w:szCs w:val="22"/>
              </w:rPr>
              <w:t>其他保障性安居工程支出</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[C1299]</w:t>
            </w:r>
            <w:r>
              <w:rPr>
                <w:rFonts w:ascii="Calibri" w:hAnsi="Calibri" w:cs="Calibri"/>
                <w:color w:val="000000"/>
                <w:sz w:val="22"/>
                <w:szCs w:val="22"/>
              </w:rPr>
              <w:t>其他房地产服务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138.00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138.00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138.00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138.00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5C4A94" w:rsidP="00881AC9">
            <w:pP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6.00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6.00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6.00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6.00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46.50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46.50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46.50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46.50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12.90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12.90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12.90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12.90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5.70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5.70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5.70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5.70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6.20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6.20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6.20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6.20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[A02010104]</w:t>
            </w:r>
            <w:r>
              <w:rPr>
                <w:rFonts w:ascii="Calibri" w:hAnsi="Calibri" w:cs="Calibri"/>
                <w:color w:val="000000"/>
                <w:sz w:val="22"/>
                <w:szCs w:val="22"/>
              </w:rPr>
              <w:t>台式计算机</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货物</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8.25</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8.25</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8.25</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8.25</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[A0201060102]</w:t>
            </w:r>
            <w:r>
              <w:rPr>
                <w:rFonts w:ascii="Calibri" w:hAnsi="Calibri" w:cs="Calibri"/>
                <w:color w:val="000000"/>
                <w:sz w:val="22"/>
                <w:szCs w:val="22"/>
              </w:rPr>
              <w:t>激光打印机</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货物</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24.00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24.00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24.00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24.00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[A0201060901]</w:t>
            </w:r>
            <w:r>
              <w:rPr>
                <w:rFonts w:ascii="Calibri" w:hAnsi="Calibri" w:cs="Calibri"/>
                <w:color w:val="000000"/>
                <w:sz w:val="22"/>
                <w:szCs w:val="22"/>
              </w:rPr>
              <w:t>扫描仪</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货物</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4.77</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4.77</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4.77</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4.77</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[C020604]</w:t>
            </w:r>
            <w:proofErr w:type="gramStart"/>
            <w:r>
              <w:rPr>
                <w:rFonts w:ascii="Calibri" w:hAnsi="Calibri" w:cs="Calibri"/>
                <w:color w:val="000000"/>
                <w:sz w:val="22"/>
                <w:szCs w:val="22"/>
              </w:rPr>
              <w:t>安全运</w:t>
            </w:r>
            <w:proofErr w:type="gramEnd"/>
            <w:r>
              <w:rPr>
                <w:rFonts w:ascii="Calibri" w:hAnsi="Calibri" w:cs="Calibri"/>
                <w:color w:val="000000"/>
                <w:sz w:val="22"/>
                <w:szCs w:val="22"/>
              </w:rPr>
              <w:t>维服务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80.00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80.00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80.00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80.00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[C030102]</w:t>
            </w:r>
            <w:r>
              <w:rPr>
                <w:rFonts w:ascii="Calibri" w:hAnsi="Calibri" w:cs="Calibri"/>
                <w:color w:val="000000"/>
                <w:sz w:val="22"/>
                <w:szCs w:val="22"/>
              </w:rPr>
              <w:t>互联网接入服务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78.60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78.60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78.60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0.00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[C9901]</w:t>
            </w:r>
            <w:proofErr w:type="gramStart"/>
            <w:r>
              <w:rPr>
                <w:rFonts w:ascii="Calibri" w:hAnsi="Calibri" w:cs="Calibri"/>
                <w:color w:val="000000"/>
                <w:sz w:val="22"/>
                <w:szCs w:val="22"/>
              </w:rPr>
              <w:t>云计算</w:t>
            </w:r>
            <w:proofErr w:type="gramEnd"/>
            <w:r>
              <w:rPr>
                <w:rFonts w:ascii="Calibri" w:hAnsi="Calibri" w:cs="Calibri"/>
                <w:color w:val="000000"/>
                <w:sz w:val="22"/>
                <w:szCs w:val="22"/>
              </w:rPr>
              <w:t>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799.00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799.00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799.00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0.00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[A02021101]</w:t>
            </w:r>
            <w:r>
              <w:rPr>
                <w:rFonts w:ascii="Calibri" w:hAnsi="Calibri" w:cs="Calibri"/>
                <w:color w:val="000000"/>
                <w:sz w:val="22"/>
                <w:szCs w:val="22"/>
              </w:rPr>
              <w:t>碎纸机</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货物</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0.45</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0.45</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0.45</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0.45</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[A060201]</w:t>
            </w:r>
            <w:r>
              <w:rPr>
                <w:rFonts w:ascii="Calibri" w:hAnsi="Calibri" w:cs="Calibri"/>
                <w:color w:val="000000"/>
                <w:sz w:val="22"/>
                <w:szCs w:val="22"/>
              </w:rPr>
              <w:t>钢木台、</w:t>
            </w:r>
            <w:proofErr w:type="gramStart"/>
            <w:r>
              <w:rPr>
                <w:rFonts w:ascii="Calibri" w:hAnsi="Calibri" w:cs="Calibri"/>
                <w:color w:val="000000"/>
                <w:sz w:val="22"/>
                <w:szCs w:val="22"/>
              </w:rPr>
              <w:t>桌类</w:t>
            </w:r>
            <w:proofErr w:type="gramEnd"/>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货物</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15.40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15.40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15.40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15.40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[A090101]</w:t>
            </w:r>
            <w:r>
              <w:rPr>
                <w:rFonts w:ascii="Calibri" w:hAnsi="Calibri" w:cs="Calibri"/>
                <w:color w:val="000000"/>
                <w:sz w:val="22"/>
                <w:szCs w:val="22"/>
              </w:rPr>
              <w:t>复印纸</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货物</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15.00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15.00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15.00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15.00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[C0403]</w:t>
            </w:r>
            <w:r>
              <w:rPr>
                <w:rFonts w:ascii="Calibri" w:hAnsi="Calibri" w:cs="Calibri"/>
                <w:color w:val="000000"/>
                <w:sz w:val="22"/>
                <w:szCs w:val="22"/>
              </w:rPr>
              <w:t>车辆及其他运输机械租赁服务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3.00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3.00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3.00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3.00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[C050301]</w:t>
            </w:r>
            <w:r>
              <w:rPr>
                <w:rFonts w:ascii="Calibri" w:hAnsi="Calibri" w:cs="Calibri"/>
                <w:color w:val="000000"/>
                <w:sz w:val="22"/>
                <w:szCs w:val="22"/>
              </w:rPr>
              <w:t>车辆维修和保养服务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7.00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7.00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7.00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7.00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lastRenderedPageBreak/>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[C050302]</w:t>
            </w:r>
            <w:r>
              <w:rPr>
                <w:rFonts w:ascii="Calibri" w:hAnsi="Calibri" w:cs="Calibri"/>
                <w:color w:val="000000"/>
                <w:sz w:val="22"/>
                <w:szCs w:val="22"/>
              </w:rPr>
              <w:t>车辆加油服务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7.00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7.00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7.00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7.00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[C080101]</w:t>
            </w:r>
            <w:r>
              <w:rPr>
                <w:rFonts w:ascii="Calibri" w:hAnsi="Calibri" w:cs="Calibri"/>
                <w:color w:val="000000"/>
                <w:sz w:val="22"/>
                <w:szCs w:val="22"/>
              </w:rPr>
              <w:t>法律诉讼服务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65.00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65.00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65.00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65.00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[C0803]</w:t>
            </w:r>
            <w:r>
              <w:rPr>
                <w:rFonts w:ascii="Calibri" w:hAnsi="Calibri" w:cs="Calibri"/>
                <w:color w:val="000000"/>
                <w:sz w:val="22"/>
                <w:szCs w:val="22"/>
              </w:rPr>
              <w:t>审计服务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11.00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11.00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11.00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11.00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[C0805]</w:t>
            </w:r>
            <w:r>
              <w:rPr>
                <w:rFonts w:ascii="Calibri" w:hAnsi="Calibri" w:cs="Calibri"/>
                <w:color w:val="000000"/>
                <w:sz w:val="22"/>
                <w:szCs w:val="22"/>
              </w:rPr>
              <w:t>资产及其他评估服务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1.00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1.00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1.00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1.00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[C0806]</w:t>
            </w:r>
            <w:r>
              <w:rPr>
                <w:rFonts w:ascii="Calibri" w:hAnsi="Calibri" w:cs="Calibri"/>
                <w:color w:val="000000"/>
                <w:sz w:val="22"/>
                <w:szCs w:val="22"/>
              </w:rPr>
              <w:t>广告服务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104.50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104.50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104.50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104.50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[C081402]</w:t>
            </w:r>
            <w:r>
              <w:rPr>
                <w:rFonts w:ascii="Calibri" w:hAnsi="Calibri" w:cs="Calibri"/>
                <w:color w:val="000000"/>
                <w:sz w:val="22"/>
                <w:szCs w:val="22"/>
              </w:rPr>
              <w:t>出版服务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30.00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30.00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30.00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30.00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[C1008]</w:t>
            </w:r>
            <w:r>
              <w:rPr>
                <w:rFonts w:ascii="Calibri" w:hAnsi="Calibri" w:cs="Calibri"/>
                <w:color w:val="000000"/>
                <w:sz w:val="22"/>
                <w:szCs w:val="22"/>
              </w:rPr>
              <w:t>工程造价咨询服务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7.20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7.20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7.20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7.20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11.20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11.20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11.20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11.20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5.10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5.10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5.10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5.10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9.00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9.00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9.00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9.00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9.50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9.50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9.50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9.50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9.90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9.90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9.90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9.90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9.70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9.70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9.70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9.70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139.00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139.00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139.00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139.00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0.40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0.40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0.40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0.40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[C1204]</w:t>
            </w:r>
            <w:r>
              <w:rPr>
                <w:rFonts w:ascii="Calibri" w:hAnsi="Calibri" w:cs="Calibri"/>
                <w:color w:val="000000"/>
                <w:sz w:val="22"/>
                <w:szCs w:val="22"/>
              </w:rPr>
              <w:t>物业管理服务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6.70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6.70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6.70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6.70</w:t>
            </w:r>
          </w:p>
        </w:tc>
      </w:tr>
      <w:tr w:rsidR="002A3306" w:rsidTr="00A63C3A">
        <w:tblPrEx>
          <w:jc w:val="center"/>
        </w:tblPrEx>
        <w:trPr>
          <w:gridAfter w:val="1"/>
          <w:wAfter w:w="240" w:type="pct"/>
          <w:trHeight w:val="398"/>
          <w:jc w:val="center"/>
        </w:trPr>
        <w:tc>
          <w:tcPr>
            <w:tcW w:w="754" w:type="pct"/>
            <w:gridSpan w:val="2"/>
            <w:tcMar>
              <w:top w:w="10" w:type="dxa"/>
              <w:left w:w="10" w:type="dxa"/>
              <w:right w:w="10" w:type="dxa"/>
            </w:tcMar>
          </w:tcPr>
          <w:p w:rsidR="00451CEE" w:rsidRDefault="00BA3568" w:rsidP="00881AC9">
            <w:pPr>
              <w:widowControl/>
              <w:textAlignment w:val="center"/>
              <w:rPr>
                <w:rFonts w:ascii="仿宋_GB2312" w:eastAsia="仿宋_GB2312" w:hAnsi="仿宋_GB2312" w:cs="仿宋_GB2312"/>
                <w:color w:val="000000"/>
                <w:sz w:val="30"/>
                <w:szCs w:val="30"/>
              </w:rPr>
            </w:pPr>
            <w:r w:rsidRPr="005C4A94">
              <w:rPr>
                <w:rFonts w:ascii="Calibri" w:hAnsi="Calibri" w:cs="Calibri" w:hint="eastAsia"/>
                <w:color w:val="000000"/>
                <w:sz w:val="22"/>
                <w:szCs w:val="22"/>
              </w:rPr>
              <w:t>[2210302]</w:t>
            </w:r>
            <w:r w:rsidRPr="005C4A94">
              <w:rPr>
                <w:rFonts w:ascii="Calibri" w:hAnsi="Calibri" w:cs="Calibri" w:hint="eastAsia"/>
                <w:color w:val="000000"/>
                <w:sz w:val="22"/>
                <w:szCs w:val="22"/>
              </w:rPr>
              <w:t>住房公积金管理</w:t>
            </w:r>
          </w:p>
        </w:tc>
        <w:tc>
          <w:tcPr>
            <w:tcW w:w="532"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[C15040201]</w:t>
            </w:r>
            <w:r>
              <w:rPr>
                <w:rFonts w:ascii="Calibri" w:hAnsi="Calibri" w:cs="Calibri"/>
                <w:color w:val="000000"/>
                <w:sz w:val="22"/>
                <w:szCs w:val="22"/>
              </w:rPr>
              <w:t>机动车保险服务</w:t>
            </w:r>
          </w:p>
        </w:tc>
        <w:tc>
          <w:tcPr>
            <w:tcW w:w="226" w:type="pct"/>
            <w:tcMar>
              <w:top w:w="10" w:type="dxa"/>
              <w:left w:w="10" w:type="dxa"/>
              <w:right w:w="10" w:type="dxa"/>
            </w:tcMar>
          </w:tcPr>
          <w:p w:rsidR="00451CEE" w:rsidRDefault="00451CEE" w:rsidP="00881AC9">
            <w:pPr>
              <w:rPr>
                <w:rFonts w:ascii="Calibri" w:hAnsi="Calibri" w:cs="Calibri"/>
                <w:color w:val="000000"/>
                <w:sz w:val="22"/>
                <w:szCs w:val="22"/>
              </w:rPr>
            </w:pPr>
            <w:r>
              <w:rPr>
                <w:rFonts w:ascii="Calibri" w:hAnsi="Calibri" w:cs="Calibri"/>
                <w:color w:val="000000"/>
                <w:sz w:val="22"/>
                <w:szCs w:val="22"/>
              </w:rPr>
              <w:t>服务</w:t>
            </w:r>
          </w:p>
        </w:tc>
        <w:tc>
          <w:tcPr>
            <w:tcW w:w="205"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3.00</w:t>
            </w:r>
          </w:p>
        </w:tc>
        <w:tc>
          <w:tcPr>
            <w:tcW w:w="19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3.00</w:t>
            </w:r>
          </w:p>
        </w:tc>
        <w:tc>
          <w:tcPr>
            <w:tcW w:w="337" w:type="pct"/>
            <w:gridSpan w:val="2"/>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3.00</w:t>
            </w:r>
          </w:p>
        </w:tc>
        <w:tc>
          <w:tcPr>
            <w:tcW w:w="1826" w:type="pct"/>
            <w:gridSpan w:val="9"/>
            <w:tcMar>
              <w:top w:w="10" w:type="dxa"/>
              <w:left w:w="10" w:type="dxa"/>
              <w:right w:w="10" w:type="dxa"/>
            </w:tcMar>
          </w:tcPr>
          <w:p w:rsidR="00451CEE" w:rsidRDefault="00451CEE" w:rsidP="00A63C3A">
            <w:pPr>
              <w:widowControl/>
              <w:jc w:val="center"/>
              <w:textAlignment w:val="center"/>
              <w:rPr>
                <w:rFonts w:ascii="仿宋_GB2312" w:eastAsia="仿宋_GB2312" w:hAnsi="仿宋_GB2312" w:cs="仿宋_GB2312"/>
                <w:color w:val="000000"/>
                <w:sz w:val="30"/>
                <w:szCs w:val="30"/>
              </w:rPr>
            </w:pPr>
          </w:p>
        </w:tc>
        <w:tc>
          <w:tcPr>
            <w:tcW w:w="685" w:type="pct"/>
            <w:tcMar>
              <w:top w:w="10" w:type="dxa"/>
              <w:left w:w="10" w:type="dxa"/>
              <w:right w:w="10" w:type="dxa"/>
            </w:tcMar>
          </w:tcPr>
          <w:p w:rsidR="00451CEE" w:rsidRDefault="00451CEE" w:rsidP="00A63C3A">
            <w:pPr>
              <w:jc w:val="center"/>
              <w:rPr>
                <w:rFonts w:ascii="Calibri" w:hAnsi="Calibri" w:cs="Calibri"/>
                <w:color w:val="000000"/>
                <w:sz w:val="22"/>
                <w:szCs w:val="22"/>
              </w:rPr>
            </w:pPr>
            <w:r>
              <w:rPr>
                <w:rFonts w:ascii="Calibri" w:hAnsi="Calibri" w:cs="Calibri"/>
                <w:color w:val="000000"/>
                <w:sz w:val="22"/>
                <w:szCs w:val="22"/>
              </w:rPr>
              <w:t>3.00</w:t>
            </w:r>
          </w:p>
        </w:tc>
      </w:tr>
    </w:tbl>
    <w:p w:rsidR="001C3B56" w:rsidRDefault="00A12C50">
      <w:pPr>
        <w:jc w:val="left"/>
        <w:rPr>
          <w:rFonts w:ascii="黑体" w:eastAsia="黑体"/>
          <w:b/>
          <w:sz w:val="30"/>
          <w:szCs w:val="30"/>
        </w:rPr>
      </w:pPr>
      <w:r>
        <w:rPr>
          <w:rFonts w:ascii="仿宋_GB2312" w:eastAsia="仿宋_GB2312" w:hAnsi="宋体" w:cs="宋体" w:hint="eastAsia"/>
          <w:kern w:val="0"/>
          <w:szCs w:val="21"/>
        </w:rPr>
        <w:br w:type="page"/>
      </w:r>
    </w:p>
    <w:p w:rsidR="001C3B56" w:rsidRDefault="001C3B56">
      <w:pPr>
        <w:rPr>
          <w:rFonts w:ascii="黑体" w:eastAsia="黑体"/>
          <w:b/>
          <w:sz w:val="30"/>
          <w:szCs w:val="30"/>
        </w:rPr>
        <w:sectPr w:rsidR="001C3B56">
          <w:type w:val="continuous"/>
          <w:pgSz w:w="23757" w:h="16783" w:orient="landscape"/>
          <w:pgMar w:top="1797" w:right="567" w:bottom="1797" w:left="567" w:header="851" w:footer="992" w:gutter="0"/>
          <w:cols w:space="720"/>
          <w:docGrid w:linePitch="312" w:charSpace="640"/>
        </w:sectPr>
      </w:pPr>
    </w:p>
    <w:p w:rsidR="001C3B56" w:rsidRDefault="001C3B56">
      <w:pPr>
        <w:rPr>
          <w:rFonts w:ascii="黑体" w:eastAsia="黑体"/>
          <w:sz w:val="52"/>
          <w:szCs w:val="52"/>
        </w:rPr>
      </w:pPr>
    </w:p>
    <w:p w:rsidR="001C3B56" w:rsidRDefault="001C3B56">
      <w:pPr>
        <w:rPr>
          <w:rFonts w:ascii="黑体" w:eastAsia="黑体"/>
          <w:sz w:val="52"/>
          <w:szCs w:val="52"/>
        </w:rPr>
      </w:pPr>
    </w:p>
    <w:p w:rsidR="001C3B56" w:rsidRDefault="001C3B56">
      <w:pPr>
        <w:rPr>
          <w:rFonts w:ascii="黑体" w:eastAsia="黑体"/>
          <w:sz w:val="52"/>
          <w:szCs w:val="52"/>
        </w:rPr>
      </w:pPr>
    </w:p>
    <w:p w:rsidR="001C3B56" w:rsidRDefault="00A12C50">
      <w:pPr>
        <w:rPr>
          <w:rFonts w:ascii="黑体" w:eastAsia="黑体"/>
          <w:sz w:val="52"/>
          <w:szCs w:val="52"/>
        </w:rPr>
      </w:pPr>
      <w:r>
        <w:rPr>
          <w:rFonts w:ascii="黑体" w:eastAsia="黑体" w:hint="eastAsia"/>
          <w:sz w:val="52"/>
          <w:szCs w:val="52"/>
        </w:rPr>
        <w:t>第三部分</w:t>
      </w:r>
    </w:p>
    <w:p w:rsidR="001C3B56" w:rsidRDefault="001C3B56">
      <w:pPr>
        <w:rPr>
          <w:rFonts w:ascii="黑体" w:eastAsia="黑体"/>
          <w:sz w:val="52"/>
          <w:szCs w:val="52"/>
        </w:rPr>
      </w:pPr>
    </w:p>
    <w:p w:rsidR="001C3B56" w:rsidRDefault="001C3B56">
      <w:pPr>
        <w:rPr>
          <w:rFonts w:ascii="黑体" w:eastAsia="黑体"/>
          <w:sz w:val="52"/>
          <w:szCs w:val="52"/>
        </w:rPr>
      </w:pPr>
    </w:p>
    <w:p w:rsidR="001C3B56" w:rsidRDefault="001C3B56">
      <w:pPr>
        <w:rPr>
          <w:rFonts w:ascii="黑体" w:eastAsia="黑体"/>
          <w:sz w:val="52"/>
          <w:szCs w:val="52"/>
        </w:rPr>
      </w:pPr>
    </w:p>
    <w:p w:rsidR="001C3B56" w:rsidRDefault="00403A75">
      <w:pPr>
        <w:ind w:leftChars="8" w:left="277" w:hangingChars="50" w:hanging="260"/>
        <w:jc w:val="center"/>
        <w:rPr>
          <w:rFonts w:ascii="黑体" w:eastAsia="黑体"/>
          <w:sz w:val="52"/>
          <w:szCs w:val="52"/>
        </w:rPr>
      </w:pPr>
      <w:r>
        <w:rPr>
          <w:rFonts w:ascii="黑体" w:eastAsia="黑体" w:hint="eastAsia"/>
          <w:sz w:val="52"/>
          <w:szCs w:val="52"/>
        </w:rPr>
        <w:t>青岛市住房公积金管理中心（青岛市住房资金管理中心）</w:t>
      </w:r>
      <w:r w:rsidR="00A12C50">
        <w:rPr>
          <w:rFonts w:ascii="黑体" w:eastAsia="黑体" w:hint="eastAsia"/>
          <w:sz w:val="52"/>
          <w:szCs w:val="52"/>
        </w:rPr>
        <w:t>2022年部门预算情况和重要事项说明</w:t>
      </w:r>
    </w:p>
    <w:p w:rsidR="001C3B56" w:rsidRDefault="00A12C50">
      <w:pPr>
        <w:spacing w:line="580" w:lineRule="exact"/>
        <w:ind w:firstLine="600"/>
        <w:rPr>
          <w:rFonts w:ascii="黑体" w:eastAsia="黑体" w:hAnsi="黑体"/>
          <w:sz w:val="32"/>
          <w:szCs w:val="32"/>
        </w:rPr>
      </w:pPr>
      <w:r>
        <w:rPr>
          <w:rFonts w:ascii="黑体" w:eastAsia="黑体" w:hint="eastAsia"/>
          <w:sz w:val="52"/>
          <w:szCs w:val="52"/>
        </w:rPr>
        <w:br w:type="page"/>
      </w:r>
      <w:r>
        <w:rPr>
          <w:rFonts w:ascii="黑体" w:eastAsia="黑体" w:hAnsi="黑体" w:hint="eastAsia"/>
          <w:sz w:val="32"/>
          <w:szCs w:val="32"/>
        </w:rPr>
        <w:lastRenderedPageBreak/>
        <w:t>一、2022年部门预算情况说明</w:t>
      </w:r>
    </w:p>
    <w:p w:rsidR="001C3B56" w:rsidRDefault="00A12C50">
      <w:pPr>
        <w:spacing w:line="580" w:lineRule="exact"/>
        <w:ind w:firstLineChars="200" w:firstLine="640"/>
        <w:rPr>
          <w:rFonts w:ascii="楷体_GB2312" w:eastAsia="楷体_GB2312"/>
          <w:sz w:val="32"/>
          <w:szCs w:val="32"/>
        </w:rPr>
      </w:pPr>
      <w:r>
        <w:rPr>
          <w:rFonts w:ascii="楷体_GB2312" w:eastAsia="楷体_GB2312" w:hint="eastAsia"/>
          <w:sz w:val="32"/>
          <w:szCs w:val="32"/>
        </w:rPr>
        <w:t>（一）2022年收支预算总体情况说明</w:t>
      </w:r>
    </w:p>
    <w:p w:rsidR="001C3B56" w:rsidRDefault="00A12C50">
      <w:pPr>
        <w:spacing w:line="580" w:lineRule="exact"/>
        <w:ind w:firstLineChars="200" w:firstLine="640"/>
        <w:rPr>
          <w:rFonts w:ascii="楷体_GB2312" w:eastAsia="楷体_GB2312" w:hAnsi="黑体" w:cs="黑体"/>
          <w:bCs/>
          <w:sz w:val="32"/>
          <w:szCs w:val="32"/>
        </w:rPr>
      </w:pPr>
      <w:r>
        <w:rPr>
          <w:rFonts w:ascii="仿宋_GB2312" w:eastAsia="仿宋_GB2312" w:hint="eastAsia"/>
          <w:sz w:val="32"/>
          <w:szCs w:val="32"/>
        </w:rPr>
        <w:t>按照综合预算的原则，</w:t>
      </w:r>
      <w:r w:rsidR="00684CE9">
        <w:rPr>
          <w:rFonts w:ascii="仿宋_GB2312" w:eastAsia="仿宋_GB2312" w:hint="eastAsia"/>
          <w:sz w:val="32"/>
          <w:szCs w:val="32"/>
        </w:rPr>
        <w:t>青岛市住房公积金管理中心（青岛市住房资金管理中心）</w:t>
      </w:r>
      <w:r>
        <w:rPr>
          <w:rFonts w:ascii="仿宋_GB2312" w:eastAsia="仿宋_GB2312" w:hint="eastAsia"/>
          <w:sz w:val="32"/>
          <w:szCs w:val="32"/>
        </w:rPr>
        <w:t>所有收入和支出均纳入部门预算管理。按照收支平衡原则，</w:t>
      </w:r>
      <w:r w:rsidR="007D31A6">
        <w:rPr>
          <w:rFonts w:ascii="仿宋_GB2312" w:eastAsia="仿宋_GB2312" w:hint="eastAsia"/>
          <w:sz w:val="32"/>
          <w:szCs w:val="32"/>
        </w:rPr>
        <w:t>青岛市住房公积金管理中心（青岛市住房资金管理中心）</w:t>
      </w:r>
      <w:r>
        <w:rPr>
          <w:rFonts w:ascii="仿宋_GB2312" w:eastAsia="仿宋_GB2312" w:hint="eastAsia"/>
          <w:sz w:val="32"/>
          <w:szCs w:val="32"/>
        </w:rPr>
        <w:t>2022年收支总预算均为</w:t>
      </w:r>
      <w:r w:rsidR="00C64A53">
        <w:rPr>
          <w:rFonts w:ascii="仿宋_GB2312" w:eastAsia="仿宋_GB2312" w:hint="eastAsia"/>
          <w:sz w:val="32"/>
          <w:szCs w:val="32"/>
        </w:rPr>
        <w:t>23880.08</w:t>
      </w:r>
      <w:r>
        <w:rPr>
          <w:rFonts w:ascii="仿宋_GB2312" w:eastAsia="仿宋_GB2312" w:hint="eastAsia"/>
          <w:sz w:val="32"/>
          <w:szCs w:val="32"/>
        </w:rPr>
        <w:t>万元。</w:t>
      </w:r>
      <w:r w:rsidR="00F91619">
        <w:rPr>
          <w:rFonts w:ascii="仿宋_GB2312" w:eastAsia="仿宋_GB2312" w:hint="eastAsia"/>
          <w:sz w:val="32"/>
          <w:szCs w:val="32"/>
        </w:rPr>
        <w:t>青岛市住房公积金管理中心（青岛市住房资金管理中心）</w:t>
      </w:r>
      <w:r>
        <w:rPr>
          <w:rFonts w:ascii="仿宋_GB2312" w:eastAsia="仿宋_GB2312" w:hint="eastAsia"/>
          <w:sz w:val="32"/>
          <w:szCs w:val="32"/>
        </w:rPr>
        <w:t>部门</w:t>
      </w:r>
      <w:r>
        <w:rPr>
          <w:rFonts w:ascii="仿宋_GB2312" w:eastAsia="仿宋_GB2312" w:hAnsi="宋体" w:cs="Courier New" w:hint="eastAsia"/>
          <w:sz w:val="32"/>
          <w:szCs w:val="32"/>
        </w:rPr>
        <w:t>收入</w:t>
      </w:r>
      <w:r w:rsidR="00A27D98">
        <w:rPr>
          <w:rFonts w:ascii="仿宋_GB2312" w:eastAsia="仿宋_GB2312" w:hAnsi="宋体" w:cs="Courier New" w:hint="eastAsia"/>
          <w:sz w:val="32"/>
          <w:szCs w:val="32"/>
        </w:rPr>
        <w:t>为</w:t>
      </w:r>
      <w:r>
        <w:rPr>
          <w:rFonts w:ascii="仿宋_GB2312" w:eastAsia="仿宋_GB2312" w:hAnsi="宋体" w:cs="Courier New" w:hint="eastAsia"/>
          <w:sz w:val="32"/>
          <w:szCs w:val="32"/>
        </w:rPr>
        <w:t>一般公共预算拨款收入；支出包括：</w:t>
      </w:r>
      <w:r w:rsidR="00A27D98">
        <w:rPr>
          <w:rFonts w:ascii="仿宋_GB2312" w:eastAsia="仿宋_GB2312" w:hAnsi="宋体" w:cs="Courier New" w:hint="eastAsia"/>
          <w:sz w:val="32"/>
          <w:szCs w:val="32"/>
        </w:rPr>
        <w:t>社会保障和就业支出、住房保障支出。</w:t>
      </w:r>
    </w:p>
    <w:p w:rsidR="001C3B56" w:rsidRDefault="00A12C50">
      <w:pPr>
        <w:spacing w:line="580" w:lineRule="exact"/>
        <w:ind w:firstLineChars="200" w:firstLine="640"/>
        <w:rPr>
          <w:rFonts w:ascii="楷体_GB2312" w:eastAsia="楷体_GB2312" w:hAnsi="黑体" w:cs="黑体"/>
          <w:bCs/>
          <w:sz w:val="32"/>
          <w:szCs w:val="32"/>
        </w:rPr>
      </w:pPr>
      <w:r>
        <w:rPr>
          <w:rFonts w:ascii="楷体_GB2312" w:eastAsia="楷体_GB2312" w:hAnsi="黑体" w:cs="黑体" w:hint="eastAsia"/>
          <w:bCs/>
          <w:sz w:val="32"/>
          <w:szCs w:val="32"/>
        </w:rPr>
        <w:t>（二）2022年收入预算情况说明</w:t>
      </w:r>
    </w:p>
    <w:p w:rsidR="001C3B56" w:rsidRDefault="00B94924">
      <w:pPr>
        <w:spacing w:line="580" w:lineRule="exact"/>
        <w:ind w:firstLineChars="200" w:firstLine="640"/>
        <w:rPr>
          <w:rFonts w:ascii="仿宋_GB2312" w:eastAsia="仿宋_GB2312" w:hAnsi="仿宋_GB2312" w:cs="仿宋_GB2312"/>
          <w:bCs/>
          <w:sz w:val="32"/>
          <w:szCs w:val="32"/>
        </w:rPr>
      </w:pPr>
      <w:r>
        <w:rPr>
          <w:rFonts w:ascii="仿宋_GB2312" w:eastAsia="仿宋_GB2312" w:hint="eastAsia"/>
          <w:sz w:val="32"/>
          <w:szCs w:val="32"/>
        </w:rPr>
        <w:t>青岛市住房公积金管理中心（青岛市住房资金管理中心）</w:t>
      </w:r>
      <w:r w:rsidR="00A12C50">
        <w:rPr>
          <w:rFonts w:ascii="仿宋_GB2312" w:eastAsia="仿宋_GB2312" w:hAnsi="仿宋_GB2312" w:cs="仿宋_GB2312" w:hint="eastAsia"/>
          <w:bCs/>
          <w:sz w:val="32"/>
          <w:szCs w:val="32"/>
        </w:rPr>
        <w:t>2022年收入预算为</w:t>
      </w:r>
      <w:r w:rsidR="00B26E39">
        <w:rPr>
          <w:rFonts w:ascii="仿宋_GB2312" w:eastAsia="仿宋_GB2312" w:hAnsi="仿宋_GB2312" w:cs="仿宋_GB2312" w:hint="eastAsia"/>
          <w:bCs/>
          <w:sz w:val="32"/>
          <w:szCs w:val="32"/>
        </w:rPr>
        <w:t>23880.08</w:t>
      </w:r>
      <w:r w:rsidR="00A12C50">
        <w:rPr>
          <w:rFonts w:ascii="仿宋_GB2312" w:eastAsia="仿宋_GB2312" w:hAnsi="仿宋_GB2312" w:cs="仿宋_GB2312" w:hint="eastAsia"/>
          <w:bCs/>
          <w:sz w:val="32"/>
          <w:szCs w:val="32"/>
        </w:rPr>
        <w:t>万元，其中：财政拨款</w:t>
      </w:r>
      <w:r w:rsidR="00D016C3">
        <w:rPr>
          <w:rFonts w:ascii="仿宋_GB2312" w:eastAsia="仿宋_GB2312" w:hAnsi="仿宋_GB2312" w:cs="仿宋_GB2312" w:hint="eastAsia"/>
          <w:bCs/>
          <w:sz w:val="32"/>
          <w:szCs w:val="32"/>
        </w:rPr>
        <w:t>23880.08</w:t>
      </w:r>
      <w:r w:rsidR="00A12C50">
        <w:rPr>
          <w:rFonts w:ascii="仿宋_GB2312" w:eastAsia="仿宋_GB2312" w:hAnsi="仿宋_GB2312" w:cs="仿宋_GB2312" w:hint="eastAsia"/>
          <w:bCs/>
          <w:sz w:val="32"/>
          <w:szCs w:val="32"/>
        </w:rPr>
        <w:t>万元，占</w:t>
      </w:r>
      <w:r w:rsidR="003A21A2">
        <w:rPr>
          <w:rFonts w:ascii="仿宋_GB2312" w:eastAsia="仿宋_GB2312" w:hAnsi="仿宋_GB2312" w:cs="仿宋_GB2312" w:hint="eastAsia"/>
          <w:bCs/>
          <w:sz w:val="32"/>
          <w:szCs w:val="32"/>
        </w:rPr>
        <w:t>100</w:t>
      </w:r>
      <w:r w:rsidR="00A12C50">
        <w:rPr>
          <w:rFonts w:ascii="仿宋_GB2312" w:eastAsia="仿宋_GB2312" w:hAnsi="仿宋_GB2312" w:cs="仿宋_GB2312" w:hint="eastAsia"/>
          <w:bCs/>
          <w:sz w:val="32"/>
          <w:szCs w:val="32"/>
        </w:rPr>
        <w:t>%。</w:t>
      </w:r>
    </w:p>
    <w:p w:rsidR="001C3B56" w:rsidRDefault="00A12C50">
      <w:pPr>
        <w:spacing w:line="580" w:lineRule="exact"/>
        <w:ind w:firstLineChars="200" w:firstLine="640"/>
        <w:rPr>
          <w:rFonts w:ascii="楷体_GB2312" w:eastAsia="楷体_GB2312" w:hAnsi="黑体" w:cs="黑体"/>
          <w:bCs/>
          <w:sz w:val="32"/>
          <w:szCs w:val="32"/>
        </w:rPr>
      </w:pPr>
      <w:r>
        <w:rPr>
          <w:rFonts w:ascii="楷体_GB2312" w:eastAsia="楷体_GB2312" w:hAnsi="黑体" w:cs="黑体" w:hint="eastAsia"/>
          <w:bCs/>
          <w:sz w:val="32"/>
          <w:szCs w:val="32"/>
        </w:rPr>
        <w:t>（三）2022年支出预算情况说明</w:t>
      </w:r>
    </w:p>
    <w:p w:rsidR="001C3B56" w:rsidRDefault="004F7E75">
      <w:pPr>
        <w:spacing w:line="580" w:lineRule="exact"/>
        <w:ind w:firstLineChars="200" w:firstLine="640"/>
        <w:rPr>
          <w:rFonts w:ascii="仿宋_GB2312" w:eastAsia="仿宋_GB2312" w:hAnsi="仿宋_GB2312" w:cs="仿宋_GB2312"/>
          <w:bCs/>
          <w:sz w:val="32"/>
          <w:szCs w:val="32"/>
        </w:rPr>
      </w:pPr>
      <w:r>
        <w:rPr>
          <w:rFonts w:ascii="仿宋_GB2312" w:eastAsia="仿宋_GB2312" w:hint="eastAsia"/>
          <w:sz w:val="32"/>
          <w:szCs w:val="32"/>
        </w:rPr>
        <w:t>青岛市住房公积金管理中心（青岛市住房资金管理中心）</w:t>
      </w:r>
      <w:r w:rsidR="00A12C50">
        <w:rPr>
          <w:rFonts w:ascii="仿宋_GB2312" w:eastAsia="仿宋_GB2312" w:hAnsi="仿宋_GB2312" w:cs="仿宋_GB2312" w:hint="eastAsia"/>
          <w:bCs/>
          <w:sz w:val="32"/>
          <w:szCs w:val="32"/>
        </w:rPr>
        <w:t>2022年支出预算为</w:t>
      </w:r>
      <w:r w:rsidR="005C4F95">
        <w:rPr>
          <w:rFonts w:ascii="仿宋_GB2312" w:eastAsia="仿宋_GB2312" w:hAnsi="仿宋_GB2312" w:cs="仿宋_GB2312" w:hint="eastAsia"/>
          <w:bCs/>
          <w:sz w:val="32"/>
          <w:szCs w:val="32"/>
        </w:rPr>
        <w:t>23880.08</w:t>
      </w:r>
      <w:r w:rsidR="00A12C50">
        <w:rPr>
          <w:rFonts w:ascii="仿宋_GB2312" w:eastAsia="仿宋_GB2312" w:hAnsi="仿宋_GB2312" w:cs="仿宋_GB2312" w:hint="eastAsia"/>
          <w:bCs/>
          <w:sz w:val="32"/>
          <w:szCs w:val="32"/>
        </w:rPr>
        <w:t>万元，其中：基本支出</w:t>
      </w:r>
      <w:r w:rsidR="00C13A84">
        <w:rPr>
          <w:rFonts w:ascii="仿宋_GB2312" w:eastAsia="仿宋_GB2312" w:hAnsi="仿宋_GB2312" w:cs="仿宋_GB2312" w:hint="eastAsia"/>
          <w:bCs/>
          <w:sz w:val="32"/>
          <w:szCs w:val="32"/>
        </w:rPr>
        <w:t>6924.15</w:t>
      </w:r>
      <w:r w:rsidR="00A12C50">
        <w:rPr>
          <w:rFonts w:ascii="仿宋_GB2312" w:eastAsia="仿宋_GB2312" w:hAnsi="仿宋_GB2312" w:cs="仿宋_GB2312" w:hint="eastAsia"/>
          <w:bCs/>
          <w:sz w:val="32"/>
          <w:szCs w:val="32"/>
        </w:rPr>
        <w:t>万元，占</w:t>
      </w:r>
      <w:r w:rsidR="00B1115B">
        <w:rPr>
          <w:rFonts w:ascii="仿宋_GB2312" w:eastAsia="仿宋_GB2312" w:hAnsi="仿宋_GB2312" w:cs="仿宋_GB2312" w:hint="eastAsia"/>
          <w:bCs/>
          <w:sz w:val="32"/>
          <w:szCs w:val="32"/>
        </w:rPr>
        <w:t>29</w:t>
      </w:r>
      <w:r w:rsidR="00A12C50">
        <w:rPr>
          <w:rFonts w:ascii="仿宋_GB2312" w:eastAsia="仿宋_GB2312" w:hAnsi="仿宋_GB2312" w:cs="仿宋_GB2312" w:hint="eastAsia"/>
          <w:bCs/>
          <w:sz w:val="32"/>
          <w:szCs w:val="32"/>
        </w:rPr>
        <w:t>%，项目支出</w:t>
      </w:r>
      <w:r w:rsidR="004F5B35">
        <w:rPr>
          <w:rFonts w:ascii="仿宋_GB2312" w:eastAsia="仿宋_GB2312" w:hAnsi="仿宋_GB2312" w:cs="仿宋_GB2312" w:hint="eastAsia"/>
          <w:bCs/>
          <w:sz w:val="32"/>
          <w:szCs w:val="32"/>
        </w:rPr>
        <w:t>16955.93</w:t>
      </w:r>
      <w:r w:rsidR="00A12C50">
        <w:rPr>
          <w:rFonts w:ascii="仿宋_GB2312" w:eastAsia="仿宋_GB2312" w:hAnsi="仿宋_GB2312" w:cs="仿宋_GB2312" w:hint="eastAsia"/>
          <w:bCs/>
          <w:sz w:val="32"/>
          <w:szCs w:val="32"/>
        </w:rPr>
        <w:t>万元，占</w:t>
      </w:r>
      <w:r w:rsidR="0087700F">
        <w:rPr>
          <w:rFonts w:ascii="仿宋_GB2312" w:eastAsia="仿宋_GB2312" w:hAnsi="仿宋_GB2312" w:cs="仿宋_GB2312" w:hint="eastAsia"/>
          <w:bCs/>
          <w:sz w:val="32"/>
          <w:szCs w:val="32"/>
        </w:rPr>
        <w:t>71</w:t>
      </w:r>
      <w:r w:rsidR="00A12C50">
        <w:rPr>
          <w:rFonts w:ascii="仿宋_GB2312" w:eastAsia="仿宋_GB2312" w:hAnsi="仿宋_GB2312" w:cs="仿宋_GB2312" w:hint="eastAsia"/>
          <w:bCs/>
          <w:sz w:val="32"/>
          <w:szCs w:val="32"/>
        </w:rPr>
        <w:t>%。</w:t>
      </w:r>
    </w:p>
    <w:p w:rsidR="001C3B56" w:rsidRDefault="00A12C50">
      <w:pPr>
        <w:spacing w:line="580" w:lineRule="exact"/>
        <w:ind w:firstLineChars="200" w:firstLine="640"/>
        <w:rPr>
          <w:rFonts w:ascii="楷体_GB2312" w:eastAsia="楷体_GB2312" w:hAnsi="黑体" w:cs="黑体"/>
          <w:sz w:val="32"/>
          <w:szCs w:val="32"/>
        </w:rPr>
      </w:pPr>
      <w:r>
        <w:rPr>
          <w:rFonts w:ascii="楷体_GB2312" w:eastAsia="楷体_GB2312" w:hAnsi="黑体" w:cs="黑体" w:hint="eastAsia"/>
          <w:sz w:val="32"/>
          <w:szCs w:val="32"/>
        </w:rPr>
        <w:t>（四）2022年财政拨款收入支出预算总体情况说明</w:t>
      </w:r>
    </w:p>
    <w:p w:rsidR="001C3B56" w:rsidRDefault="00A12C5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2022年财政拨款收支预算 </w:t>
      </w:r>
      <w:r w:rsidR="00B6637D">
        <w:rPr>
          <w:rFonts w:ascii="仿宋_GB2312" w:eastAsia="仿宋_GB2312" w:hAnsi="仿宋_GB2312" w:cs="仿宋_GB2312" w:hint="eastAsia"/>
          <w:sz w:val="32"/>
          <w:szCs w:val="32"/>
        </w:rPr>
        <w:t>23880.08</w:t>
      </w:r>
      <w:r>
        <w:rPr>
          <w:rFonts w:ascii="仿宋_GB2312" w:eastAsia="仿宋_GB2312" w:hAnsi="仿宋_GB2312" w:cs="仿宋_GB2312" w:hint="eastAsia"/>
          <w:sz w:val="32"/>
          <w:szCs w:val="32"/>
        </w:rPr>
        <w:t>万元，与2021年相比，财政拨款收入、支出总计各增加</w:t>
      </w:r>
      <w:r w:rsidR="00330AD7">
        <w:rPr>
          <w:rFonts w:ascii="仿宋_GB2312" w:eastAsia="仿宋_GB2312" w:hAnsi="仿宋_GB2312" w:cs="仿宋_GB2312" w:hint="eastAsia"/>
          <w:sz w:val="32"/>
          <w:szCs w:val="32"/>
        </w:rPr>
        <w:t>5877.03</w:t>
      </w:r>
      <w:r>
        <w:rPr>
          <w:rFonts w:ascii="仿宋_GB2312" w:eastAsia="仿宋_GB2312" w:hAnsi="仿宋_GB2312" w:cs="仿宋_GB2312" w:hint="eastAsia"/>
          <w:sz w:val="32"/>
          <w:szCs w:val="32"/>
        </w:rPr>
        <w:t>万元，增长</w:t>
      </w:r>
      <w:r w:rsidR="00E130A4">
        <w:rPr>
          <w:rFonts w:ascii="仿宋_GB2312" w:eastAsia="仿宋_GB2312" w:hAnsi="仿宋_GB2312" w:cs="仿宋_GB2312" w:hint="eastAsia"/>
          <w:sz w:val="32"/>
          <w:szCs w:val="32"/>
        </w:rPr>
        <w:t>32.64</w:t>
      </w:r>
      <w:bookmarkStart w:id="0" w:name="_GoBack"/>
      <w:bookmarkEnd w:id="0"/>
      <w:r>
        <w:rPr>
          <w:rFonts w:ascii="仿宋_GB2312" w:eastAsia="仿宋_GB2312" w:hAnsi="仿宋_GB2312" w:cs="仿宋_GB2312" w:hint="eastAsia"/>
          <w:sz w:val="32"/>
          <w:szCs w:val="32"/>
        </w:rPr>
        <w:t>%。主要原因</w:t>
      </w:r>
      <w:r w:rsidR="00645B1B">
        <w:rPr>
          <w:rFonts w:ascii="仿宋_GB2312" w:eastAsia="仿宋_GB2312" w:hAnsi="仿宋_GB2312" w:cs="仿宋_GB2312" w:hint="eastAsia"/>
          <w:sz w:val="32"/>
          <w:szCs w:val="32"/>
        </w:rPr>
        <w:t>一是因事业单位改革上级部门批复的绩效工资水平</w:t>
      </w:r>
      <w:r w:rsidR="002A7E32">
        <w:rPr>
          <w:rFonts w:ascii="仿宋_GB2312" w:eastAsia="仿宋_GB2312" w:hAnsi="仿宋_GB2312" w:cs="仿宋_GB2312" w:hint="eastAsia"/>
          <w:sz w:val="32"/>
          <w:szCs w:val="32"/>
        </w:rPr>
        <w:t>调整、</w:t>
      </w:r>
      <w:r w:rsidR="00645B1B">
        <w:rPr>
          <w:rFonts w:ascii="仿宋_GB2312" w:eastAsia="仿宋_GB2312" w:hAnsi="仿宋_GB2312" w:cs="仿宋_GB2312" w:hint="eastAsia"/>
          <w:sz w:val="32"/>
          <w:szCs w:val="32"/>
        </w:rPr>
        <w:t>人员经费项目预算编制口径</w:t>
      </w:r>
      <w:r w:rsidR="002A7E32">
        <w:rPr>
          <w:rFonts w:ascii="仿宋_GB2312" w:eastAsia="仿宋_GB2312" w:hAnsi="仿宋_GB2312" w:cs="仿宋_GB2312" w:hint="eastAsia"/>
          <w:sz w:val="32"/>
          <w:szCs w:val="32"/>
        </w:rPr>
        <w:t>发生变化</w:t>
      </w:r>
      <w:r w:rsidR="00645B1B">
        <w:rPr>
          <w:rFonts w:ascii="仿宋_GB2312" w:eastAsia="仿宋_GB2312" w:hAnsi="仿宋_GB2312" w:cs="仿宋_GB2312" w:hint="eastAsia"/>
          <w:sz w:val="32"/>
          <w:szCs w:val="32"/>
        </w:rPr>
        <w:t>等原因基本支出较去年增加</w:t>
      </w:r>
      <w:r w:rsidR="00530ED0">
        <w:rPr>
          <w:rFonts w:ascii="仿宋_GB2312" w:eastAsia="仿宋_GB2312" w:hAnsi="仿宋_GB2312" w:cs="仿宋_GB2312" w:hint="eastAsia"/>
          <w:sz w:val="32"/>
          <w:szCs w:val="32"/>
        </w:rPr>
        <w:t>1340.25万元；二是因人才住房购置及后期管理专项资金预算安排较去年增加4924万元</w:t>
      </w:r>
      <w:r w:rsidR="00040A46">
        <w:rPr>
          <w:rFonts w:ascii="仿宋_GB2312" w:eastAsia="仿宋_GB2312" w:hAnsi="仿宋_GB2312" w:cs="仿宋_GB2312" w:hint="eastAsia"/>
          <w:sz w:val="32"/>
          <w:szCs w:val="32"/>
        </w:rPr>
        <w:t>；三是因</w:t>
      </w:r>
      <w:r w:rsidR="00040A46">
        <w:rPr>
          <w:rFonts w:ascii="仿宋_GB2312" w:eastAsia="仿宋_GB2312" w:hAnsi="仿宋_GB2312" w:cs="仿宋_GB2312" w:hint="eastAsia"/>
          <w:sz w:val="32"/>
          <w:szCs w:val="32"/>
        </w:rPr>
        <w:lastRenderedPageBreak/>
        <w:t>从严控制支出，优化管理</w:t>
      </w:r>
      <w:r w:rsidR="00F32A75">
        <w:rPr>
          <w:rFonts w:ascii="仿宋_GB2312" w:eastAsia="仿宋_GB2312" w:hAnsi="仿宋_GB2312" w:cs="仿宋_GB2312" w:hint="eastAsia"/>
          <w:sz w:val="32"/>
          <w:szCs w:val="32"/>
        </w:rPr>
        <w:t>，</w:t>
      </w:r>
      <w:r w:rsidR="00040A46">
        <w:rPr>
          <w:rFonts w:ascii="仿宋_GB2312" w:eastAsia="仿宋_GB2312" w:hAnsi="仿宋_GB2312" w:cs="仿宋_GB2312" w:hint="eastAsia"/>
          <w:sz w:val="32"/>
          <w:szCs w:val="32"/>
        </w:rPr>
        <w:t>住房公积金业务运行经费和信息化运</w:t>
      </w:r>
      <w:proofErr w:type="gramStart"/>
      <w:r w:rsidR="00040A46">
        <w:rPr>
          <w:rFonts w:ascii="仿宋_GB2312" w:eastAsia="仿宋_GB2312" w:hAnsi="仿宋_GB2312" w:cs="仿宋_GB2312" w:hint="eastAsia"/>
          <w:sz w:val="32"/>
          <w:szCs w:val="32"/>
        </w:rPr>
        <w:t>维项目</w:t>
      </w:r>
      <w:proofErr w:type="gramEnd"/>
      <w:r w:rsidR="00040A46">
        <w:rPr>
          <w:rFonts w:ascii="仿宋_GB2312" w:eastAsia="仿宋_GB2312" w:hAnsi="仿宋_GB2312" w:cs="仿宋_GB2312" w:hint="eastAsia"/>
          <w:sz w:val="32"/>
          <w:szCs w:val="32"/>
        </w:rPr>
        <w:t>预算安排较去年减少387.22万元。</w:t>
      </w:r>
    </w:p>
    <w:p w:rsidR="001C3B56" w:rsidRDefault="00A12C50">
      <w:pPr>
        <w:spacing w:line="580" w:lineRule="exact"/>
        <w:ind w:firstLineChars="200" w:firstLine="640"/>
        <w:rPr>
          <w:rFonts w:ascii="楷体_GB2312" w:eastAsia="楷体_GB2312" w:hAnsi="黑体" w:cs="黑体"/>
          <w:sz w:val="32"/>
          <w:szCs w:val="32"/>
        </w:rPr>
      </w:pPr>
      <w:r>
        <w:rPr>
          <w:rFonts w:ascii="楷体_GB2312" w:eastAsia="楷体_GB2312" w:hAnsi="黑体" w:cs="黑体" w:hint="eastAsia"/>
          <w:sz w:val="32"/>
          <w:szCs w:val="32"/>
        </w:rPr>
        <w:t>（五）2022年一般公共预算财政拨款收入支出预算情况说明</w:t>
      </w:r>
    </w:p>
    <w:p w:rsidR="00573E58" w:rsidRDefault="00A12C50" w:rsidP="00573E58">
      <w:pPr>
        <w:spacing w:line="580" w:lineRule="exact"/>
        <w:ind w:firstLineChars="200" w:firstLine="640"/>
        <w:rPr>
          <w:rFonts w:ascii="仿宋_GB2312" w:eastAsia="仿宋_GB2312" w:hAnsi="仿宋_GB2312" w:cs="仿宋_GB2312"/>
          <w:sz w:val="32"/>
          <w:szCs w:val="32"/>
        </w:rPr>
      </w:pPr>
      <w:r>
        <w:rPr>
          <w:rFonts w:ascii="仿宋_GB2312" w:eastAsia="仿宋_GB2312" w:hAnsi="楷体_GB2312" w:cs="楷体_GB2312" w:hint="eastAsia"/>
          <w:sz w:val="32"/>
          <w:szCs w:val="32"/>
        </w:rPr>
        <w:t>2022年一般公共预算收入</w:t>
      </w:r>
      <w:r w:rsidR="00751DEE">
        <w:rPr>
          <w:rFonts w:ascii="仿宋_GB2312" w:eastAsia="仿宋_GB2312" w:hAnsi="楷体_GB2312" w:cs="楷体_GB2312" w:hint="eastAsia"/>
          <w:sz w:val="32"/>
          <w:szCs w:val="32"/>
        </w:rPr>
        <w:t>23880.08</w:t>
      </w:r>
      <w:r>
        <w:rPr>
          <w:rFonts w:ascii="仿宋_GB2312" w:eastAsia="仿宋_GB2312" w:hAnsi="楷体_GB2312" w:cs="楷体_GB2312" w:hint="eastAsia"/>
          <w:sz w:val="32"/>
          <w:szCs w:val="32"/>
        </w:rPr>
        <w:t>万元，与2021年相比，增加</w:t>
      </w:r>
      <w:r w:rsidR="00CD4C38">
        <w:rPr>
          <w:rFonts w:ascii="仿宋_GB2312" w:eastAsia="仿宋_GB2312" w:hAnsi="楷体_GB2312" w:cs="楷体_GB2312" w:hint="eastAsia"/>
          <w:sz w:val="32"/>
          <w:szCs w:val="32"/>
        </w:rPr>
        <w:t>5877.03</w:t>
      </w:r>
      <w:r>
        <w:rPr>
          <w:rFonts w:ascii="仿宋_GB2312" w:eastAsia="仿宋_GB2312" w:hAnsi="楷体_GB2312" w:cs="楷体_GB2312" w:hint="eastAsia"/>
          <w:sz w:val="32"/>
          <w:szCs w:val="32"/>
        </w:rPr>
        <w:t>万元，比上年增长</w:t>
      </w:r>
      <w:r w:rsidR="00CD4C38">
        <w:rPr>
          <w:rFonts w:ascii="仿宋_GB2312" w:eastAsia="仿宋_GB2312" w:hAnsi="楷体_GB2312" w:cs="楷体_GB2312" w:hint="eastAsia"/>
          <w:sz w:val="32"/>
          <w:szCs w:val="32"/>
        </w:rPr>
        <w:t>32.64</w:t>
      </w:r>
      <w:r>
        <w:rPr>
          <w:rFonts w:ascii="仿宋_GB2312" w:eastAsia="仿宋_GB2312" w:hAnsi="楷体_GB2312" w:cs="楷体_GB2312" w:hint="eastAsia"/>
          <w:sz w:val="32"/>
          <w:szCs w:val="32"/>
        </w:rPr>
        <w:t>%。主要原因</w:t>
      </w:r>
      <w:r w:rsidR="00DE1F19">
        <w:rPr>
          <w:rFonts w:ascii="仿宋_GB2312" w:eastAsia="仿宋_GB2312" w:hAnsi="仿宋_GB2312" w:cs="仿宋_GB2312" w:hint="eastAsia"/>
          <w:sz w:val="32"/>
          <w:szCs w:val="32"/>
        </w:rPr>
        <w:t>一是因事业单位改革上级部门批复的绩效工资水平调整、人员经费项目预算编制口径发生变化等原因基本支出较去年增加1340.25万元；</w:t>
      </w:r>
      <w:r w:rsidR="00651F46">
        <w:rPr>
          <w:rFonts w:ascii="仿宋_GB2312" w:eastAsia="仿宋_GB2312" w:hAnsi="仿宋_GB2312" w:cs="仿宋_GB2312" w:hint="eastAsia"/>
          <w:sz w:val="32"/>
          <w:szCs w:val="32"/>
        </w:rPr>
        <w:t>二是因人才住房购置及后期管理专项资金预算安排较去年增加4924</w:t>
      </w:r>
      <w:r w:rsidR="00573E58">
        <w:rPr>
          <w:rFonts w:ascii="仿宋_GB2312" w:eastAsia="仿宋_GB2312" w:hAnsi="仿宋_GB2312" w:cs="仿宋_GB2312" w:hint="eastAsia"/>
          <w:sz w:val="32"/>
          <w:szCs w:val="32"/>
        </w:rPr>
        <w:t>万元；三是因从严控制支出，优化管理</w:t>
      </w:r>
      <w:r w:rsidR="00F32A75">
        <w:rPr>
          <w:rFonts w:ascii="仿宋_GB2312" w:eastAsia="仿宋_GB2312" w:hAnsi="仿宋_GB2312" w:cs="仿宋_GB2312" w:hint="eastAsia"/>
          <w:sz w:val="32"/>
          <w:szCs w:val="32"/>
        </w:rPr>
        <w:t>，</w:t>
      </w:r>
      <w:r w:rsidR="00573E58">
        <w:rPr>
          <w:rFonts w:ascii="仿宋_GB2312" w:eastAsia="仿宋_GB2312" w:hAnsi="仿宋_GB2312" w:cs="仿宋_GB2312" w:hint="eastAsia"/>
          <w:sz w:val="32"/>
          <w:szCs w:val="32"/>
        </w:rPr>
        <w:t>住房公积金业务运行经费和信息化运</w:t>
      </w:r>
      <w:proofErr w:type="gramStart"/>
      <w:r w:rsidR="00573E58">
        <w:rPr>
          <w:rFonts w:ascii="仿宋_GB2312" w:eastAsia="仿宋_GB2312" w:hAnsi="仿宋_GB2312" w:cs="仿宋_GB2312" w:hint="eastAsia"/>
          <w:sz w:val="32"/>
          <w:szCs w:val="32"/>
        </w:rPr>
        <w:t>维项目</w:t>
      </w:r>
      <w:proofErr w:type="gramEnd"/>
      <w:r w:rsidR="00573E58">
        <w:rPr>
          <w:rFonts w:ascii="仿宋_GB2312" w:eastAsia="仿宋_GB2312" w:hAnsi="仿宋_GB2312" w:cs="仿宋_GB2312" w:hint="eastAsia"/>
          <w:sz w:val="32"/>
          <w:szCs w:val="32"/>
        </w:rPr>
        <w:t>预算安排较去年减少387.22万元。</w:t>
      </w:r>
    </w:p>
    <w:p w:rsidR="001C3B56" w:rsidRDefault="00F32A75">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00A12C50">
        <w:rPr>
          <w:rFonts w:ascii="仿宋_GB2312" w:eastAsia="仿宋_GB2312" w:hAnsi="仿宋_GB2312" w:cs="仿宋_GB2312" w:hint="eastAsia"/>
          <w:sz w:val="32"/>
          <w:szCs w:val="32"/>
        </w:rPr>
        <w:t>022年一般公共预算支出</w:t>
      </w:r>
      <w:r w:rsidR="0048667B">
        <w:rPr>
          <w:rFonts w:ascii="仿宋_GB2312" w:eastAsia="仿宋_GB2312" w:hAnsi="仿宋_GB2312" w:cs="仿宋_GB2312" w:hint="eastAsia"/>
          <w:sz w:val="32"/>
          <w:szCs w:val="32"/>
        </w:rPr>
        <w:t>23880.08</w:t>
      </w:r>
      <w:r w:rsidR="00A12C50">
        <w:rPr>
          <w:rFonts w:ascii="仿宋_GB2312" w:eastAsia="仿宋_GB2312" w:hAnsi="仿宋_GB2312" w:cs="仿宋_GB2312" w:hint="eastAsia"/>
          <w:sz w:val="32"/>
          <w:szCs w:val="32"/>
        </w:rPr>
        <w:t>万元，</w:t>
      </w:r>
      <w:r w:rsidR="00A12C50">
        <w:rPr>
          <w:rFonts w:ascii="仿宋_GB2312" w:eastAsia="仿宋_GB2312" w:hAnsi="楷体_GB2312" w:cs="楷体_GB2312" w:hint="eastAsia"/>
          <w:sz w:val="32"/>
          <w:szCs w:val="32"/>
        </w:rPr>
        <w:t>与2021年相比，增加</w:t>
      </w:r>
      <w:r w:rsidR="00CB1B23">
        <w:rPr>
          <w:rFonts w:ascii="仿宋_GB2312" w:eastAsia="仿宋_GB2312" w:hAnsi="楷体_GB2312" w:cs="楷体_GB2312" w:hint="eastAsia"/>
          <w:sz w:val="32"/>
          <w:szCs w:val="32"/>
        </w:rPr>
        <w:t>5877.03</w:t>
      </w:r>
      <w:r w:rsidR="00A12C50">
        <w:rPr>
          <w:rFonts w:ascii="仿宋_GB2312" w:eastAsia="仿宋_GB2312" w:hAnsi="楷体_GB2312" w:cs="楷体_GB2312" w:hint="eastAsia"/>
          <w:sz w:val="32"/>
          <w:szCs w:val="32"/>
        </w:rPr>
        <w:t>万元，比上年增长</w:t>
      </w:r>
      <w:r w:rsidR="000A2023">
        <w:rPr>
          <w:rFonts w:ascii="仿宋_GB2312" w:eastAsia="仿宋_GB2312" w:hAnsi="楷体_GB2312" w:cs="楷体_GB2312" w:hint="eastAsia"/>
          <w:sz w:val="32"/>
          <w:szCs w:val="32"/>
        </w:rPr>
        <w:t>32.64</w:t>
      </w:r>
      <w:r w:rsidR="00A12C50">
        <w:rPr>
          <w:rFonts w:ascii="仿宋_GB2312" w:eastAsia="仿宋_GB2312" w:hAnsi="楷体_GB2312" w:cs="楷体_GB2312" w:hint="eastAsia"/>
          <w:sz w:val="32"/>
          <w:szCs w:val="32"/>
        </w:rPr>
        <w:t xml:space="preserve"> %。主要原因</w:t>
      </w:r>
      <w:r w:rsidR="00E941B3">
        <w:rPr>
          <w:rFonts w:ascii="仿宋_GB2312" w:eastAsia="仿宋_GB2312" w:hAnsi="仿宋_GB2312" w:cs="仿宋_GB2312" w:hint="eastAsia"/>
          <w:sz w:val="32"/>
          <w:szCs w:val="32"/>
        </w:rPr>
        <w:t>一是因事业单位改革上级部门批复的绩效工资水平调整、人员经费项目预算编制口径发生变化等原因基本支出较去年增加1340.25万元；</w:t>
      </w:r>
      <w:r w:rsidR="00E26036">
        <w:rPr>
          <w:rFonts w:ascii="仿宋_GB2312" w:eastAsia="仿宋_GB2312" w:hAnsi="仿宋_GB2312" w:cs="仿宋_GB2312" w:hint="eastAsia"/>
          <w:sz w:val="32"/>
          <w:szCs w:val="32"/>
        </w:rPr>
        <w:t>二是因人才住房购置及后期管理专项资金预算安排较去年增加4924万元</w:t>
      </w:r>
      <w:r>
        <w:rPr>
          <w:rFonts w:ascii="仿宋_GB2312" w:eastAsia="仿宋_GB2312" w:hAnsi="仿宋_GB2312" w:cs="仿宋_GB2312" w:hint="eastAsia"/>
          <w:sz w:val="32"/>
          <w:szCs w:val="32"/>
        </w:rPr>
        <w:t>；三是因从严控制支出，优化管理，住房公积金业务运行经费和信息化运</w:t>
      </w:r>
      <w:proofErr w:type="gramStart"/>
      <w:r>
        <w:rPr>
          <w:rFonts w:ascii="仿宋_GB2312" w:eastAsia="仿宋_GB2312" w:hAnsi="仿宋_GB2312" w:cs="仿宋_GB2312" w:hint="eastAsia"/>
          <w:sz w:val="32"/>
          <w:szCs w:val="32"/>
        </w:rPr>
        <w:t>维项目</w:t>
      </w:r>
      <w:proofErr w:type="gramEnd"/>
      <w:r>
        <w:rPr>
          <w:rFonts w:ascii="仿宋_GB2312" w:eastAsia="仿宋_GB2312" w:hAnsi="仿宋_GB2312" w:cs="仿宋_GB2312" w:hint="eastAsia"/>
          <w:sz w:val="32"/>
          <w:szCs w:val="32"/>
        </w:rPr>
        <w:t>预算安排较去年减少387.22万元。</w:t>
      </w:r>
      <w:r w:rsidR="00A12C50">
        <w:rPr>
          <w:rFonts w:ascii="仿宋_GB2312" w:eastAsia="仿宋_GB2312" w:hAnsi="仿宋_GB2312" w:cs="仿宋_GB2312" w:hint="eastAsia"/>
          <w:sz w:val="32"/>
          <w:szCs w:val="32"/>
        </w:rPr>
        <w:t>其中：社会保障和就业（类）支出</w:t>
      </w:r>
      <w:r w:rsidR="004D0F1C">
        <w:rPr>
          <w:rFonts w:ascii="仿宋_GB2312" w:eastAsia="仿宋_GB2312" w:hAnsi="仿宋_GB2312" w:cs="仿宋_GB2312" w:hint="eastAsia"/>
          <w:sz w:val="32"/>
          <w:szCs w:val="32"/>
        </w:rPr>
        <w:t>631.70</w:t>
      </w:r>
      <w:r w:rsidR="00A12C50">
        <w:rPr>
          <w:rFonts w:ascii="仿宋_GB2312" w:eastAsia="仿宋_GB2312" w:hAnsi="仿宋_GB2312" w:cs="仿宋_GB2312" w:hint="eastAsia"/>
          <w:sz w:val="32"/>
          <w:szCs w:val="32"/>
        </w:rPr>
        <w:t>万元，占</w:t>
      </w:r>
      <w:r w:rsidR="00597269">
        <w:rPr>
          <w:rFonts w:ascii="仿宋_GB2312" w:eastAsia="仿宋_GB2312" w:hAnsi="仿宋_GB2312" w:cs="仿宋_GB2312" w:hint="eastAsia"/>
          <w:sz w:val="32"/>
          <w:szCs w:val="32"/>
        </w:rPr>
        <w:t>2.65</w:t>
      </w:r>
      <w:r w:rsidR="00A12C50">
        <w:rPr>
          <w:rFonts w:ascii="仿宋_GB2312" w:eastAsia="仿宋_GB2312" w:hAnsi="仿宋_GB2312" w:cs="仿宋_GB2312" w:hint="eastAsia"/>
          <w:sz w:val="32"/>
          <w:szCs w:val="32"/>
        </w:rPr>
        <w:t xml:space="preserve"> %；</w:t>
      </w:r>
      <w:r w:rsidR="000B5A76">
        <w:rPr>
          <w:rFonts w:ascii="仿宋_GB2312" w:eastAsia="仿宋_GB2312" w:hAnsi="仿宋_GB2312" w:cs="仿宋_GB2312" w:hint="eastAsia"/>
          <w:sz w:val="32"/>
          <w:szCs w:val="32"/>
        </w:rPr>
        <w:t>住房保障支出</w:t>
      </w:r>
      <w:r w:rsidR="00A12C50">
        <w:rPr>
          <w:rFonts w:ascii="仿宋_GB2312" w:eastAsia="仿宋_GB2312" w:hAnsi="仿宋_GB2312" w:cs="仿宋_GB2312" w:hint="eastAsia"/>
          <w:sz w:val="32"/>
          <w:szCs w:val="32"/>
        </w:rPr>
        <w:t>（类）支出</w:t>
      </w:r>
      <w:r w:rsidR="000B5A76">
        <w:rPr>
          <w:rFonts w:ascii="仿宋_GB2312" w:eastAsia="仿宋_GB2312" w:hAnsi="仿宋_GB2312" w:cs="仿宋_GB2312" w:hint="eastAsia"/>
          <w:sz w:val="32"/>
          <w:szCs w:val="32"/>
        </w:rPr>
        <w:t>23248.37</w:t>
      </w:r>
      <w:r w:rsidR="00A12C50">
        <w:rPr>
          <w:rFonts w:ascii="仿宋_GB2312" w:eastAsia="仿宋_GB2312" w:hAnsi="仿宋_GB2312" w:cs="仿宋_GB2312" w:hint="eastAsia"/>
          <w:sz w:val="32"/>
          <w:szCs w:val="32"/>
        </w:rPr>
        <w:t xml:space="preserve"> 万元，占</w:t>
      </w:r>
      <w:r w:rsidR="00F63834">
        <w:rPr>
          <w:rFonts w:ascii="仿宋_GB2312" w:eastAsia="仿宋_GB2312" w:hAnsi="仿宋_GB2312" w:cs="仿宋_GB2312" w:hint="eastAsia"/>
          <w:sz w:val="32"/>
          <w:szCs w:val="32"/>
        </w:rPr>
        <w:t>97.35</w:t>
      </w:r>
      <w:r w:rsidR="00A12C50">
        <w:rPr>
          <w:rFonts w:ascii="仿宋_GB2312" w:eastAsia="仿宋_GB2312" w:hAnsi="仿宋_GB2312" w:cs="仿宋_GB2312" w:hint="eastAsia"/>
          <w:sz w:val="32"/>
          <w:szCs w:val="32"/>
        </w:rPr>
        <w:t>%。</w:t>
      </w:r>
    </w:p>
    <w:p w:rsidR="001C3B56" w:rsidRDefault="00A12C50">
      <w:pPr>
        <w:spacing w:line="580" w:lineRule="exact"/>
        <w:ind w:firstLineChars="200" w:firstLine="640"/>
        <w:rPr>
          <w:rFonts w:ascii="仿宋_GB2312" w:eastAsia="仿宋_GB2312" w:hAnsi="楷体_GB2312" w:cs="楷体_GB2312"/>
          <w:sz w:val="32"/>
          <w:szCs w:val="32"/>
        </w:rPr>
      </w:pPr>
      <w:r>
        <w:rPr>
          <w:rFonts w:ascii="仿宋_GB2312" w:eastAsia="仿宋_GB2312" w:hAnsi="楷体_GB2312" w:cs="楷体_GB2312" w:hint="eastAsia"/>
          <w:sz w:val="32"/>
          <w:szCs w:val="32"/>
        </w:rPr>
        <w:t>具体情况如下：</w:t>
      </w:r>
    </w:p>
    <w:p w:rsidR="00CC0B25" w:rsidRPr="00521CC9" w:rsidRDefault="00CC0B25" w:rsidP="00CC0B25">
      <w:pPr>
        <w:spacing w:line="580" w:lineRule="exact"/>
        <w:ind w:firstLine="640"/>
        <w:rPr>
          <w:rFonts w:ascii="仿宋_GB2312" w:eastAsia="仿宋_GB2312" w:hAnsi="楷体_GB2312" w:cs="楷体_GB2312"/>
          <w:sz w:val="32"/>
          <w:szCs w:val="32"/>
        </w:rPr>
      </w:pPr>
      <w:r>
        <w:rPr>
          <w:rFonts w:ascii="仿宋_GB2312" w:eastAsia="仿宋_GB2312" w:hAnsi="楷体_GB2312" w:cs="楷体_GB2312" w:hint="eastAsia"/>
          <w:sz w:val="32"/>
          <w:szCs w:val="32"/>
        </w:rPr>
        <w:t>1.社会保障和就业（类）行政事业单位养老支出（款）</w:t>
      </w:r>
      <w:r>
        <w:rPr>
          <w:rFonts w:ascii="仿宋_GB2312" w:eastAsia="仿宋_GB2312" w:hAnsi="楷体_GB2312" w:cs="楷体_GB2312" w:hint="eastAsia"/>
          <w:sz w:val="32"/>
          <w:szCs w:val="32"/>
        </w:rPr>
        <w:lastRenderedPageBreak/>
        <w:t>机关事业单位基本养老保险缴费支出（项）</w:t>
      </w:r>
      <w:r w:rsidR="006F3FD4">
        <w:rPr>
          <w:rFonts w:ascii="仿宋_GB2312" w:eastAsia="仿宋_GB2312" w:hint="eastAsia"/>
          <w:sz w:val="32"/>
          <w:szCs w:val="32"/>
        </w:rPr>
        <w:t>421.14</w:t>
      </w:r>
      <w:r>
        <w:rPr>
          <w:rFonts w:ascii="仿宋_GB2312" w:eastAsia="仿宋_GB2312" w:hAnsi="楷体_GB2312" w:cs="楷体_GB2312" w:hint="eastAsia"/>
          <w:sz w:val="32"/>
          <w:szCs w:val="32"/>
        </w:rPr>
        <w:t>万元，</w:t>
      </w:r>
      <w:r w:rsidR="006F3FD4">
        <w:rPr>
          <w:rFonts w:ascii="仿宋_GB2312" w:eastAsia="仿宋_GB2312" w:hAnsi="楷体_GB2312" w:cs="楷体_GB2312" w:hint="eastAsia"/>
          <w:sz w:val="32"/>
          <w:szCs w:val="32"/>
        </w:rPr>
        <w:t>比上年增长7.76%，主要是因为年度缴费基数调整</w:t>
      </w:r>
      <w:r w:rsidR="00A108AA">
        <w:rPr>
          <w:rFonts w:ascii="仿宋_GB2312" w:eastAsia="仿宋_GB2312" w:hAnsi="楷体_GB2312" w:cs="楷体_GB2312" w:hint="eastAsia"/>
          <w:sz w:val="32"/>
          <w:szCs w:val="32"/>
        </w:rPr>
        <w:t>及人员变动</w:t>
      </w:r>
      <w:r w:rsidRPr="00550ACF">
        <w:rPr>
          <w:rFonts w:ascii="仿宋_GB2312" w:eastAsia="仿宋_GB2312" w:hAnsi="楷体_GB2312" w:cs="楷体_GB2312" w:hint="eastAsia"/>
          <w:sz w:val="32"/>
          <w:szCs w:val="32"/>
        </w:rPr>
        <w:t>。社会保障和就业（类）行政事业单位</w:t>
      </w:r>
      <w:r>
        <w:rPr>
          <w:rFonts w:ascii="仿宋_GB2312" w:eastAsia="仿宋_GB2312" w:hAnsi="楷体_GB2312" w:cs="楷体_GB2312" w:hint="eastAsia"/>
          <w:sz w:val="32"/>
          <w:szCs w:val="32"/>
        </w:rPr>
        <w:t>养老支出</w:t>
      </w:r>
      <w:r w:rsidRPr="00550ACF">
        <w:rPr>
          <w:rFonts w:ascii="仿宋_GB2312" w:eastAsia="仿宋_GB2312" w:hAnsi="楷体_GB2312" w:cs="楷体_GB2312" w:hint="eastAsia"/>
          <w:sz w:val="32"/>
          <w:szCs w:val="32"/>
        </w:rPr>
        <w:t>（款）机关事业单位职业年金缴费支出（项）</w:t>
      </w:r>
      <w:r w:rsidR="00891AF9">
        <w:rPr>
          <w:rFonts w:ascii="仿宋_GB2312" w:eastAsia="仿宋_GB2312" w:hint="eastAsia"/>
          <w:sz w:val="32"/>
          <w:szCs w:val="32"/>
        </w:rPr>
        <w:t>210.57</w:t>
      </w:r>
      <w:r w:rsidRPr="00550ACF">
        <w:rPr>
          <w:rFonts w:ascii="仿宋_GB2312" w:eastAsia="仿宋_GB2312" w:hAnsi="楷体_GB2312" w:cs="楷体_GB2312" w:hint="eastAsia"/>
          <w:sz w:val="32"/>
          <w:szCs w:val="32"/>
        </w:rPr>
        <w:t>万元，</w:t>
      </w:r>
      <w:r w:rsidR="00F30CF7">
        <w:rPr>
          <w:rFonts w:ascii="仿宋_GB2312" w:eastAsia="仿宋_GB2312" w:hAnsi="楷体_GB2312" w:cs="楷体_GB2312" w:hint="eastAsia"/>
          <w:sz w:val="32"/>
          <w:szCs w:val="32"/>
        </w:rPr>
        <w:t>比上年增长7.76%，主要是因为年度缴费基数调整</w:t>
      </w:r>
      <w:r w:rsidR="00A108AA">
        <w:rPr>
          <w:rFonts w:ascii="仿宋_GB2312" w:eastAsia="仿宋_GB2312" w:hAnsi="楷体_GB2312" w:cs="楷体_GB2312" w:hint="eastAsia"/>
          <w:sz w:val="32"/>
          <w:szCs w:val="32"/>
        </w:rPr>
        <w:t>及人员变动。</w:t>
      </w:r>
    </w:p>
    <w:p w:rsidR="0015139D" w:rsidRDefault="00CC0B25" w:rsidP="0015139D">
      <w:pPr>
        <w:spacing w:line="580" w:lineRule="exact"/>
        <w:ind w:firstLineChars="200" w:firstLine="640"/>
        <w:rPr>
          <w:rFonts w:ascii="仿宋_GB2312" w:eastAsia="仿宋_GB2312" w:hAnsi="仿宋_GB2312" w:cs="仿宋_GB2312"/>
          <w:sz w:val="32"/>
          <w:szCs w:val="32"/>
        </w:rPr>
      </w:pPr>
      <w:r>
        <w:rPr>
          <w:rFonts w:ascii="仿宋_GB2312" w:eastAsia="仿宋_GB2312" w:hAnsi="楷体_GB2312" w:cs="楷体_GB2312" w:hint="eastAsia"/>
          <w:sz w:val="32"/>
          <w:szCs w:val="32"/>
        </w:rPr>
        <w:t>2.</w:t>
      </w:r>
      <w:r>
        <w:rPr>
          <w:rFonts w:ascii="仿宋_GB2312" w:eastAsia="仿宋_GB2312" w:hAnsi="仿宋_GB2312" w:cs="仿宋_GB2312" w:hint="eastAsia"/>
          <w:sz w:val="32"/>
          <w:szCs w:val="32"/>
        </w:rPr>
        <w:t>住房保障支出（类）保障性安居工程支出</w:t>
      </w:r>
      <w:r>
        <w:rPr>
          <w:rFonts w:ascii="仿宋_GB2312" w:eastAsia="仿宋_GB2312" w:hAnsi="楷体_GB2312" w:cs="楷体_GB2312" w:hint="eastAsia"/>
          <w:sz w:val="32"/>
          <w:szCs w:val="32"/>
        </w:rPr>
        <w:t>（款）其他保障性安居工程支出（项）支出</w:t>
      </w:r>
      <w:r w:rsidR="00204E6A">
        <w:rPr>
          <w:rFonts w:ascii="仿宋_GB2312" w:eastAsia="仿宋_GB2312" w:hAnsi="楷体_GB2312" w:cs="楷体_GB2312" w:hint="eastAsia"/>
          <w:sz w:val="32"/>
          <w:szCs w:val="32"/>
        </w:rPr>
        <w:t>14424</w:t>
      </w:r>
      <w:r w:rsidR="001554AA">
        <w:rPr>
          <w:rFonts w:ascii="仿宋_GB2312" w:eastAsia="仿宋_GB2312" w:hAnsi="楷体_GB2312" w:cs="楷体_GB2312" w:hint="eastAsia"/>
          <w:sz w:val="32"/>
          <w:szCs w:val="32"/>
        </w:rPr>
        <w:t>万元，比上年增长51.83</w:t>
      </w:r>
      <w:r w:rsidR="008C4013">
        <w:rPr>
          <w:rFonts w:ascii="仿宋_GB2312" w:eastAsia="仿宋_GB2312" w:hAnsi="楷体_GB2312" w:cs="楷体_GB2312" w:hint="eastAsia"/>
          <w:sz w:val="32"/>
          <w:szCs w:val="32"/>
        </w:rPr>
        <w:t>%</w:t>
      </w:r>
      <w:r>
        <w:rPr>
          <w:rFonts w:ascii="仿宋_GB2312" w:eastAsia="仿宋_GB2312" w:hAnsi="楷体_GB2312" w:cs="楷体_GB2312" w:hint="eastAsia"/>
          <w:sz w:val="32"/>
          <w:szCs w:val="32"/>
        </w:rPr>
        <w:t>，主要是因为</w:t>
      </w:r>
      <w:r>
        <w:rPr>
          <w:rFonts w:ascii="仿宋_GB2312" w:eastAsia="仿宋_GB2312" w:hAnsi="仿宋_GB2312" w:cs="仿宋_GB2312" w:hint="eastAsia"/>
          <w:sz w:val="32"/>
          <w:szCs w:val="32"/>
        </w:rPr>
        <w:t>当年安排的人才住房购置</w:t>
      </w:r>
      <w:r w:rsidR="00016F96">
        <w:rPr>
          <w:rFonts w:ascii="仿宋_GB2312" w:eastAsia="仿宋_GB2312" w:hAnsi="仿宋_GB2312" w:cs="仿宋_GB2312" w:hint="eastAsia"/>
          <w:sz w:val="32"/>
          <w:szCs w:val="32"/>
        </w:rPr>
        <w:t>及后期管理</w:t>
      </w:r>
      <w:r>
        <w:rPr>
          <w:rFonts w:ascii="仿宋_GB2312" w:eastAsia="仿宋_GB2312" w:hAnsi="仿宋_GB2312" w:cs="仿宋_GB2312" w:hint="eastAsia"/>
          <w:sz w:val="32"/>
          <w:szCs w:val="32"/>
        </w:rPr>
        <w:t>专项资金比去年</w:t>
      </w:r>
      <w:r w:rsidR="00016F96">
        <w:rPr>
          <w:rFonts w:ascii="仿宋_GB2312" w:eastAsia="仿宋_GB2312" w:hAnsi="仿宋_GB2312" w:cs="仿宋_GB2312" w:hint="eastAsia"/>
          <w:sz w:val="32"/>
          <w:szCs w:val="32"/>
        </w:rPr>
        <w:t>增加4924</w:t>
      </w:r>
      <w:r>
        <w:rPr>
          <w:rFonts w:ascii="仿宋_GB2312" w:eastAsia="仿宋_GB2312" w:hAnsi="仿宋_GB2312" w:cs="仿宋_GB2312" w:hint="eastAsia"/>
          <w:sz w:val="32"/>
          <w:szCs w:val="32"/>
        </w:rPr>
        <w:t>万元。住房保障支出（类）住房改革支出</w:t>
      </w:r>
      <w:r>
        <w:rPr>
          <w:rFonts w:ascii="仿宋_GB2312" w:eastAsia="仿宋_GB2312" w:hAnsi="楷体_GB2312" w:cs="楷体_GB2312" w:hint="eastAsia"/>
          <w:sz w:val="32"/>
          <w:szCs w:val="32"/>
        </w:rPr>
        <w:t>（款）住房公积金（项）支出</w:t>
      </w:r>
      <w:r w:rsidR="006F2C70">
        <w:rPr>
          <w:rFonts w:ascii="仿宋_GB2312" w:eastAsia="仿宋_GB2312" w:hint="eastAsia"/>
          <w:sz w:val="32"/>
          <w:szCs w:val="32"/>
        </w:rPr>
        <w:t>436.57</w:t>
      </w:r>
      <w:r>
        <w:rPr>
          <w:rFonts w:ascii="仿宋_GB2312" w:eastAsia="仿宋_GB2312" w:hAnsi="楷体_GB2312" w:cs="楷体_GB2312" w:hint="eastAsia"/>
          <w:sz w:val="32"/>
          <w:szCs w:val="32"/>
        </w:rPr>
        <w:t>万元，</w:t>
      </w:r>
      <w:r w:rsidR="00852A4D">
        <w:rPr>
          <w:rFonts w:ascii="仿宋_GB2312" w:eastAsia="仿宋_GB2312" w:hAnsi="楷体_GB2312" w:cs="楷体_GB2312" w:hint="eastAsia"/>
          <w:sz w:val="32"/>
          <w:szCs w:val="32"/>
        </w:rPr>
        <w:t>比上年增长6.</w:t>
      </w:r>
      <w:r w:rsidR="00A003C8">
        <w:rPr>
          <w:rFonts w:ascii="仿宋_GB2312" w:eastAsia="仿宋_GB2312" w:hAnsi="楷体_GB2312" w:cs="楷体_GB2312" w:hint="eastAsia"/>
          <w:sz w:val="32"/>
          <w:szCs w:val="32"/>
        </w:rPr>
        <w:t>64</w:t>
      </w:r>
      <w:r w:rsidR="00852A4D">
        <w:rPr>
          <w:rFonts w:ascii="仿宋_GB2312" w:eastAsia="仿宋_GB2312" w:hAnsi="楷体_GB2312" w:cs="楷体_GB2312" w:hint="eastAsia"/>
          <w:sz w:val="32"/>
          <w:szCs w:val="32"/>
        </w:rPr>
        <w:t>%，主要是因为年度缴费基数调整及人员变动</w:t>
      </w:r>
      <w:r w:rsidRPr="00550ACF">
        <w:rPr>
          <w:rFonts w:ascii="仿宋_GB2312" w:eastAsia="仿宋_GB2312" w:hAnsi="楷体_GB2312" w:cs="楷体_GB2312" w:hint="eastAsia"/>
          <w:sz w:val="32"/>
          <w:szCs w:val="32"/>
        </w:rPr>
        <w:t>。</w:t>
      </w:r>
      <w:r>
        <w:rPr>
          <w:rFonts w:ascii="仿宋_GB2312" w:eastAsia="仿宋_GB2312" w:hAnsi="仿宋_GB2312" w:cs="仿宋_GB2312" w:hint="eastAsia"/>
          <w:sz w:val="32"/>
          <w:szCs w:val="32"/>
        </w:rPr>
        <w:t>住房公积金管理</w:t>
      </w:r>
      <w:r w:rsidRPr="007572D2">
        <w:rPr>
          <w:rFonts w:ascii="仿宋_GB2312" w:eastAsia="仿宋_GB2312" w:hAnsi="仿宋_GB2312" w:cs="仿宋_GB2312" w:hint="eastAsia"/>
          <w:sz w:val="32"/>
          <w:szCs w:val="32"/>
        </w:rPr>
        <w:t>（类）城乡社区住宅</w:t>
      </w:r>
      <w:r w:rsidRPr="007572D2">
        <w:rPr>
          <w:rFonts w:ascii="仿宋_GB2312" w:eastAsia="仿宋_GB2312" w:hAnsi="楷体_GB2312" w:cs="楷体_GB2312" w:hint="eastAsia"/>
          <w:sz w:val="32"/>
          <w:szCs w:val="32"/>
        </w:rPr>
        <w:t>（款）住房公积金管理（项）</w:t>
      </w:r>
      <w:r w:rsidR="00474C3C">
        <w:rPr>
          <w:rFonts w:ascii="仿宋_GB2312" w:eastAsia="仿宋_GB2312" w:hint="eastAsia"/>
          <w:sz w:val="32"/>
          <w:szCs w:val="32"/>
        </w:rPr>
        <w:t>8387.8</w:t>
      </w:r>
      <w:r w:rsidRPr="007572D2">
        <w:rPr>
          <w:rFonts w:ascii="仿宋_GB2312" w:eastAsia="仿宋_GB2312" w:hAnsi="楷体_GB2312" w:cs="楷体_GB2312" w:hint="eastAsia"/>
          <w:sz w:val="32"/>
          <w:szCs w:val="32"/>
        </w:rPr>
        <w:t>万元，比</w:t>
      </w:r>
      <w:r>
        <w:rPr>
          <w:rFonts w:ascii="仿宋_GB2312" w:eastAsia="仿宋_GB2312" w:hAnsi="楷体_GB2312" w:cs="楷体_GB2312" w:hint="eastAsia"/>
          <w:sz w:val="32"/>
          <w:szCs w:val="32"/>
        </w:rPr>
        <w:t>上年</w:t>
      </w:r>
      <w:r w:rsidR="00C975D1">
        <w:rPr>
          <w:rFonts w:ascii="仿宋_GB2312" w:eastAsia="仿宋_GB2312" w:hAnsi="楷体_GB2312" w:cs="楷体_GB2312" w:hint="eastAsia"/>
          <w:sz w:val="32"/>
          <w:szCs w:val="32"/>
        </w:rPr>
        <w:t>增长11.73</w:t>
      </w:r>
      <w:r w:rsidRPr="007572D2">
        <w:rPr>
          <w:rFonts w:ascii="仿宋_GB2312" w:eastAsia="仿宋_GB2312" w:hAnsi="楷体_GB2312" w:cs="楷体_GB2312" w:hint="eastAsia"/>
          <w:sz w:val="32"/>
          <w:szCs w:val="32"/>
        </w:rPr>
        <w:t>％，</w:t>
      </w:r>
      <w:r w:rsidRPr="00B42A86">
        <w:rPr>
          <w:rFonts w:ascii="仿宋_GB2312" w:eastAsia="仿宋_GB2312" w:hAnsi="仿宋_GB2312" w:cs="仿宋_GB2312" w:hint="eastAsia"/>
          <w:sz w:val="32"/>
          <w:szCs w:val="32"/>
        </w:rPr>
        <w:t>主要</w:t>
      </w:r>
      <w:r w:rsidR="002074FB">
        <w:rPr>
          <w:rFonts w:ascii="仿宋_GB2312" w:eastAsia="仿宋_GB2312" w:hAnsi="仿宋_GB2312" w:cs="仿宋_GB2312" w:hint="eastAsia"/>
          <w:sz w:val="32"/>
          <w:szCs w:val="32"/>
        </w:rPr>
        <w:t>原因一是</w:t>
      </w:r>
      <w:r w:rsidR="00521721">
        <w:rPr>
          <w:rFonts w:ascii="仿宋_GB2312" w:eastAsia="仿宋_GB2312" w:hAnsi="仿宋_GB2312" w:cs="仿宋_GB2312" w:hint="eastAsia"/>
          <w:sz w:val="32"/>
          <w:szCs w:val="32"/>
        </w:rPr>
        <w:t>因事业单位改革上级部门批复的绩效工资水平</w:t>
      </w:r>
      <w:r w:rsidR="00294D4C">
        <w:rPr>
          <w:rFonts w:ascii="仿宋_GB2312" w:eastAsia="仿宋_GB2312" w:hAnsi="仿宋_GB2312" w:cs="仿宋_GB2312" w:hint="eastAsia"/>
          <w:sz w:val="32"/>
          <w:szCs w:val="32"/>
        </w:rPr>
        <w:t>调整、</w:t>
      </w:r>
      <w:r w:rsidR="00521721">
        <w:rPr>
          <w:rFonts w:ascii="仿宋_GB2312" w:eastAsia="仿宋_GB2312" w:hAnsi="仿宋_GB2312" w:cs="仿宋_GB2312" w:hint="eastAsia"/>
          <w:sz w:val="32"/>
          <w:szCs w:val="32"/>
        </w:rPr>
        <w:t>人员经费项目预算编制口径</w:t>
      </w:r>
      <w:r w:rsidR="00294D4C">
        <w:rPr>
          <w:rFonts w:ascii="仿宋_GB2312" w:eastAsia="仿宋_GB2312" w:hAnsi="仿宋_GB2312" w:cs="仿宋_GB2312" w:hint="eastAsia"/>
          <w:sz w:val="32"/>
          <w:szCs w:val="32"/>
        </w:rPr>
        <w:t>发生变化</w:t>
      </w:r>
      <w:r w:rsidR="00521721">
        <w:rPr>
          <w:rFonts w:ascii="仿宋_GB2312" w:eastAsia="仿宋_GB2312" w:hAnsi="仿宋_GB2312" w:cs="仿宋_GB2312" w:hint="eastAsia"/>
          <w:sz w:val="32"/>
          <w:szCs w:val="32"/>
        </w:rPr>
        <w:t>等原因</w:t>
      </w:r>
      <w:r w:rsidR="00B81112">
        <w:rPr>
          <w:rFonts w:ascii="仿宋_GB2312" w:eastAsia="仿宋_GB2312" w:hAnsi="仿宋_GB2312" w:cs="仿宋_GB2312" w:hint="eastAsia"/>
          <w:sz w:val="32"/>
          <w:szCs w:val="32"/>
        </w:rPr>
        <w:t>该科目</w:t>
      </w:r>
      <w:r w:rsidR="00521721">
        <w:rPr>
          <w:rFonts w:ascii="仿宋_GB2312" w:eastAsia="仿宋_GB2312" w:hAnsi="仿宋_GB2312" w:cs="仿宋_GB2312" w:hint="eastAsia"/>
          <w:sz w:val="32"/>
          <w:szCs w:val="32"/>
        </w:rPr>
        <w:t>基本支出较去年增加</w:t>
      </w:r>
      <w:r w:rsidR="00E71C1D">
        <w:rPr>
          <w:rFonts w:ascii="仿宋_GB2312" w:eastAsia="仿宋_GB2312" w:hAnsi="仿宋_GB2312" w:cs="仿宋_GB2312" w:hint="eastAsia"/>
          <w:sz w:val="32"/>
          <w:szCs w:val="32"/>
        </w:rPr>
        <w:t>1267.57</w:t>
      </w:r>
      <w:r w:rsidR="00521721">
        <w:rPr>
          <w:rFonts w:ascii="仿宋_GB2312" w:eastAsia="仿宋_GB2312" w:hAnsi="仿宋_GB2312" w:cs="仿宋_GB2312" w:hint="eastAsia"/>
          <w:sz w:val="32"/>
          <w:szCs w:val="32"/>
        </w:rPr>
        <w:t>万元</w:t>
      </w:r>
      <w:r w:rsidR="00B81112">
        <w:rPr>
          <w:rFonts w:ascii="仿宋_GB2312" w:eastAsia="仿宋_GB2312" w:hAnsi="仿宋_GB2312" w:cs="仿宋_GB2312" w:hint="eastAsia"/>
          <w:sz w:val="32"/>
          <w:szCs w:val="32"/>
        </w:rPr>
        <w:t>；二是</w:t>
      </w:r>
      <w:r w:rsidR="0015139D">
        <w:rPr>
          <w:rFonts w:ascii="仿宋_GB2312" w:eastAsia="仿宋_GB2312" w:hAnsi="仿宋_GB2312" w:cs="仿宋_GB2312" w:hint="eastAsia"/>
          <w:sz w:val="32"/>
          <w:szCs w:val="32"/>
        </w:rPr>
        <w:t>因从严控制支出，优化管理，住房公积金业务运行经费和信息化运</w:t>
      </w:r>
      <w:proofErr w:type="gramStart"/>
      <w:r w:rsidR="0015139D">
        <w:rPr>
          <w:rFonts w:ascii="仿宋_GB2312" w:eastAsia="仿宋_GB2312" w:hAnsi="仿宋_GB2312" w:cs="仿宋_GB2312" w:hint="eastAsia"/>
          <w:sz w:val="32"/>
          <w:szCs w:val="32"/>
        </w:rPr>
        <w:t>维项目</w:t>
      </w:r>
      <w:proofErr w:type="gramEnd"/>
      <w:r w:rsidR="0015139D">
        <w:rPr>
          <w:rFonts w:ascii="仿宋_GB2312" w:eastAsia="仿宋_GB2312" w:hAnsi="仿宋_GB2312" w:cs="仿宋_GB2312" w:hint="eastAsia"/>
          <w:sz w:val="32"/>
          <w:szCs w:val="32"/>
        </w:rPr>
        <w:t>预算安排较去年减少387.22万元。</w:t>
      </w:r>
    </w:p>
    <w:p w:rsidR="001C3B56" w:rsidRDefault="00A12C50">
      <w:pPr>
        <w:spacing w:line="580" w:lineRule="exact"/>
        <w:ind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（六）政府性基金预算收支情况</w:t>
      </w:r>
    </w:p>
    <w:p w:rsidR="001C3B56" w:rsidRDefault="00C73829">
      <w:pPr>
        <w:spacing w:line="580" w:lineRule="exact"/>
        <w:ind w:firstLineChars="200" w:firstLine="640"/>
        <w:rPr>
          <w:rFonts w:ascii="仿宋_GB2312" w:eastAsia="仿宋_GB2312" w:hAnsi="楷体_GB2312" w:cs="楷体_GB2312"/>
          <w:sz w:val="32"/>
          <w:szCs w:val="32"/>
        </w:rPr>
      </w:pPr>
      <w:r>
        <w:rPr>
          <w:rFonts w:ascii="仿宋_GB2312" w:eastAsia="仿宋_GB2312" w:hint="eastAsia"/>
          <w:sz w:val="32"/>
          <w:szCs w:val="32"/>
        </w:rPr>
        <w:t>青岛市住房公积金管理中心（青岛市住房资金管理中心）</w:t>
      </w:r>
      <w:r w:rsidR="00A12C50">
        <w:rPr>
          <w:rFonts w:ascii="仿宋_GB2312" w:eastAsia="仿宋_GB2312" w:hAnsi="宋体" w:cs="Courier New" w:hint="eastAsia"/>
          <w:sz w:val="32"/>
          <w:szCs w:val="32"/>
        </w:rPr>
        <w:t>2022年没有政府性基金预算拨款安排的收入，也没有使用政府性基金预算拨款安排的支出。</w:t>
      </w:r>
    </w:p>
    <w:p w:rsidR="001C3B56" w:rsidRDefault="00A12C50">
      <w:pPr>
        <w:spacing w:line="580" w:lineRule="exact"/>
        <w:ind w:firstLineChars="200" w:firstLine="640"/>
        <w:rPr>
          <w:rFonts w:ascii="楷体_GB2312" w:eastAsia="楷体_GB2312" w:hAnsi="黑体" w:cs="黑体"/>
          <w:sz w:val="32"/>
          <w:szCs w:val="32"/>
        </w:rPr>
      </w:pPr>
      <w:r>
        <w:rPr>
          <w:rFonts w:ascii="楷体_GB2312" w:eastAsia="楷体_GB2312" w:hAnsi="黑体" w:cs="黑体" w:hint="eastAsia"/>
          <w:sz w:val="32"/>
          <w:szCs w:val="32"/>
        </w:rPr>
        <w:t>（七）2022年财政拨款基本支出预算情况说明</w:t>
      </w:r>
    </w:p>
    <w:p w:rsidR="001C3B56" w:rsidRDefault="00A12C50">
      <w:pPr>
        <w:spacing w:line="580" w:lineRule="exact"/>
        <w:ind w:firstLineChars="186" w:firstLine="595"/>
        <w:rPr>
          <w:rFonts w:ascii="仿宋_GB2312" w:eastAsia="仿宋_GB2312"/>
          <w:sz w:val="32"/>
          <w:szCs w:val="32"/>
        </w:rPr>
      </w:pPr>
      <w:r>
        <w:rPr>
          <w:rFonts w:ascii="仿宋_GB2312" w:eastAsia="仿宋_GB2312" w:hint="eastAsia"/>
          <w:sz w:val="32"/>
          <w:szCs w:val="32"/>
        </w:rPr>
        <w:t>2022年，通过财政拨款安排的基本支出</w:t>
      </w:r>
      <w:r w:rsidR="00B63767">
        <w:rPr>
          <w:rFonts w:ascii="仿宋_GB2312" w:eastAsia="仿宋_GB2312" w:hint="eastAsia"/>
          <w:sz w:val="32"/>
          <w:szCs w:val="32"/>
        </w:rPr>
        <w:t>6924.15</w:t>
      </w:r>
      <w:r>
        <w:rPr>
          <w:rFonts w:ascii="仿宋_GB2312" w:eastAsia="仿宋_GB2312" w:hint="eastAsia"/>
          <w:sz w:val="32"/>
          <w:szCs w:val="32"/>
        </w:rPr>
        <w:t>万元，</w:t>
      </w:r>
      <w:r>
        <w:rPr>
          <w:rFonts w:ascii="仿宋_GB2312" w:eastAsia="仿宋_GB2312" w:hint="eastAsia"/>
          <w:sz w:val="32"/>
          <w:szCs w:val="32"/>
        </w:rPr>
        <w:lastRenderedPageBreak/>
        <w:t>其中：</w:t>
      </w:r>
    </w:p>
    <w:p w:rsidR="001C3B56" w:rsidRDefault="00A12C50">
      <w:pPr>
        <w:spacing w:line="580" w:lineRule="exact"/>
        <w:ind w:firstLineChars="186" w:firstLine="595"/>
        <w:rPr>
          <w:rFonts w:ascii="仿宋_GB2312" w:eastAsia="仿宋_GB2312"/>
          <w:sz w:val="32"/>
          <w:szCs w:val="32"/>
        </w:rPr>
      </w:pPr>
      <w:r>
        <w:rPr>
          <w:rFonts w:ascii="仿宋_GB2312" w:eastAsia="仿宋_GB2312" w:hint="eastAsia"/>
          <w:sz w:val="32"/>
          <w:szCs w:val="32"/>
        </w:rPr>
        <w:t>人员经费</w:t>
      </w:r>
      <w:r w:rsidR="00B63767">
        <w:rPr>
          <w:rFonts w:ascii="仿宋_GB2312" w:eastAsia="仿宋_GB2312" w:hint="eastAsia"/>
          <w:sz w:val="32"/>
          <w:szCs w:val="32"/>
        </w:rPr>
        <w:t>6580.42</w:t>
      </w:r>
      <w:r>
        <w:rPr>
          <w:rFonts w:ascii="仿宋_GB2312" w:eastAsia="仿宋_GB2312" w:hint="eastAsia"/>
          <w:sz w:val="32"/>
          <w:szCs w:val="32"/>
        </w:rPr>
        <w:t>万元，按部门预算支出经济分类主要包括：基本工资、津贴补贴、</w:t>
      </w:r>
      <w:r w:rsidR="004C0044">
        <w:rPr>
          <w:rFonts w:ascii="仿宋_GB2312" w:eastAsia="仿宋_GB2312" w:hint="eastAsia"/>
          <w:sz w:val="32"/>
          <w:szCs w:val="32"/>
        </w:rPr>
        <w:t>绩效工资</w:t>
      </w:r>
      <w:r>
        <w:rPr>
          <w:rFonts w:ascii="仿宋_GB2312" w:eastAsia="仿宋_GB2312" w:hint="eastAsia"/>
          <w:sz w:val="32"/>
          <w:szCs w:val="32"/>
        </w:rPr>
        <w:t>、机关事业单位基本养老保险缴费、职业年金缴费、职工基本医疗保险缴费、其他社会保障缴费、住房公积金、</w:t>
      </w:r>
      <w:r w:rsidR="005F004C">
        <w:rPr>
          <w:rFonts w:ascii="仿宋_GB2312" w:eastAsia="仿宋_GB2312" w:hint="eastAsia"/>
          <w:sz w:val="32"/>
          <w:szCs w:val="32"/>
        </w:rPr>
        <w:t>其他工资福利支出、工会经费</w:t>
      </w:r>
      <w:r w:rsidR="005A7B24">
        <w:rPr>
          <w:rFonts w:ascii="仿宋_GB2312" w:eastAsia="仿宋_GB2312" w:hint="eastAsia"/>
          <w:sz w:val="32"/>
          <w:szCs w:val="32"/>
        </w:rPr>
        <w:t>、生活补助、医疗费补助</w:t>
      </w:r>
      <w:r w:rsidR="005F004C">
        <w:rPr>
          <w:rFonts w:ascii="仿宋_GB2312" w:eastAsia="仿宋_GB2312" w:hint="eastAsia"/>
          <w:sz w:val="32"/>
          <w:szCs w:val="32"/>
        </w:rPr>
        <w:t>等</w:t>
      </w:r>
      <w:r>
        <w:rPr>
          <w:rFonts w:ascii="仿宋_GB2312" w:eastAsia="仿宋_GB2312" w:hint="eastAsia"/>
          <w:sz w:val="32"/>
          <w:szCs w:val="32"/>
        </w:rPr>
        <w:t>。按政府预算支出经济分类主要包括：对事业单位经常性补助</w:t>
      </w:r>
      <w:r w:rsidR="00DC464E">
        <w:rPr>
          <w:rFonts w:ascii="仿宋_GB2312" w:eastAsia="仿宋_GB2312" w:hint="eastAsia"/>
          <w:sz w:val="32"/>
          <w:szCs w:val="32"/>
        </w:rPr>
        <w:t>、对个人和家庭的补助</w:t>
      </w:r>
      <w:r>
        <w:rPr>
          <w:rFonts w:ascii="仿宋_GB2312" w:eastAsia="仿宋_GB2312" w:hint="eastAsia"/>
          <w:sz w:val="32"/>
          <w:szCs w:val="32"/>
        </w:rPr>
        <w:t>等。</w:t>
      </w:r>
    </w:p>
    <w:p w:rsidR="00871487" w:rsidRDefault="00A12C50">
      <w:pPr>
        <w:spacing w:line="580" w:lineRule="exact"/>
        <w:ind w:firstLine="600"/>
        <w:rPr>
          <w:rFonts w:ascii="仿宋_GB2312" w:eastAsia="仿宋_GB2312"/>
          <w:sz w:val="32"/>
          <w:szCs w:val="32"/>
        </w:rPr>
      </w:pPr>
      <w:r>
        <w:rPr>
          <w:rFonts w:ascii="仿宋_GB2312" w:eastAsia="仿宋_GB2312" w:hint="eastAsia"/>
          <w:sz w:val="32"/>
          <w:szCs w:val="32"/>
        </w:rPr>
        <w:t>公用经费</w:t>
      </w:r>
      <w:r w:rsidR="00871487">
        <w:rPr>
          <w:rFonts w:ascii="仿宋_GB2312" w:eastAsia="仿宋_GB2312" w:hint="eastAsia"/>
          <w:sz w:val="32"/>
          <w:szCs w:val="32"/>
        </w:rPr>
        <w:t>343.73</w:t>
      </w:r>
      <w:r>
        <w:rPr>
          <w:rFonts w:ascii="仿宋_GB2312" w:eastAsia="仿宋_GB2312" w:hint="eastAsia"/>
          <w:sz w:val="32"/>
          <w:szCs w:val="32"/>
        </w:rPr>
        <w:t>万元，按部门预算支出经济分类主要包括：取暖费、物业管理费、差旅费、因公出国（境）费、租赁费、会议费、公务接待费、劳务费、福利费</w:t>
      </w:r>
      <w:r w:rsidR="00871487">
        <w:rPr>
          <w:rFonts w:ascii="仿宋_GB2312" w:eastAsia="仿宋_GB2312" w:hint="eastAsia"/>
          <w:sz w:val="32"/>
          <w:szCs w:val="32"/>
        </w:rPr>
        <w:t>、</w:t>
      </w:r>
      <w:r>
        <w:rPr>
          <w:rFonts w:ascii="仿宋_GB2312" w:eastAsia="仿宋_GB2312" w:hint="eastAsia"/>
          <w:sz w:val="32"/>
          <w:szCs w:val="32"/>
        </w:rPr>
        <w:t>其他交通费用、其他商品和服务支出</w:t>
      </w:r>
      <w:r>
        <w:rPr>
          <w:rFonts w:eastAsia="仿宋_GB2312" w:hint="eastAsia"/>
          <w:sz w:val="32"/>
          <w:szCs w:val="32"/>
        </w:rPr>
        <w:t>等</w:t>
      </w:r>
      <w:r>
        <w:rPr>
          <w:rFonts w:ascii="仿宋_GB2312" w:eastAsia="仿宋_GB2312" w:hint="eastAsia"/>
          <w:sz w:val="32"/>
          <w:szCs w:val="32"/>
        </w:rPr>
        <w:t>。按政府预算支出经济分类主要包括：对事业单位经常性补助</w:t>
      </w:r>
      <w:r w:rsidR="00871487">
        <w:rPr>
          <w:rFonts w:ascii="仿宋_GB2312" w:eastAsia="仿宋_GB2312" w:hint="eastAsia"/>
          <w:sz w:val="32"/>
          <w:szCs w:val="32"/>
        </w:rPr>
        <w:t>。</w:t>
      </w:r>
    </w:p>
    <w:p w:rsidR="001C3B56" w:rsidRDefault="00A12C50">
      <w:pPr>
        <w:spacing w:line="580" w:lineRule="exact"/>
        <w:ind w:firstLine="600"/>
        <w:rPr>
          <w:rFonts w:ascii="楷体_GB2312" w:eastAsia="楷体_GB2312"/>
          <w:sz w:val="32"/>
          <w:szCs w:val="32"/>
        </w:rPr>
      </w:pPr>
      <w:r>
        <w:rPr>
          <w:rFonts w:ascii="楷体_GB2312" w:eastAsia="楷体_GB2312" w:hint="eastAsia"/>
          <w:sz w:val="32"/>
          <w:szCs w:val="32"/>
        </w:rPr>
        <w:t>（八）2022年财政拨款安排的“三公”经费情况</w:t>
      </w:r>
    </w:p>
    <w:p w:rsidR="00B32E41" w:rsidRDefault="00A12C50" w:rsidP="00B32E41">
      <w:pPr>
        <w:spacing w:line="580" w:lineRule="exact"/>
        <w:ind w:firstLine="600"/>
        <w:rPr>
          <w:rFonts w:ascii="仿宋_GB2312" w:eastAsia="仿宋_GB2312"/>
          <w:sz w:val="32"/>
          <w:szCs w:val="32"/>
        </w:rPr>
      </w:pPr>
      <w:r>
        <w:rPr>
          <w:rFonts w:ascii="仿宋_GB2312" w:eastAsia="仿宋_GB2312" w:hint="eastAsia"/>
          <w:sz w:val="32"/>
          <w:szCs w:val="32"/>
        </w:rPr>
        <w:t>2022年，通过财政拨款安排的“三公”经费预算共</w:t>
      </w:r>
      <w:r w:rsidR="00965F04">
        <w:rPr>
          <w:rFonts w:ascii="仿宋_GB2312" w:eastAsia="仿宋_GB2312" w:hint="eastAsia"/>
          <w:sz w:val="32"/>
          <w:szCs w:val="32"/>
        </w:rPr>
        <w:t>27.6</w:t>
      </w:r>
      <w:r>
        <w:rPr>
          <w:rFonts w:ascii="仿宋_GB2312" w:eastAsia="仿宋_GB2312" w:hint="eastAsia"/>
          <w:sz w:val="32"/>
          <w:szCs w:val="32"/>
        </w:rPr>
        <w:t>万元</w:t>
      </w:r>
      <w:r w:rsidR="009056AC">
        <w:rPr>
          <w:rFonts w:ascii="仿宋_GB2312" w:eastAsia="仿宋_GB2312" w:hint="eastAsia"/>
          <w:sz w:val="32"/>
          <w:szCs w:val="32"/>
        </w:rPr>
        <w:t>（</w:t>
      </w:r>
      <w:r w:rsidR="009056AC" w:rsidRPr="001B2B65">
        <w:rPr>
          <w:rFonts w:ascii="仿宋_GB2312" w:eastAsia="仿宋_GB2312" w:hAnsi="仿宋_GB2312" w:cs="仿宋_GB2312" w:hint="eastAsia"/>
          <w:sz w:val="32"/>
          <w:szCs w:val="32"/>
        </w:rPr>
        <w:t>包括</w:t>
      </w:r>
      <w:r w:rsidR="009056AC">
        <w:rPr>
          <w:rFonts w:ascii="仿宋_GB2312" w:eastAsia="仿宋_GB2312" w:hAnsi="仿宋_GB2312" w:cs="仿宋_GB2312" w:hint="eastAsia"/>
          <w:sz w:val="32"/>
          <w:szCs w:val="32"/>
        </w:rPr>
        <w:t>市住房公积金管理中心机关</w:t>
      </w:r>
      <w:r w:rsidR="009056AC" w:rsidRPr="001B2B65">
        <w:rPr>
          <w:rFonts w:ascii="仿宋_GB2312" w:eastAsia="仿宋_GB2312" w:hAnsi="仿宋_GB2312" w:cs="仿宋_GB2312" w:hint="eastAsia"/>
          <w:sz w:val="32"/>
          <w:szCs w:val="32"/>
        </w:rPr>
        <w:t>及所属</w:t>
      </w:r>
      <w:r w:rsidR="009056AC">
        <w:rPr>
          <w:rFonts w:ascii="仿宋_GB2312" w:eastAsia="仿宋_GB2312" w:hAnsi="仿宋_GB2312" w:cs="仿宋_GB2312" w:hint="eastAsia"/>
          <w:sz w:val="32"/>
          <w:szCs w:val="32"/>
        </w:rPr>
        <w:t>11个住房</w:t>
      </w:r>
      <w:r w:rsidR="009056AC" w:rsidRPr="00F147A1">
        <w:rPr>
          <w:rFonts w:ascii="仿宋_GB2312" w:eastAsia="仿宋_GB2312" w:hAnsi="仿宋_GB2312" w:cs="仿宋_GB2312" w:hint="eastAsia"/>
          <w:sz w:val="32"/>
          <w:szCs w:val="32"/>
        </w:rPr>
        <w:t>公积金</w:t>
      </w:r>
      <w:r w:rsidR="009056AC">
        <w:rPr>
          <w:rFonts w:ascii="仿宋_GB2312" w:eastAsia="仿宋_GB2312" w:hAnsi="仿宋_GB2312" w:cs="仿宋_GB2312" w:hint="eastAsia"/>
          <w:sz w:val="32"/>
          <w:szCs w:val="32"/>
        </w:rPr>
        <w:t>服务大厅</w:t>
      </w:r>
      <w:r w:rsidR="009056AC">
        <w:rPr>
          <w:rFonts w:ascii="仿宋_GB2312" w:eastAsia="仿宋_GB2312" w:hint="eastAsia"/>
          <w:sz w:val="32"/>
          <w:szCs w:val="32"/>
        </w:rPr>
        <w:t>）</w:t>
      </w:r>
      <w:r>
        <w:rPr>
          <w:rFonts w:ascii="仿宋_GB2312" w:eastAsia="仿宋_GB2312" w:hint="eastAsia"/>
          <w:sz w:val="32"/>
          <w:szCs w:val="32"/>
        </w:rPr>
        <w:t>，比2021年下降</w:t>
      </w:r>
      <w:r w:rsidR="00CE0216">
        <w:rPr>
          <w:rFonts w:ascii="仿宋_GB2312" w:eastAsia="仿宋_GB2312" w:hint="eastAsia"/>
          <w:sz w:val="32"/>
          <w:szCs w:val="32"/>
        </w:rPr>
        <w:t>2.13</w:t>
      </w:r>
      <w:r>
        <w:rPr>
          <w:rFonts w:ascii="仿宋_GB2312" w:eastAsia="仿宋_GB2312" w:hAnsi="楷体_GB2312" w:cs="楷体_GB2312" w:hint="eastAsia"/>
          <w:sz w:val="32"/>
          <w:szCs w:val="32"/>
        </w:rPr>
        <w:t>%</w:t>
      </w:r>
      <w:r w:rsidR="001C6363">
        <w:rPr>
          <w:rFonts w:ascii="仿宋_GB2312" w:eastAsia="仿宋_GB2312" w:hAnsi="楷体_GB2312" w:cs="楷体_GB2312" w:hint="eastAsia"/>
          <w:sz w:val="32"/>
          <w:szCs w:val="32"/>
        </w:rPr>
        <w:t>，下降的主要原因按照上级部门要求从严控制一般性支出</w:t>
      </w:r>
      <w:r>
        <w:rPr>
          <w:rFonts w:ascii="仿宋_GB2312" w:eastAsia="仿宋_GB2312" w:hint="eastAsia"/>
          <w:sz w:val="32"/>
          <w:szCs w:val="32"/>
        </w:rPr>
        <w:t>。其中：因公出国（境）经费</w:t>
      </w:r>
      <w:r w:rsidR="004529C7">
        <w:rPr>
          <w:rFonts w:ascii="仿宋_GB2312" w:eastAsia="仿宋_GB2312" w:hint="eastAsia"/>
          <w:sz w:val="32"/>
          <w:szCs w:val="32"/>
        </w:rPr>
        <w:t>2.6</w:t>
      </w:r>
      <w:r>
        <w:rPr>
          <w:rFonts w:ascii="仿宋_GB2312" w:eastAsia="仿宋_GB2312" w:hint="eastAsia"/>
          <w:sz w:val="32"/>
          <w:szCs w:val="32"/>
        </w:rPr>
        <w:t>万元，比2021年下降</w:t>
      </w:r>
      <w:r w:rsidR="00B96E9F">
        <w:rPr>
          <w:rFonts w:ascii="仿宋_GB2312" w:eastAsia="仿宋_GB2312" w:hint="eastAsia"/>
          <w:sz w:val="32"/>
          <w:szCs w:val="32"/>
        </w:rPr>
        <w:t>10.34</w:t>
      </w:r>
      <w:r>
        <w:rPr>
          <w:rFonts w:ascii="仿宋_GB2312" w:eastAsia="仿宋_GB2312" w:hAnsi="楷体_GB2312" w:cs="楷体_GB2312" w:hint="eastAsia"/>
          <w:sz w:val="32"/>
          <w:szCs w:val="32"/>
        </w:rPr>
        <w:t>%，</w:t>
      </w:r>
      <w:r>
        <w:rPr>
          <w:rFonts w:ascii="仿宋_GB2312" w:eastAsia="仿宋_GB2312" w:hint="eastAsia"/>
          <w:sz w:val="32"/>
          <w:szCs w:val="32"/>
        </w:rPr>
        <w:t>主要用于</w:t>
      </w:r>
      <w:r w:rsidR="00165ADC" w:rsidRPr="00D7419A">
        <w:rPr>
          <w:rFonts w:ascii="仿宋_GB2312" w:eastAsia="仿宋_GB2312" w:hAnsi="仿宋_GB2312" w:cs="仿宋_GB2312" w:hint="eastAsia"/>
          <w:sz w:val="32"/>
          <w:szCs w:val="32"/>
        </w:rPr>
        <w:t>市住房公积金管理中心机关及所属11个</w:t>
      </w:r>
      <w:r w:rsidR="00165ADC">
        <w:rPr>
          <w:rFonts w:ascii="仿宋_GB2312" w:eastAsia="仿宋_GB2312" w:hAnsi="仿宋_GB2312" w:cs="仿宋_GB2312" w:hint="eastAsia"/>
          <w:sz w:val="32"/>
          <w:szCs w:val="32"/>
        </w:rPr>
        <w:t>住房公积金服务大厅</w:t>
      </w:r>
      <w:r w:rsidR="00165ADC" w:rsidRPr="00D7419A">
        <w:rPr>
          <w:rFonts w:ascii="仿宋_GB2312" w:eastAsia="仿宋_GB2312" w:hAnsi="仿宋_GB2312" w:cs="仿宋_GB2312" w:hint="eastAsia"/>
          <w:sz w:val="32"/>
          <w:szCs w:val="32"/>
        </w:rPr>
        <w:t>工作人员公务出国（境）的差旅费、伙食补助费、杂费、培训费等支出</w:t>
      </w:r>
      <w:r w:rsidR="00165ADC">
        <w:rPr>
          <w:rFonts w:ascii="仿宋_GB2312" w:eastAsia="仿宋_GB2312" w:hAnsi="仿宋_GB2312" w:cs="仿宋_GB2312" w:hint="eastAsia"/>
          <w:sz w:val="32"/>
          <w:szCs w:val="32"/>
        </w:rPr>
        <w:t>，下降的主要原因是按照上级部门要求压减一般性支出；</w:t>
      </w:r>
      <w:r>
        <w:rPr>
          <w:rFonts w:ascii="仿宋_GB2312" w:eastAsia="仿宋_GB2312" w:hAnsi="仿宋_GB2312" w:cs="仿宋_GB2312" w:hint="eastAsia"/>
          <w:sz w:val="32"/>
          <w:szCs w:val="32"/>
        </w:rPr>
        <w:t>公务用车运行维护费</w:t>
      </w:r>
      <w:r w:rsidR="00E964A3">
        <w:rPr>
          <w:rFonts w:ascii="仿宋_GB2312" w:eastAsia="仿宋_GB2312" w:hAnsi="仿宋_GB2312" w:cs="仿宋_GB2312" w:hint="eastAsia"/>
          <w:sz w:val="32"/>
          <w:szCs w:val="32"/>
        </w:rPr>
        <w:t>22.4</w:t>
      </w:r>
      <w:r>
        <w:rPr>
          <w:rFonts w:ascii="仿宋_GB2312" w:eastAsia="仿宋_GB2312" w:hAnsi="仿宋_GB2312" w:cs="仿宋_GB2312" w:hint="eastAsia"/>
          <w:sz w:val="32"/>
          <w:szCs w:val="32"/>
        </w:rPr>
        <w:t>万元，</w:t>
      </w:r>
      <w:r w:rsidR="00A05AD6">
        <w:rPr>
          <w:rFonts w:ascii="仿宋_GB2312" w:eastAsia="仿宋_GB2312" w:hint="eastAsia"/>
          <w:sz w:val="32"/>
          <w:szCs w:val="32"/>
        </w:rPr>
        <w:t>与2021年持平</w:t>
      </w:r>
      <w:r>
        <w:rPr>
          <w:rFonts w:ascii="仿宋_GB2312" w:eastAsia="仿宋_GB2312" w:hAnsi="楷体_GB2312" w:cs="楷体_GB2312" w:hint="eastAsia"/>
          <w:sz w:val="32"/>
          <w:szCs w:val="32"/>
        </w:rPr>
        <w:t>，</w:t>
      </w:r>
      <w:r w:rsidR="00A05AD6">
        <w:rPr>
          <w:rFonts w:ascii="仿宋_GB2312" w:eastAsia="仿宋_GB2312" w:hAnsi="仿宋_GB2312" w:cs="仿宋_GB2312" w:hint="eastAsia"/>
          <w:sz w:val="32"/>
          <w:szCs w:val="32"/>
        </w:rPr>
        <w:t>主要用于</w:t>
      </w:r>
      <w:r w:rsidR="00A05AD6" w:rsidRPr="00D7419A">
        <w:rPr>
          <w:rFonts w:ascii="仿宋_GB2312" w:eastAsia="仿宋_GB2312" w:hAnsi="仿宋_GB2312" w:cs="仿宋_GB2312" w:hint="eastAsia"/>
          <w:sz w:val="32"/>
          <w:szCs w:val="32"/>
        </w:rPr>
        <w:t>市住房公积金管理中心机关及所属11个</w:t>
      </w:r>
      <w:r w:rsidR="00A05AD6">
        <w:rPr>
          <w:rFonts w:ascii="仿宋_GB2312" w:eastAsia="仿宋_GB2312" w:hAnsi="仿宋_GB2312" w:cs="仿宋_GB2312" w:hint="eastAsia"/>
          <w:sz w:val="32"/>
          <w:szCs w:val="32"/>
        </w:rPr>
        <w:t>住房</w:t>
      </w:r>
      <w:r w:rsidR="00A05AD6" w:rsidRPr="00F147A1">
        <w:rPr>
          <w:rFonts w:ascii="仿宋_GB2312" w:eastAsia="仿宋_GB2312" w:hAnsi="仿宋_GB2312" w:cs="仿宋_GB2312" w:hint="eastAsia"/>
          <w:sz w:val="32"/>
          <w:szCs w:val="32"/>
        </w:rPr>
        <w:t>公积金</w:t>
      </w:r>
      <w:r w:rsidR="00A05AD6">
        <w:rPr>
          <w:rFonts w:ascii="仿宋_GB2312" w:eastAsia="仿宋_GB2312" w:hAnsi="仿宋_GB2312" w:cs="仿宋_GB2312" w:hint="eastAsia"/>
          <w:sz w:val="32"/>
          <w:szCs w:val="32"/>
        </w:rPr>
        <w:t>服务大厅</w:t>
      </w:r>
      <w:r w:rsidR="00A05AD6" w:rsidRPr="00D7419A">
        <w:rPr>
          <w:rFonts w:ascii="仿宋_GB2312" w:eastAsia="仿宋_GB2312" w:hAnsi="仿宋_GB2312" w:cs="仿宋_GB2312" w:hint="eastAsia"/>
          <w:sz w:val="32"/>
          <w:szCs w:val="32"/>
        </w:rPr>
        <w:t>公务用车燃料费、维修费、过路过桥费、保险费等支出</w:t>
      </w:r>
      <w:r w:rsidR="00A05AD6">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lastRenderedPageBreak/>
        <w:t>公务接待费</w:t>
      </w:r>
      <w:r w:rsidR="00464511">
        <w:rPr>
          <w:rFonts w:ascii="仿宋_GB2312" w:eastAsia="仿宋_GB2312" w:hAnsi="仿宋_GB2312" w:cs="仿宋_GB2312" w:hint="eastAsia"/>
          <w:sz w:val="32"/>
          <w:szCs w:val="32"/>
        </w:rPr>
        <w:t>2.6</w:t>
      </w:r>
      <w:r>
        <w:rPr>
          <w:rFonts w:ascii="仿宋_GB2312" w:eastAsia="仿宋_GB2312" w:hAnsi="仿宋_GB2312" w:cs="仿宋_GB2312" w:hint="eastAsia"/>
          <w:sz w:val="32"/>
          <w:szCs w:val="32"/>
        </w:rPr>
        <w:t>万元，</w:t>
      </w:r>
      <w:r>
        <w:rPr>
          <w:rFonts w:ascii="仿宋_GB2312" w:eastAsia="仿宋_GB2312" w:hint="eastAsia"/>
          <w:sz w:val="32"/>
          <w:szCs w:val="32"/>
        </w:rPr>
        <w:t>比2021年下降</w:t>
      </w:r>
      <w:r w:rsidR="00E81B81">
        <w:rPr>
          <w:rFonts w:ascii="仿宋_GB2312" w:eastAsia="仿宋_GB2312" w:hint="eastAsia"/>
          <w:sz w:val="32"/>
          <w:szCs w:val="32"/>
        </w:rPr>
        <w:t>10.34</w:t>
      </w:r>
      <w:r>
        <w:rPr>
          <w:rFonts w:ascii="仿宋_GB2312" w:eastAsia="仿宋_GB2312" w:hint="eastAsia"/>
          <w:sz w:val="32"/>
          <w:szCs w:val="32"/>
        </w:rPr>
        <w:t xml:space="preserve"> </w:t>
      </w:r>
      <w:r>
        <w:rPr>
          <w:rFonts w:ascii="仿宋_GB2312" w:eastAsia="仿宋_GB2312" w:hAnsi="楷体_GB2312" w:cs="楷体_GB2312" w:hint="eastAsia"/>
          <w:sz w:val="32"/>
          <w:szCs w:val="32"/>
        </w:rPr>
        <w:t>%，</w:t>
      </w:r>
      <w:r w:rsidR="00B32E41">
        <w:rPr>
          <w:rFonts w:ascii="仿宋_GB2312" w:eastAsia="仿宋_GB2312" w:hAnsi="仿宋_GB2312" w:cs="仿宋_GB2312" w:hint="eastAsia"/>
          <w:sz w:val="32"/>
          <w:szCs w:val="32"/>
        </w:rPr>
        <w:t>主要用于</w:t>
      </w:r>
      <w:r w:rsidR="00B32E41" w:rsidRPr="00D7419A">
        <w:rPr>
          <w:rFonts w:ascii="仿宋_GB2312" w:eastAsia="仿宋_GB2312" w:hAnsi="仿宋_GB2312" w:cs="仿宋_GB2312" w:hint="eastAsia"/>
          <w:sz w:val="32"/>
          <w:szCs w:val="32"/>
        </w:rPr>
        <w:t>市住房公积金管理中心机关及所属11个</w:t>
      </w:r>
      <w:r w:rsidR="00B32E41">
        <w:rPr>
          <w:rFonts w:ascii="仿宋_GB2312" w:eastAsia="仿宋_GB2312" w:hAnsi="仿宋_GB2312" w:cs="仿宋_GB2312" w:hint="eastAsia"/>
          <w:sz w:val="32"/>
          <w:szCs w:val="32"/>
        </w:rPr>
        <w:t>住房</w:t>
      </w:r>
      <w:r w:rsidR="00B32E41" w:rsidRPr="00F147A1">
        <w:rPr>
          <w:rFonts w:ascii="仿宋_GB2312" w:eastAsia="仿宋_GB2312" w:hAnsi="仿宋_GB2312" w:cs="仿宋_GB2312" w:hint="eastAsia"/>
          <w:sz w:val="32"/>
          <w:szCs w:val="32"/>
        </w:rPr>
        <w:t>公积金</w:t>
      </w:r>
      <w:r w:rsidR="00B32E41">
        <w:rPr>
          <w:rFonts w:ascii="仿宋_GB2312" w:eastAsia="仿宋_GB2312" w:hAnsi="仿宋_GB2312" w:cs="仿宋_GB2312" w:hint="eastAsia"/>
          <w:sz w:val="32"/>
          <w:szCs w:val="32"/>
        </w:rPr>
        <w:t>服务大厅</w:t>
      </w:r>
      <w:r w:rsidR="00B32E41" w:rsidRPr="00D7419A">
        <w:rPr>
          <w:rFonts w:ascii="仿宋_GB2312" w:eastAsia="仿宋_GB2312" w:hAnsi="仿宋_GB2312" w:cs="仿宋_GB2312" w:hint="eastAsia"/>
          <w:sz w:val="32"/>
          <w:szCs w:val="32"/>
        </w:rPr>
        <w:t>按规定开支的各类公务接待支出</w:t>
      </w:r>
      <w:r w:rsidR="00B32E41">
        <w:rPr>
          <w:rFonts w:ascii="仿宋_GB2312" w:eastAsia="仿宋_GB2312" w:hAnsi="仿宋_GB2312" w:cs="仿宋_GB2312" w:hint="eastAsia"/>
          <w:sz w:val="32"/>
          <w:szCs w:val="32"/>
        </w:rPr>
        <w:t>，</w:t>
      </w:r>
      <w:r w:rsidR="00B32E41" w:rsidRPr="005C6B4A">
        <w:rPr>
          <w:rFonts w:ascii="仿宋_GB2312" w:eastAsia="仿宋_GB2312" w:hAnsi="仿宋_GB2312" w:cs="仿宋_GB2312" w:hint="eastAsia"/>
          <w:sz w:val="32"/>
          <w:szCs w:val="32"/>
        </w:rPr>
        <w:t>下降的主要原因是</w:t>
      </w:r>
      <w:r w:rsidR="00B32E41">
        <w:rPr>
          <w:rFonts w:ascii="仿宋_GB2312" w:eastAsia="仿宋_GB2312" w:hAnsi="仿宋" w:hint="eastAsia"/>
          <w:sz w:val="32"/>
          <w:szCs w:val="32"/>
        </w:rPr>
        <w:t>按照上级部门要求压减一般性支出</w:t>
      </w:r>
      <w:r w:rsidR="00B32E41" w:rsidRPr="005C6B4A">
        <w:rPr>
          <w:rFonts w:ascii="仿宋_GB2312" w:eastAsia="仿宋_GB2312" w:hAnsi="仿宋_GB2312" w:cs="仿宋_GB2312" w:hint="eastAsia"/>
          <w:sz w:val="32"/>
          <w:szCs w:val="32"/>
        </w:rPr>
        <w:t>。</w:t>
      </w:r>
    </w:p>
    <w:p w:rsidR="001C3B56" w:rsidRDefault="00A12C50">
      <w:pPr>
        <w:spacing w:line="580" w:lineRule="exact"/>
        <w:ind w:firstLine="600"/>
        <w:rPr>
          <w:rFonts w:ascii="黑体" w:eastAsia="黑体" w:hAnsi="黑体"/>
          <w:sz w:val="32"/>
          <w:szCs w:val="32"/>
        </w:rPr>
      </w:pPr>
      <w:r>
        <w:rPr>
          <w:rFonts w:ascii="黑体" w:eastAsia="黑体" w:hAnsi="黑体" w:hint="eastAsia"/>
          <w:sz w:val="32"/>
          <w:szCs w:val="32"/>
        </w:rPr>
        <w:t>二、其他重要事项的情况说明</w:t>
      </w:r>
    </w:p>
    <w:p w:rsidR="003862F5" w:rsidRDefault="00A12C50">
      <w:pPr>
        <w:spacing w:line="580" w:lineRule="exact"/>
        <w:ind w:firstLine="601"/>
        <w:rPr>
          <w:rFonts w:ascii="楷体_GB2312" w:eastAsia="楷体_GB2312"/>
          <w:sz w:val="32"/>
          <w:szCs w:val="32"/>
        </w:rPr>
      </w:pPr>
      <w:r>
        <w:rPr>
          <w:rFonts w:ascii="楷体_GB2312" w:eastAsia="楷体_GB2312" w:hint="eastAsia"/>
          <w:sz w:val="32"/>
          <w:szCs w:val="32"/>
        </w:rPr>
        <w:t>（一）</w:t>
      </w:r>
      <w:r w:rsidR="00040D0E">
        <w:rPr>
          <w:rFonts w:ascii="楷体_GB2312" w:eastAsia="楷体_GB2312" w:hint="eastAsia"/>
          <w:sz w:val="32"/>
          <w:szCs w:val="32"/>
        </w:rPr>
        <w:t>重点项目情况说明</w:t>
      </w:r>
    </w:p>
    <w:p w:rsidR="000E1F9F" w:rsidRDefault="002E4B88" w:rsidP="000E1F9F">
      <w:pPr>
        <w:spacing w:line="560" w:lineRule="exact"/>
        <w:ind w:firstLineChars="200" w:firstLine="640"/>
        <w:rPr>
          <w:rFonts w:ascii="仿宋_GB2312" w:eastAsia="仿宋_GB2312" w:hAnsi="仿宋_GB2312" w:cs="仿宋_GB2312"/>
          <w:sz w:val="32"/>
          <w:szCs w:val="32"/>
        </w:rPr>
      </w:pPr>
      <w:r w:rsidRPr="003A28D0">
        <w:rPr>
          <w:rFonts w:ascii="仿宋_GB2312" w:eastAsia="仿宋_GB2312" w:hAnsi="仿宋" w:hint="eastAsia"/>
          <w:sz w:val="32"/>
          <w:szCs w:val="32"/>
        </w:rPr>
        <w:t>1.</w:t>
      </w:r>
      <w:r w:rsidR="00B232E2" w:rsidRPr="0052092A">
        <w:rPr>
          <w:rFonts w:ascii="仿宋_GB2312" w:eastAsia="仿宋_GB2312" w:hAnsi="仿宋_GB2312" w:cs="仿宋_GB2312"/>
          <w:sz w:val="32"/>
          <w:szCs w:val="32"/>
        </w:rPr>
        <w:t>住房公积金业务运行专项业务经</w:t>
      </w:r>
      <w:r w:rsidR="00B232E2" w:rsidRPr="0052092A">
        <w:rPr>
          <w:rFonts w:ascii="仿宋_GB2312" w:eastAsia="仿宋_GB2312" w:hAnsi="仿宋_GB2312" w:cs="仿宋_GB2312" w:hint="eastAsia"/>
          <w:sz w:val="32"/>
          <w:szCs w:val="32"/>
        </w:rPr>
        <w:t>费</w:t>
      </w:r>
      <w:r w:rsidR="00805D9E" w:rsidRPr="0052092A">
        <w:rPr>
          <w:rFonts w:ascii="仿宋_GB2312" w:eastAsia="仿宋_GB2312" w:hAnsi="仿宋_GB2312" w:cs="仿宋_GB2312" w:hint="eastAsia"/>
          <w:sz w:val="32"/>
          <w:szCs w:val="32"/>
        </w:rPr>
        <w:t>项目情况说明。</w:t>
      </w:r>
      <w:r w:rsidR="00C66B9B" w:rsidRPr="00951FF4">
        <w:rPr>
          <w:rFonts w:ascii="仿宋_GB2312" w:eastAsia="仿宋_GB2312" w:hAnsi="仿宋_GB2312" w:cs="仿宋_GB2312" w:hint="eastAsia"/>
          <w:sz w:val="32"/>
          <w:szCs w:val="32"/>
        </w:rPr>
        <w:t>根据国务院《住房公积金管理条例》和上级有关部门工作部署，结合本部门职责，为进一步扩大住房公积金制度覆盖面，积极开展住房公积金政策宣传</w:t>
      </w:r>
      <w:proofErr w:type="gramStart"/>
      <w:r w:rsidR="00C66B9B" w:rsidRPr="00951FF4">
        <w:rPr>
          <w:rFonts w:ascii="仿宋_GB2312" w:eastAsia="仿宋_GB2312" w:hAnsi="仿宋_GB2312" w:cs="仿宋_GB2312" w:hint="eastAsia"/>
          <w:sz w:val="32"/>
          <w:szCs w:val="32"/>
        </w:rPr>
        <w:t>和催建催缴</w:t>
      </w:r>
      <w:proofErr w:type="gramEnd"/>
      <w:r w:rsidR="00C66B9B" w:rsidRPr="00951FF4">
        <w:rPr>
          <w:rFonts w:ascii="仿宋_GB2312" w:eastAsia="仿宋_GB2312" w:hAnsi="仿宋_GB2312" w:cs="仿宋_GB2312" w:hint="eastAsia"/>
          <w:sz w:val="32"/>
          <w:szCs w:val="32"/>
        </w:rPr>
        <w:t>工作；进一步强化政策支持，加强住房公积金提取和贷款支持力度，充分发挥政策保障作用</w:t>
      </w:r>
      <w:r w:rsidR="002036A9">
        <w:rPr>
          <w:rFonts w:ascii="仿宋_GB2312" w:eastAsia="仿宋_GB2312" w:hAnsi="仿宋_GB2312" w:cs="仿宋_GB2312" w:hint="eastAsia"/>
          <w:sz w:val="32"/>
          <w:szCs w:val="32"/>
        </w:rPr>
        <w:t>，</w:t>
      </w:r>
      <w:r w:rsidR="003B3908">
        <w:rPr>
          <w:rFonts w:ascii="仿宋_GB2312" w:eastAsia="仿宋_GB2312" w:hAnsi="仿宋_GB2312" w:cs="仿宋_GB2312" w:hint="eastAsia"/>
          <w:sz w:val="32"/>
          <w:szCs w:val="32"/>
        </w:rPr>
        <w:t>设立住房公积金业务运行专项业务经费。项目</w:t>
      </w:r>
      <w:r w:rsidR="001D55A1" w:rsidRPr="007B4800">
        <w:rPr>
          <w:rFonts w:ascii="仿宋_GB2312" w:eastAsia="仿宋_GB2312" w:hAnsi="仿宋_GB2312" w:cs="仿宋_GB2312" w:hint="eastAsia"/>
          <w:sz w:val="32"/>
          <w:szCs w:val="32"/>
        </w:rPr>
        <w:t>主要实施内容包括保障全市11个住房公积金营业大厅正常运转，为缴存单位和职工提供便捷服务；扎实开展住房公积金政策宣传</w:t>
      </w:r>
      <w:proofErr w:type="gramStart"/>
      <w:r w:rsidR="001D55A1" w:rsidRPr="007B4800">
        <w:rPr>
          <w:rFonts w:ascii="仿宋_GB2312" w:eastAsia="仿宋_GB2312" w:hAnsi="仿宋_GB2312" w:cs="仿宋_GB2312" w:hint="eastAsia"/>
          <w:sz w:val="32"/>
          <w:szCs w:val="32"/>
        </w:rPr>
        <w:t>和催建催缴</w:t>
      </w:r>
      <w:proofErr w:type="gramEnd"/>
      <w:r w:rsidR="001D55A1" w:rsidRPr="007B4800">
        <w:rPr>
          <w:rFonts w:ascii="仿宋_GB2312" w:eastAsia="仿宋_GB2312" w:hAnsi="仿宋_GB2312" w:cs="仿宋_GB2312" w:hint="eastAsia"/>
          <w:sz w:val="32"/>
          <w:szCs w:val="32"/>
        </w:rPr>
        <w:t>工作，切实维护缴存职工合法权益</w:t>
      </w:r>
      <w:r w:rsidR="003B3908">
        <w:rPr>
          <w:rFonts w:ascii="仿宋_GB2312" w:eastAsia="仿宋_GB2312" w:hAnsi="仿宋_GB2312" w:cs="仿宋_GB2312" w:hint="eastAsia"/>
          <w:sz w:val="32"/>
          <w:szCs w:val="32"/>
        </w:rPr>
        <w:t>等内容。</w:t>
      </w:r>
      <w:r w:rsidR="000E1F9F" w:rsidRPr="0052092A">
        <w:rPr>
          <w:rFonts w:ascii="仿宋_GB2312" w:eastAsia="仿宋_GB2312" w:hAnsi="仿宋_GB2312" w:cs="仿宋_GB2312" w:hint="eastAsia"/>
          <w:sz w:val="32"/>
          <w:szCs w:val="32"/>
        </w:rPr>
        <w:t>2022年该项目预算资金安排</w:t>
      </w:r>
      <w:r w:rsidR="00BC55FB">
        <w:rPr>
          <w:rFonts w:ascii="仿宋_GB2312" w:eastAsia="仿宋_GB2312" w:hAnsi="仿宋_GB2312" w:cs="仿宋_GB2312" w:hint="eastAsia"/>
          <w:sz w:val="32"/>
          <w:szCs w:val="32"/>
        </w:rPr>
        <w:t>1221.10</w:t>
      </w:r>
      <w:r w:rsidR="000E1F9F" w:rsidRPr="0052092A">
        <w:rPr>
          <w:rFonts w:ascii="仿宋_GB2312" w:eastAsia="仿宋_GB2312" w:hAnsi="仿宋_GB2312" w:cs="仿宋_GB2312" w:hint="eastAsia"/>
          <w:sz w:val="32"/>
          <w:szCs w:val="32"/>
        </w:rPr>
        <w:t>万元，均为一般公共预算拨款。</w:t>
      </w:r>
    </w:p>
    <w:p w:rsidR="006B6A40" w:rsidRPr="00A47786" w:rsidRDefault="006B6A40" w:rsidP="006B6A40">
      <w:pPr>
        <w:spacing w:line="560" w:lineRule="exact"/>
        <w:ind w:firstLineChars="200" w:firstLine="640"/>
        <w:rPr>
          <w:rFonts w:ascii="仿宋_GB2312" w:eastAsia="仿宋_GB2312" w:hAnsi="仿宋_GB2312" w:cs="仿宋_GB2312"/>
          <w:sz w:val="32"/>
          <w:szCs w:val="32"/>
        </w:rPr>
      </w:pPr>
      <w:r w:rsidRPr="00A47786">
        <w:rPr>
          <w:rFonts w:ascii="仿宋_GB2312" w:eastAsia="仿宋_GB2312" w:hAnsi="仿宋_GB2312" w:cs="仿宋_GB2312" w:hint="eastAsia"/>
          <w:sz w:val="32"/>
          <w:szCs w:val="32"/>
        </w:rPr>
        <w:t>2022年我中心从三个方面为</w:t>
      </w:r>
      <w:r w:rsidR="00904701" w:rsidRPr="00A47786">
        <w:rPr>
          <w:rFonts w:ascii="仿宋_GB2312" w:eastAsia="仿宋_GB2312" w:hAnsi="仿宋_GB2312" w:cs="仿宋_GB2312" w:hint="eastAsia"/>
          <w:sz w:val="32"/>
          <w:szCs w:val="32"/>
        </w:rPr>
        <w:t>住房公积金业务运行专项业务经费</w:t>
      </w:r>
      <w:r w:rsidRPr="00A47786">
        <w:rPr>
          <w:rFonts w:ascii="仿宋_GB2312" w:eastAsia="仿宋_GB2312" w:hAnsi="仿宋_GB2312" w:cs="仿宋_GB2312" w:hint="eastAsia"/>
          <w:sz w:val="32"/>
          <w:szCs w:val="32"/>
        </w:rPr>
        <w:t>项目设定了绩效指标</w:t>
      </w:r>
      <w:r w:rsidR="00B36957">
        <w:rPr>
          <w:rFonts w:ascii="仿宋_GB2312" w:eastAsia="仿宋_GB2312" w:hAnsi="仿宋_GB2312" w:cs="仿宋_GB2312" w:hint="eastAsia"/>
          <w:sz w:val="32"/>
          <w:szCs w:val="32"/>
        </w:rPr>
        <w:t>（具体见附件</w:t>
      </w:r>
      <w:r w:rsidR="00940CF5">
        <w:rPr>
          <w:rFonts w:ascii="仿宋_GB2312" w:eastAsia="仿宋_GB2312" w:hAnsi="仿宋_GB2312" w:cs="仿宋_GB2312" w:hint="eastAsia"/>
          <w:sz w:val="32"/>
          <w:szCs w:val="32"/>
        </w:rPr>
        <w:t>1</w:t>
      </w:r>
      <w:r w:rsidR="00B36957">
        <w:rPr>
          <w:rFonts w:ascii="仿宋_GB2312" w:eastAsia="仿宋_GB2312" w:hAnsi="仿宋_GB2312" w:cs="仿宋_GB2312" w:hint="eastAsia"/>
          <w:sz w:val="32"/>
          <w:szCs w:val="32"/>
        </w:rPr>
        <w:t>）</w:t>
      </w:r>
      <w:r w:rsidRPr="00A47786">
        <w:rPr>
          <w:rFonts w:ascii="仿宋_GB2312" w:eastAsia="仿宋_GB2312" w:hAnsi="仿宋_GB2312" w:cs="仿宋_GB2312" w:hint="eastAsia"/>
          <w:sz w:val="32"/>
          <w:szCs w:val="32"/>
        </w:rPr>
        <w:t>。产出指标方面，一是数量指标，</w:t>
      </w:r>
      <w:r w:rsidR="00154281" w:rsidRPr="00A47786">
        <w:rPr>
          <w:rFonts w:ascii="仿宋_GB2312" w:eastAsia="仿宋_GB2312" w:hAnsi="仿宋_GB2312" w:cs="仿宋_GB2312"/>
          <w:sz w:val="32"/>
          <w:szCs w:val="32"/>
        </w:rPr>
        <w:t>住房公积金行政执法立案数</w:t>
      </w:r>
      <w:r w:rsidR="00154281" w:rsidRPr="00A47786">
        <w:rPr>
          <w:rFonts w:ascii="仿宋_GB2312" w:eastAsia="仿宋_GB2312" w:hAnsi="仿宋_GB2312" w:cs="仿宋_GB2312" w:hint="eastAsia"/>
          <w:sz w:val="32"/>
          <w:szCs w:val="32"/>
        </w:rPr>
        <w:t>量大于等于600件、</w:t>
      </w:r>
      <w:r w:rsidR="00154281" w:rsidRPr="00A47786">
        <w:rPr>
          <w:rFonts w:ascii="仿宋_GB2312" w:eastAsia="仿宋_GB2312" w:hAnsi="仿宋_GB2312" w:cs="仿宋_GB2312"/>
          <w:sz w:val="32"/>
          <w:szCs w:val="32"/>
        </w:rPr>
        <w:t>住房公积金宣传次</w:t>
      </w:r>
      <w:r w:rsidR="00154281" w:rsidRPr="00A47786">
        <w:rPr>
          <w:rFonts w:ascii="仿宋_GB2312" w:eastAsia="仿宋_GB2312" w:hAnsi="仿宋_GB2312" w:cs="仿宋_GB2312" w:hint="eastAsia"/>
          <w:sz w:val="32"/>
          <w:szCs w:val="32"/>
        </w:rPr>
        <w:t>数</w:t>
      </w:r>
      <w:r w:rsidR="004A0C1E" w:rsidRPr="00A47786">
        <w:rPr>
          <w:rFonts w:ascii="仿宋_GB2312" w:eastAsia="仿宋_GB2312" w:hAnsi="仿宋_GB2312" w:cs="仿宋_GB2312" w:hint="eastAsia"/>
          <w:sz w:val="32"/>
          <w:szCs w:val="32"/>
        </w:rPr>
        <w:t>大于等于50次、</w:t>
      </w:r>
      <w:r w:rsidR="004A0C1E" w:rsidRPr="00A47786">
        <w:rPr>
          <w:rFonts w:ascii="仿宋_GB2312" w:eastAsia="仿宋_GB2312" w:hAnsi="仿宋_GB2312" w:cs="仿宋_GB2312"/>
          <w:sz w:val="32"/>
          <w:szCs w:val="32"/>
        </w:rPr>
        <w:t>住房公积金业务培训人</w:t>
      </w:r>
      <w:r w:rsidR="004A0C1E" w:rsidRPr="00A47786">
        <w:rPr>
          <w:rFonts w:ascii="仿宋_GB2312" w:eastAsia="仿宋_GB2312" w:hAnsi="仿宋_GB2312" w:cs="仿宋_GB2312" w:hint="eastAsia"/>
          <w:sz w:val="32"/>
          <w:szCs w:val="32"/>
        </w:rPr>
        <w:t>次</w:t>
      </w:r>
      <w:r w:rsidR="00B759C1" w:rsidRPr="00A47786">
        <w:rPr>
          <w:rFonts w:ascii="仿宋_GB2312" w:eastAsia="仿宋_GB2312" w:hAnsi="仿宋_GB2312" w:cs="仿宋_GB2312" w:hint="eastAsia"/>
          <w:sz w:val="32"/>
          <w:szCs w:val="32"/>
        </w:rPr>
        <w:t>大于等于1000人次、</w:t>
      </w:r>
      <w:r w:rsidR="00B759C1" w:rsidRPr="00A47786">
        <w:rPr>
          <w:rFonts w:ascii="仿宋_GB2312" w:eastAsia="仿宋_GB2312" w:hAnsi="仿宋_GB2312" w:cs="仿宋_GB2312"/>
          <w:sz w:val="32"/>
          <w:szCs w:val="32"/>
        </w:rPr>
        <w:t>发放贷款笔</w:t>
      </w:r>
      <w:r w:rsidR="00B759C1" w:rsidRPr="00A47786">
        <w:rPr>
          <w:rFonts w:ascii="仿宋_GB2312" w:eastAsia="仿宋_GB2312" w:hAnsi="仿宋_GB2312" w:cs="仿宋_GB2312" w:hint="eastAsia"/>
          <w:sz w:val="32"/>
          <w:szCs w:val="32"/>
        </w:rPr>
        <w:t>数</w:t>
      </w:r>
      <w:r w:rsidR="000D2D3C" w:rsidRPr="00A47786">
        <w:rPr>
          <w:rFonts w:ascii="仿宋_GB2312" w:eastAsia="仿宋_GB2312" w:hAnsi="仿宋_GB2312" w:cs="仿宋_GB2312" w:hint="eastAsia"/>
          <w:sz w:val="32"/>
          <w:szCs w:val="32"/>
        </w:rPr>
        <w:t>大于等于20000笔、</w:t>
      </w:r>
      <w:r w:rsidR="000D2D3C" w:rsidRPr="00A47786">
        <w:rPr>
          <w:rFonts w:ascii="仿宋_GB2312" w:eastAsia="仿宋_GB2312" w:hAnsi="仿宋_GB2312" w:cs="仿宋_GB2312"/>
          <w:sz w:val="32"/>
          <w:szCs w:val="32"/>
        </w:rPr>
        <w:t>服务</w:t>
      </w:r>
      <w:proofErr w:type="gramStart"/>
      <w:r w:rsidR="000D2D3C" w:rsidRPr="00A47786">
        <w:rPr>
          <w:rFonts w:ascii="仿宋_GB2312" w:eastAsia="仿宋_GB2312" w:hAnsi="仿宋_GB2312" w:cs="仿宋_GB2312"/>
          <w:sz w:val="32"/>
          <w:szCs w:val="32"/>
        </w:rPr>
        <w:t>缴</w:t>
      </w:r>
      <w:proofErr w:type="gramEnd"/>
      <w:r w:rsidR="000D2D3C" w:rsidRPr="00A47786">
        <w:rPr>
          <w:rFonts w:ascii="仿宋_GB2312" w:eastAsia="仿宋_GB2312" w:hAnsi="仿宋_GB2312" w:cs="仿宋_GB2312"/>
          <w:sz w:val="32"/>
          <w:szCs w:val="32"/>
        </w:rPr>
        <w:t>存单位数</w:t>
      </w:r>
      <w:r w:rsidR="000D2D3C" w:rsidRPr="00A47786">
        <w:rPr>
          <w:rFonts w:ascii="仿宋_GB2312" w:eastAsia="仿宋_GB2312" w:hAnsi="仿宋_GB2312" w:cs="仿宋_GB2312" w:hint="eastAsia"/>
          <w:sz w:val="32"/>
          <w:szCs w:val="32"/>
        </w:rPr>
        <w:t>量大于等于60000个</w:t>
      </w:r>
      <w:r w:rsidRPr="00A47786">
        <w:rPr>
          <w:rFonts w:ascii="仿宋_GB2312" w:eastAsia="仿宋_GB2312" w:hAnsi="仿宋_GB2312" w:cs="仿宋_GB2312" w:hint="eastAsia"/>
          <w:sz w:val="32"/>
          <w:szCs w:val="32"/>
        </w:rPr>
        <w:t>；二是质量指标，</w:t>
      </w:r>
      <w:r w:rsidR="00A62651" w:rsidRPr="00A47786">
        <w:rPr>
          <w:rFonts w:ascii="仿宋_GB2312" w:eastAsia="仿宋_GB2312" w:hAnsi="仿宋_GB2312" w:cs="仿宋_GB2312"/>
          <w:sz w:val="32"/>
          <w:szCs w:val="32"/>
        </w:rPr>
        <w:t>住房公积金</w:t>
      </w:r>
      <w:proofErr w:type="gramStart"/>
      <w:r w:rsidR="00A62651" w:rsidRPr="00A47786">
        <w:rPr>
          <w:rFonts w:ascii="仿宋_GB2312" w:eastAsia="仿宋_GB2312" w:hAnsi="仿宋_GB2312" w:cs="仿宋_GB2312"/>
          <w:sz w:val="32"/>
          <w:szCs w:val="32"/>
        </w:rPr>
        <w:t>个</w:t>
      </w:r>
      <w:proofErr w:type="gramEnd"/>
      <w:r w:rsidR="00A62651" w:rsidRPr="00A47786">
        <w:rPr>
          <w:rFonts w:ascii="仿宋_GB2312" w:eastAsia="仿宋_GB2312" w:hAnsi="仿宋_GB2312" w:cs="仿宋_GB2312"/>
          <w:sz w:val="32"/>
          <w:szCs w:val="32"/>
        </w:rPr>
        <w:t>贷逾期</w:t>
      </w:r>
      <w:r w:rsidR="00A62651" w:rsidRPr="00A47786">
        <w:rPr>
          <w:rFonts w:ascii="仿宋_GB2312" w:eastAsia="仿宋_GB2312" w:hAnsi="仿宋_GB2312" w:cs="仿宋_GB2312" w:hint="eastAsia"/>
          <w:sz w:val="32"/>
          <w:szCs w:val="32"/>
        </w:rPr>
        <w:t>率</w:t>
      </w:r>
      <w:r w:rsidR="0078404A" w:rsidRPr="00A47786">
        <w:rPr>
          <w:rFonts w:ascii="仿宋_GB2312" w:eastAsia="仿宋_GB2312" w:hAnsi="仿宋_GB2312" w:cs="仿宋_GB2312" w:hint="eastAsia"/>
          <w:sz w:val="32"/>
          <w:szCs w:val="32"/>
        </w:rPr>
        <w:t>小于等于</w:t>
      </w:r>
      <w:r w:rsidR="00CB5CC4" w:rsidRPr="00A47786">
        <w:rPr>
          <w:rFonts w:ascii="仿宋_GB2312" w:eastAsia="仿宋_GB2312" w:hAnsi="仿宋_GB2312" w:cs="仿宋_GB2312"/>
          <w:sz w:val="32"/>
          <w:szCs w:val="32"/>
        </w:rPr>
        <w:t>0.04%</w:t>
      </w:r>
      <w:r w:rsidR="00BF0FF2" w:rsidRPr="00A47786">
        <w:rPr>
          <w:rFonts w:ascii="仿宋_GB2312" w:eastAsia="仿宋_GB2312" w:hAnsi="仿宋_GB2312" w:cs="仿宋_GB2312" w:hint="eastAsia"/>
          <w:sz w:val="32"/>
          <w:szCs w:val="32"/>
        </w:rPr>
        <w:t>、</w:t>
      </w:r>
      <w:r w:rsidR="00BF0FF2" w:rsidRPr="00A47786">
        <w:rPr>
          <w:rFonts w:ascii="仿宋_GB2312" w:eastAsia="仿宋_GB2312" w:hAnsi="仿宋_GB2312" w:cs="仿宋_GB2312"/>
          <w:sz w:val="32"/>
          <w:szCs w:val="32"/>
        </w:rPr>
        <w:t>住房公积</w:t>
      </w:r>
      <w:r w:rsidR="00BF0FF2" w:rsidRPr="00A47786">
        <w:rPr>
          <w:rFonts w:ascii="仿宋_GB2312" w:eastAsia="仿宋_GB2312" w:hAnsi="仿宋_GB2312" w:cs="仿宋_GB2312"/>
          <w:sz w:val="32"/>
          <w:szCs w:val="32"/>
        </w:rPr>
        <w:lastRenderedPageBreak/>
        <w:t>金增值收益</w:t>
      </w:r>
      <w:r w:rsidR="00BF0FF2" w:rsidRPr="00A47786">
        <w:rPr>
          <w:rFonts w:ascii="仿宋_GB2312" w:eastAsia="仿宋_GB2312" w:hAnsi="仿宋_GB2312" w:cs="仿宋_GB2312" w:hint="eastAsia"/>
          <w:sz w:val="32"/>
          <w:szCs w:val="32"/>
        </w:rPr>
        <w:t>率</w:t>
      </w:r>
      <w:r w:rsidR="007123C3" w:rsidRPr="00A47786">
        <w:rPr>
          <w:rFonts w:ascii="仿宋_GB2312" w:eastAsia="仿宋_GB2312" w:hAnsi="仿宋_GB2312" w:cs="仿宋_GB2312" w:hint="eastAsia"/>
          <w:sz w:val="32"/>
          <w:szCs w:val="32"/>
        </w:rPr>
        <w:t>大于等于</w:t>
      </w:r>
      <w:r w:rsidR="000C590B" w:rsidRPr="00A47786">
        <w:rPr>
          <w:rFonts w:ascii="仿宋_GB2312" w:eastAsia="仿宋_GB2312" w:hAnsi="仿宋_GB2312" w:cs="仿宋_GB2312"/>
          <w:sz w:val="32"/>
          <w:szCs w:val="32"/>
        </w:rPr>
        <w:t>1.58%</w:t>
      </w:r>
      <w:r w:rsidRPr="00A47786">
        <w:rPr>
          <w:rFonts w:ascii="仿宋_GB2312" w:eastAsia="仿宋_GB2312" w:hAnsi="仿宋_GB2312" w:cs="仿宋_GB2312" w:hint="eastAsia"/>
          <w:sz w:val="32"/>
          <w:szCs w:val="32"/>
        </w:rPr>
        <w:t>；三是时效指标，</w:t>
      </w:r>
      <w:r w:rsidR="00BA4EDA" w:rsidRPr="00A47786">
        <w:rPr>
          <w:rFonts w:ascii="仿宋_GB2312" w:eastAsia="仿宋_GB2312" w:hAnsi="仿宋_GB2312" w:cs="仿宋_GB2312"/>
          <w:sz w:val="32"/>
          <w:szCs w:val="32"/>
        </w:rPr>
        <w:t>项目完成时</w:t>
      </w:r>
      <w:r w:rsidR="00BA4EDA" w:rsidRPr="00A47786">
        <w:rPr>
          <w:rFonts w:ascii="仿宋_GB2312" w:eastAsia="仿宋_GB2312" w:hAnsi="仿宋_GB2312" w:cs="仿宋_GB2312" w:hint="eastAsia"/>
          <w:sz w:val="32"/>
          <w:szCs w:val="32"/>
        </w:rPr>
        <w:t>间</w:t>
      </w:r>
      <w:r w:rsidR="0046697B" w:rsidRPr="00A47786">
        <w:rPr>
          <w:rFonts w:ascii="仿宋_GB2312" w:eastAsia="仿宋_GB2312" w:hAnsi="仿宋_GB2312" w:cs="仿宋_GB2312" w:hint="eastAsia"/>
          <w:sz w:val="32"/>
          <w:szCs w:val="32"/>
        </w:rPr>
        <w:t>为2022年12月</w:t>
      </w:r>
      <w:r w:rsidRPr="00A47786">
        <w:rPr>
          <w:rFonts w:ascii="仿宋_GB2312" w:eastAsia="仿宋_GB2312" w:hAnsi="仿宋_GB2312" w:cs="仿宋_GB2312" w:hint="eastAsia"/>
          <w:sz w:val="32"/>
          <w:szCs w:val="32"/>
        </w:rPr>
        <w:t>；四是成本指标，</w:t>
      </w:r>
      <w:r w:rsidRPr="00A47786">
        <w:rPr>
          <w:rFonts w:ascii="仿宋_GB2312" w:eastAsia="仿宋_GB2312" w:hAnsi="仿宋_GB2312" w:cs="仿宋_GB2312"/>
          <w:sz w:val="32"/>
          <w:szCs w:val="32"/>
        </w:rPr>
        <w:t>项目总成</w:t>
      </w:r>
      <w:r w:rsidRPr="00A47786">
        <w:rPr>
          <w:rFonts w:ascii="仿宋_GB2312" w:eastAsia="仿宋_GB2312" w:hAnsi="仿宋_GB2312" w:cs="仿宋_GB2312" w:hint="eastAsia"/>
          <w:sz w:val="32"/>
          <w:szCs w:val="32"/>
        </w:rPr>
        <w:t>本小于等于</w:t>
      </w:r>
      <w:r w:rsidR="00110A16" w:rsidRPr="00A47786">
        <w:rPr>
          <w:rFonts w:ascii="仿宋_GB2312" w:eastAsia="仿宋_GB2312" w:hAnsi="仿宋_GB2312" w:cs="仿宋_GB2312" w:hint="eastAsia"/>
          <w:sz w:val="32"/>
          <w:szCs w:val="32"/>
        </w:rPr>
        <w:t>1221.1</w:t>
      </w:r>
      <w:r w:rsidRPr="00A47786">
        <w:rPr>
          <w:rFonts w:ascii="仿宋_GB2312" w:eastAsia="仿宋_GB2312" w:hAnsi="仿宋_GB2312" w:cs="仿宋_GB2312" w:hint="eastAsia"/>
          <w:sz w:val="32"/>
          <w:szCs w:val="32"/>
        </w:rPr>
        <w:t>万元。效益指标方面，</w:t>
      </w:r>
      <w:r w:rsidR="0029554D" w:rsidRPr="00A47786">
        <w:rPr>
          <w:rFonts w:ascii="仿宋_GB2312" w:eastAsia="仿宋_GB2312" w:hAnsi="仿宋_GB2312" w:cs="仿宋_GB2312"/>
          <w:sz w:val="32"/>
          <w:szCs w:val="32"/>
        </w:rPr>
        <w:t>住房公积金贷款支持职工购房面</w:t>
      </w:r>
      <w:r w:rsidR="0029554D" w:rsidRPr="00A47786">
        <w:rPr>
          <w:rFonts w:ascii="仿宋_GB2312" w:eastAsia="仿宋_GB2312" w:hAnsi="仿宋_GB2312" w:cs="仿宋_GB2312" w:hint="eastAsia"/>
          <w:sz w:val="32"/>
          <w:szCs w:val="32"/>
        </w:rPr>
        <w:t>积大于等于220万平方米、</w:t>
      </w:r>
      <w:r w:rsidR="0029554D" w:rsidRPr="00A47786">
        <w:rPr>
          <w:rFonts w:ascii="仿宋_GB2312" w:eastAsia="仿宋_GB2312" w:hAnsi="仿宋_GB2312" w:cs="仿宋_GB2312"/>
          <w:sz w:val="32"/>
          <w:szCs w:val="32"/>
        </w:rPr>
        <w:t>住房公积金贷款支持中低收入群体比</w:t>
      </w:r>
      <w:r w:rsidR="0029554D" w:rsidRPr="00A47786">
        <w:rPr>
          <w:rFonts w:ascii="仿宋_GB2312" w:eastAsia="仿宋_GB2312" w:hAnsi="仿宋_GB2312" w:cs="仿宋_GB2312" w:hint="eastAsia"/>
          <w:sz w:val="32"/>
          <w:szCs w:val="32"/>
        </w:rPr>
        <w:t>重</w:t>
      </w:r>
      <w:r w:rsidR="00E213F1" w:rsidRPr="00A47786">
        <w:rPr>
          <w:rFonts w:ascii="仿宋_GB2312" w:eastAsia="仿宋_GB2312" w:hAnsi="仿宋_GB2312" w:cs="仿宋_GB2312" w:hint="eastAsia"/>
          <w:sz w:val="32"/>
          <w:szCs w:val="32"/>
        </w:rPr>
        <w:t>大于等于</w:t>
      </w:r>
      <w:r w:rsidR="00E213F1" w:rsidRPr="00A47786">
        <w:rPr>
          <w:rFonts w:ascii="仿宋_GB2312" w:eastAsia="仿宋_GB2312" w:hAnsi="仿宋_GB2312" w:cs="仿宋_GB2312"/>
          <w:sz w:val="32"/>
          <w:szCs w:val="32"/>
        </w:rPr>
        <w:t>94.11%</w:t>
      </w:r>
      <w:r w:rsidR="00F9708A" w:rsidRPr="00A47786">
        <w:rPr>
          <w:rFonts w:ascii="仿宋_GB2312" w:eastAsia="仿宋_GB2312" w:hAnsi="仿宋_GB2312" w:cs="仿宋_GB2312" w:hint="eastAsia"/>
          <w:sz w:val="32"/>
          <w:szCs w:val="32"/>
        </w:rPr>
        <w:t>、</w:t>
      </w:r>
      <w:r w:rsidR="00F9708A" w:rsidRPr="00A47786">
        <w:rPr>
          <w:rFonts w:ascii="仿宋_GB2312" w:eastAsia="仿宋_GB2312" w:hAnsi="仿宋_GB2312" w:cs="仿宋_GB2312"/>
          <w:sz w:val="32"/>
          <w:szCs w:val="32"/>
        </w:rPr>
        <w:t>实缴单位和实缴职工数</w:t>
      </w:r>
      <w:r w:rsidR="00F9708A" w:rsidRPr="00A47786">
        <w:rPr>
          <w:rFonts w:ascii="仿宋_GB2312" w:eastAsia="仿宋_GB2312" w:hAnsi="仿宋_GB2312" w:cs="仿宋_GB2312" w:hint="eastAsia"/>
          <w:sz w:val="32"/>
          <w:szCs w:val="32"/>
        </w:rPr>
        <w:t>量持续增长</w:t>
      </w:r>
      <w:r w:rsidRPr="00A47786">
        <w:rPr>
          <w:rFonts w:ascii="仿宋_GB2312" w:eastAsia="仿宋_GB2312" w:hAnsi="仿宋_GB2312" w:cs="仿宋_GB2312" w:hint="eastAsia"/>
          <w:sz w:val="32"/>
          <w:szCs w:val="32"/>
        </w:rPr>
        <w:t>。满意度指标方面，</w:t>
      </w:r>
      <w:r w:rsidR="005E6D12" w:rsidRPr="00A47786">
        <w:rPr>
          <w:rFonts w:ascii="仿宋_GB2312" w:eastAsia="仿宋_GB2312" w:hAnsi="仿宋_GB2312" w:cs="仿宋_GB2312"/>
          <w:sz w:val="32"/>
          <w:szCs w:val="32"/>
        </w:rPr>
        <w:t>线下住房公积金服务满意</w:t>
      </w:r>
      <w:r w:rsidR="005E6D12" w:rsidRPr="00A47786">
        <w:rPr>
          <w:rFonts w:ascii="仿宋_GB2312" w:eastAsia="仿宋_GB2312" w:hAnsi="仿宋_GB2312" w:cs="仿宋_GB2312" w:hint="eastAsia"/>
          <w:sz w:val="32"/>
          <w:szCs w:val="32"/>
        </w:rPr>
        <w:t>度</w:t>
      </w:r>
      <w:r w:rsidRPr="00A47786">
        <w:rPr>
          <w:rFonts w:ascii="仿宋_GB2312" w:eastAsia="仿宋_GB2312" w:hAnsi="仿宋_GB2312" w:cs="仿宋_GB2312" w:hint="eastAsia"/>
          <w:sz w:val="32"/>
          <w:szCs w:val="32"/>
        </w:rPr>
        <w:t>大于等于95%。</w:t>
      </w:r>
    </w:p>
    <w:p w:rsidR="008B2BA1" w:rsidRDefault="00E76B03" w:rsidP="003862F5">
      <w:pPr>
        <w:spacing w:line="580" w:lineRule="exact"/>
        <w:ind w:firstLine="601"/>
        <w:rPr>
          <w:rFonts w:ascii="仿宋_GB2312" w:eastAsia="仿宋_GB2312" w:hAnsi="仿宋"/>
          <w:sz w:val="32"/>
          <w:szCs w:val="32"/>
        </w:rPr>
      </w:pPr>
      <w:r>
        <w:rPr>
          <w:rFonts w:ascii="仿宋_GB2312" w:eastAsia="仿宋_GB2312" w:hAnsi="仿宋" w:hint="eastAsia"/>
          <w:sz w:val="32"/>
          <w:szCs w:val="32"/>
        </w:rPr>
        <w:t>2</w:t>
      </w:r>
      <w:r w:rsidR="003862F5" w:rsidRPr="003862F5">
        <w:rPr>
          <w:rFonts w:ascii="仿宋_GB2312" w:eastAsia="仿宋_GB2312" w:hAnsi="仿宋" w:hint="eastAsia"/>
          <w:sz w:val="32"/>
          <w:szCs w:val="32"/>
        </w:rPr>
        <w:t>.</w:t>
      </w:r>
      <w:r w:rsidR="005D110A" w:rsidRPr="003862F5">
        <w:rPr>
          <w:rFonts w:ascii="仿宋_GB2312" w:eastAsia="仿宋_GB2312" w:hAnsi="仿宋" w:hint="eastAsia"/>
          <w:sz w:val="32"/>
          <w:szCs w:val="32"/>
        </w:rPr>
        <w:t>人才住房购置及后期管理</w:t>
      </w:r>
      <w:r w:rsidR="00A12C50" w:rsidRPr="003862F5">
        <w:rPr>
          <w:rFonts w:ascii="仿宋_GB2312" w:eastAsia="仿宋_GB2312" w:hAnsi="仿宋" w:hint="eastAsia"/>
          <w:sz w:val="32"/>
          <w:szCs w:val="32"/>
        </w:rPr>
        <w:t>项目情况说明</w:t>
      </w:r>
      <w:r w:rsidR="003862F5" w:rsidRPr="003862F5">
        <w:rPr>
          <w:rFonts w:ascii="仿宋_GB2312" w:eastAsia="仿宋_GB2312" w:hAnsi="仿宋" w:hint="eastAsia"/>
          <w:sz w:val="32"/>
          <w:szCs w:val="32"/>
        </w:rPr>
        <w:t>。</w:t>
      </w:r>
      <w:r w:rsidR="00DE4584">
        <w:rPr>
          <w:rFonts w:ascii="仿宋_GB2312" w:eastAsia="仿宋_GB2312" w:hint="eastAsia"/>
          <w:sz w:val="32"/>
          <w:szCs w:val="32"/>
        </w:rPr>
        <w:t>按照市委市政府人才住房工作部署，市住房公积金管理</w:t>
      </w:r>
      <w:r w:rsidR="00DE4584">
        <w:rPr>
          <w:rFonts w:ascii="仿宋_GB2312" w:eastAsia="仿宋_GB2312" w:hint="eastAsia"/>
          <w:color w:val="000000"/>
          <w:sz w:val="32"/>
          <w:szCs w:val="32"/>
        </w:rPr>
        <w:t>中心积极推进筹集和运营人才住房，</w:t>
      </w:r>
      <w:r w:rsidR="00DE4584">
        <w:rPr>
          <w:rFonts w:ascii="仿宋_GB2312" w:eastAsia="仿宋_GB2312" w:hAnsi="仿宋" w:hint="eastAsia"/>
          <w:sz w:val="32"/>
          <w:szCs w:val="32"/>
        </w:rPr>
        <w:t>与青岛公共住房建设投资有限公司签订《长沙路人才公寓项目住宅收购合同》，共筹集人才住房312套、3.41</w:t>
      </w:r>
      <w:r w:rsidR="008B2BA1">
        <w:rPr>
          <w:rFonts w:ascii="仿宋_GB2312" w:eastAsia="仿宋_GB2312" w:hAnsi="仿宋" w:hint="eastAsia"/>
          <w:sz w:val="32"/>
          <w:szCs w:val="32"/>
        </w:rPr>
        <w:t>万平方米，与</w:t>
      </w:r>
      <w:r w:rsidR="008B2BA1">
        <w:rPr>
          <w:rFonts w:ascii="仿宋_GB2312" w:eastAsia="仿宋_GB2312" w:hint="eastAsia"/>
          <w:sz w:val="32"/>
          <w:szCs w:val="32"/>
        </w:rPr>
        <w:t>青岛海启房地产开发有限公司</w:t>
      </w:r>
      <w:r w:rsidR="00261EDE">
        <w:rPr>
          <w:rFonts w:ascii="仿宋_GB2312" w:eastAsia="仿宋_GB2312" w:hint="eastAsia"/>
          <w:sz w:val="32"/>
          <w:szCs w:val="32"/>
        </w:rPr>
        <w:t>签订《世纪观邸人才公寓收购合同》，共筹集人</w:t>
      </w:r>
      <w:r w:rsidR="00261EDE" w:rsidRPr="003F044C">
        <w:rPr>
          <w:rFonts w:ascii="仿宋_GB2312" w:eastAsia="仿宋_GB2312" w:hAnsi="仿宋" w:hint="eastAsia"/>
          <w:sz w:val="32"/>
          <w:szCs w:val="32"/>
        </w:rPr>
        <w:t>才住房114套1.555万平方米。</w:t>
      </w:r>
      <w:r w:rsidR="003F044C" w:rsidRPr="003F044C">
        <w:rPr>
          <w:rFonts w:ascii="仿宋_GB2312" w:eastAsia="仿宋_GB2312" w:hAnsi="仿宋" w:hint="eastAsia"/>
          <w:sz w:val="32"/>
          <w:szCs w:val="32"/>
        </w:rPr>
        <w:t>市住房公积金管理中心</w:t>
      </w:r>
      <w:r w:rsidR="003F044C" w:rsidRPr="003F044C">
        <w:rPr>
          <w:rFonts w:ascii="仿宋_GB2312" w:eastAsia="仿宋_GB2312" w:hAnsi="仿宋"/>
          <w:sz w:val="32"/>
          <w:szCs w:val="32"/>
        </w:rPr>
        <w:t>按照全市统一要求实施配租，委托有资质的专业机构运营，加强人才住房运营管理，为人才提供高质量的租赁服务</w:t>
      </w:r>
      <w:r w:rsidR="003F044C" w:rsidRPr="003F044C">
        <w:rPr>
          <w:rFonts w:ascii="仿宋_GB2312" w:eastAsia="仿宋_GB2312" w:hAnsi="仿宋" w:hint="eastAsia"/>
          <w:sz w:val="32"/>
          <w:szCs w:val="32"/>
        </w:rPr>
        <w:t>。</w:t>
      </w:r>
      <w:r w:rsidR="00FB1ADE">
        <w:rPr>
          <w:rFonts w:ascii="仿宋_GB2312" w:eastAsia="仿宋_GB2312" w:hAnsi="仿宋" w:hint="eastAsia"/>
          <w:sz w:val="32"/>
          <w:szCs w:val="32"/>
        </w:rPr>
        <w:t>2022年该项目预算资金安排14424万元，均为一般公共预算拨款，主要用于世纪观邸人才公寓购房款、购房税费和维修资金缴纳，支付人才住房运营管理费用和空置房屋的</w:t>
      </w:r>
      <w:proofErr w:type="gramStart"/>
      <w:r w:rsidR="00FB1ADE">
        <w:rPr>
          <w:rFonts w:ascii="仿宋_GB2312" w:eastAsia="仿宋_GB2312" w:hAnsi="仿宋" w:hint="eastAsia"/>
          <w:sz w:val="32"/>
          <w:szCs w:val="32"/>
        </w:rPr>
        <w:t>物业费</w:t>
      </w:r>
      <w:proofErr w:type="gramEnd"/>
      <w:r w:rsidR="00FB1ADE">
        <w:rPr>
          <w:rFonts w:ascii="仿宋_GB2312" w:eastAsia="仿宋_GB2312" w:hAnsi="仿宋" w:hint="eastAsia"/>
          <w:sz w:val="32"/>
          <w:szCs w:val="32"/>
        </w:rPr>
        <w:t>等。</w:t>
      </w:r>
    </w:p>
    <w:p w:rsidR="00DE4584" w:rsidRDefault="00DE4584" w:rsidP="00395234">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202</w:t>
      </w:r>
      <w:r w:rsidR="00724F3B">
        <w:rPr>
          <w:rFonts w:ascii="仿宋_GB2312" w:eastAsia="仿宋_GB2312" w:hAnsi="仿宋" w:hint="eastAsia"/>
          <w:sz w:val="32"/>
          <w:szCs w:val="32"/>
        </w:rPr>
        <w:t>2</w:t>
      </w:r>
      <w:r>
        <w:rPr>
          <w:rFonts w:ascii="仿宋_GB2312" w:eastAsia="仿宋_GB2312" w:hAnsi="仿宋" w:hint="eastAsia"/>
          <w:sz w:val="32"/>
          <w:szCs w:val="32"/>
        </w:rPr>
        <w:t>年我中心从三个方面为人才住房</w:t>
      </w:r>
      <w:r w:rsidR="003512CB">
        <w:rPr>
          <w:rFonts w:ascii="仿宋_GB2312" w:eastAsia="仿宋_GB2312" w:hAnsi="仿宋" w:hint="eastAsia"/>
          <w:sz w:val="32"/>
          <w:szCs w:val="32"/>
        </w:rPr>
        <w:t>购置及后期管理项目</w:t>
      </w:r>
      <w:r>
        <w:rPr>
          <w:rFonts w:ascii="仿宋_GB2312" w:eastAsia="仿宋_GB2312" w:hAnsi="仿宋" w:hint="eastAsia"/>
          <w:sz w:val="32"/>
          <w:szCs w:val="32"/>
        </w:rPr>
        <w:t>设定了绩效指标</w:t>
      </w:r>
      <w:r w:rsidR="002E7D9C">
        <w:rPr>
          <w:rFonts w:ascii="仿宋_GB2312" w:eastAsia="仿宋_GB2312" w:hAnsi="仿宋_GB2312" w:cs="仿宋_GB2312" w:hint="eastAsia"/>
          <w:sz w:val="32"/>
          <w:szCs w:val="32"/>
        </w:rPr>
        <w:t>（具体见附件</w:t>
      </w:r>
      <w:r w:rsidR="00940CF5">
        <w:rPr>
          <w:rFonts w:ascii="仿宋_GB2312" w:eastAsia="仿宋_GB2312" w:hAnsi="仿宋_GB2312" w:cs="仿宋_GB2312" w:hint="eastAsia"/>
          <w:sz w:val="32"/>
          <w:szCs w:val="32"/>
        </w:rPr>
        <w:t>1</w:t>
      </w:r>
      <w:r w:rsidR="002E7D9C">
        <w:rPr>
          <w:rFonts w:ascii="仿宋_GB2312" w:eastAsia="仿宋_GB2312" w:hAnsi="仿宋_GB2312" w:cs="仿宋_GB2312" w:hint="eastAsia"/>
          <w:sz w:val="32"/>
          <w:szCs w:val="32"/>
        </w:rPr>
        <w:t>）</w:t>
      </w:r>
      <w:r>
        <w:rPr>
          <w:rFonts w:ascii="仿宋_GB2312" w:eastAsia="仿宋_GB2312" w:hAnsi="仿宋" w:hint="eastAsia"/>
          <w:sz w:val="32"/>
          <w:szCs w:val="32"/>
        </w:rPr>
        <w:t>。产出指标方面，一是数量指标，</w:t>
      </w:r>
      <w:r w:rsidR="00380290" w:rsidRPr="0031271D">
        <w:rPr>
          <w:rFonts w:ascii="仿宋_GB2312" w:eastAsia="仿宋_GB2312" w:hAnsi="仿宋"/>
          <w:sz w:val="32"/>
          <w:szCs w:val="32"/>
        </w:rPr>
        <w:t>筹集租赁型人才住房面</w:t>
      </w:r>
      <w:r w:rsidR="00380290" w:rsidRPr="0031271D">
        <w:rPr>
          <w:rFonts w:ascii="仿宋_GB2312" w:eastAsia="仿宋_GB2312" w:hAnsi="仿宋" w:hint="eastAsia"/>
          <w:sz w:val="32"/>
          <w:szCs w:val="32"/>
        </w:rPr>
        <w:t>积</w:t>
      </w:r>
      <w:r>
        <w:rPr>
          <w:rFonts w:ascii="仿宋_GB2312" w:eastAsia="仿宋_GB2312" w:hAnsi="仿宋" w:hint="eastAsia"/>
          <w:sz w:val="32"/>
          <w:szCs w:val="32"/>
        </w:rPr>
        <w:t>大于等于</w:t>
      </w:r>
      <w:r w:rsidR="00380290">
        <w:rPr>
          <w:rFonts w:ascii="仿宋_GB2312" w:eastAsia="仿宋_GB2312" w:hAnsi="仿宋" w:hint="eastAsia"/>
          <w:sz w:val="32"/>
          <w:szCs w:val="32"/>
        </w:rPr>
        <w:t>15</w:t>
      </w:r>
      <w:r>
        <w:rPr>
          <w:rFonts w:ascii="仿宋_GB2312" w:eastAsia="仿宋_GB2312" w:hAnsi="仿宋" w:hint="eastAsia"/>
          <w:sz w:val="32"/>
          <w:szCs w:val="32"/>
        </w:rPr>
        <w:t>000平方米和</w:t>
      </w:r>
      <w:r w:rsidR="00F473F3">
        <w:rPr>
          <w:rFonts w:ascii="仿宋_GB2312" w:eastAsia="仿宋_GB2312" w:hAnsi="仿宋" w:hint="eastAsia"/>
          <w:sz w:val="32"/>
          <w:szCs w:val="32"/>
        </w:rPr>
        <w:t>筹集租赁型</w:t>
      </w:r>
      <w:r>
        <w:rPr>
          <w:rFonts w:ascii="仿宋_GB2312" w:eastAsia="仿宋_GB2312" w:hAnsi="仿宋" w:hint="eastAsia"/>
          <w:sz w:val="32"/>
          <w:szCs w:val="32"/>
        </w:rPr>
        <w:t>人才住房套数大于等于</w:t>
      </w:r>
      <w:r w:rsidR="00380290">
        <w:rPr>
          <w:rFonts w:ascii="仿宋_GB2312" w:eastAsia="仿宋_GB2312" w:hAnsi="仿宋" w:hint="eastAsia"/>
          <w:sz w:val="32"/>
          <w:szCs w:val="32"/>
        </w:rPr>
        <w:t>110</w:t>
      </w:r>
      <w:r>
        <w:rPr>
          <w:rFonts w:ascii="仿宋_GB2312" w:eastAsia="仿宋_GB2312" w:hAnsi="仿宋" w:hint="eastAsia"/>
          <w:sz w:val="32"/>
          <w:szCs w:val="32"/>
        </w:rPr>
        <w:t>套；二是质量指标，住房质量验收合格率为100%</w:t>
      </w:r>
      <w:r w:rsidR="00380290">
        <w:rPr>
          <w:rFonts w:ascii="仿宋_GB2312" w:eastAsia="仿宋_GB2312" w:hAnsi="仿宋" w:hint="eastAsia"/>
          <w:sz w:val="32"/>
          <w:szCs w:val="32"/>
        </w:rPr>
        <w:t>和</w:t>
      </w:r>
      <w:r w:rsidR="00380290" w:rsidRPr="0031271D">
        <w:rPr>
          <w:rFonts w:ascii="仿宋_GB2312" w:eastAsia="仿宋_GB2312" w:hAnsi="仿宋"/>
          <w:sz w:val="32"/>
          <w:szCs w:val="32"/>
        </w:rPr>
        <w:t>运营管理服务考核合格</w:t>
      </w:r>
      <w:r w:rsidR="00380290" w:rsidRPr="0031271D">
        <w:rPr>
          <w:rFonts w:ascii="仿宋_GB2312" w:eastAsia="仿宋_GB2312" w:hAnsi="仿宋" w:hint="eastAsia"/>
          <w:sz w:val="32"/>
          <w:szCs w:val="32"/>
        </w:rPr>
        <w:t>率</w:t>
      </w:r>
      <w:r w:rsidR="00380290" w:rsidRPr="0031271D">
        <w:rPr>
          <w:rFonts w:ascii="仿宋_GB2312" w:eastAsia="仿宋_GB2312" w:hAnsi="仿宋" w:hint="eastAsia"/>
          <w:sz w:val="32"/>
          <w:szCs w:val="32"/>
        </w:rPr>
        <w:lastRenderedPageBreak/>
        <w:t>大于等于80%</w:t>
      </w:r>
      <w:r>
        <w:rPr>
          <w:rFonts w:ascii="仿宋_GB2312" w:eastAsia="仿宋_GB2312" w:hAnsi="仿宋" w:hint="eastAsia"/>
          <w:sz w:val="32"/>
          <w:szCs w:val="32"/>
        </w:rPr>
        <w:t>；三是时效指标，</w:t>
      </w:r>
      <w:r w:rsidR="005F6EB1" w:rsidRPr="0031271D">
        <w:rPr>
          <w:rFonts w:ascii="仿宋_GB2312" w:eastAsia="仿宋_GB2312" w:hAnsi="仿宋"/>
          <w:sz w:val="32"/>
          <w:szCs w:val="32"/>
        </w:rPr>
        <w:t>租赁住房达到配</w:t>
      </w:r>
      <w:proofErr w:type="gramStart"/>
      <w:r w:rsidR="005F6EB1" w:rsidRPr="0031271D">
        <w:rPr>
          <w:rFonts w:ascii="仿宋_GB2312" w:eastAsia="仿宋_GB2312" w:hAnsi="仿宋"/>
          <w:sz w:val="32"/>
          <w:szCs w:val="32"/>
        </w:rPr>
        <w:t>租条件</w:t>
      </w:r>
      <w:proofErr w:type="gramEnd"/>
      <w:r w:rsidR="005F6EB1" w:rsidRPr="0031271D">
        <w:rPr>
          <w:rFonts w:ascii="仿宋_GB2312" w:eastAsia="仿宋_GB2312" w:hAnsi="仿宋"/>
          <w:sz w:val="32"/>
          <w:szCs w:val="32"/>
        </w:rPr>
        <w:t>的时</w:t>
      </w:r>
      <w:r w:rsidR="005F6EB1" w:rsidRPr="0031271D">
        <w:rPr>
          <w:rFonts w:ascii="仿宋_GB2312" w:eastAsia="仿宋_GB2312" w:hAnsi="仿宋" w:hint="eastAsia"/>
          <w:sz w:val="32"/>
          <w:szCs w:val="32"/>
        </w:rPr>
        <w:t>间</w:t>
      </w:r>
      <w:r w:rsidR="00F0521D" w:rsidRPr="0031271D">
        <w:rPr>
          <w:rFonts w:ascii="仿宋_GB2312" w:eastAsia="仿宋_GB2312" w:hAnsi="仿宋" w:hint="eastAsia"/>
          <w:sz w:val="32"/>
          <w:szCs w:val="32"/>
        </w:rPr>
        <w:t>为2022年12月31日前</w:t>
      </w:r>
      <w:r>
        <w:rPr>
          <w:rFonts w:ascii="仿宋_GB2312" w:eastAsia="仿宋_GB2312" w:hAnsi="仿宋" w:hint="eastAsia"/>
          <w:sz w:val="32"/>
          <w:szCs w:val="32"/>
        </w:rPr>
        <w:t>；四是成本指标，</w:t>
      </w:r>
      <w:r w:rsidR="00F0521D" w:rsidRPr="0031271D">
        <w:rPr>
          <w:rFonts w:ascii="仿宋_GB2312" w:eastAsia="仿宋_GB2312" w:hAnsi="仿宋"/>
          <w:sz w:val="32"/>
          <w:szCs w:val="32"/>
        </w:rPr>
        <w:t>每月每平方米运营</w:t>
      </w:r>
      <w:r w:rsidR="00F0521D" w:rsidRPr="0031271D">
        <w:rPr>
          <w:rFonts w:ascii="仿宋_GB2312" w:eastAsia="仿宋_GB2312" w:hAnsi="仿宋" w:hint="eastAsia"/>
          <w:sz w:val="32"/>
          <w:szCs w:val="32"/>
        </w:rPr>
        <w:t>费小于等于5元和</w:t>
      </w:r>
      <w:r w:rsidR="00F0521D" w:rsidRPr="0031271D">
        <w:rPr>
          <w:rFonts w:ascii="仿宋_GB2312" w:eastAsia="仿宋_GB2312" w:hAnsi="仿宋"/>
          <w:sz w:val="32"/>
          <w:szCs w:val="32"/>
        </w:rPr>
        <w:t>每平方米的人才住房筹集成</w:t>
      </w:r>
      <w:r w:rsidR="00F0521D" w:rsidRPr="0031271D">
        <w:rPr>
          <w:rFonts w:ascii="仿宋_GB2312" w:eastAsia="仿宋_GB2312" w:hAnsi="仿宋" w:hint="eastAsia"/>
          <w:sz w:val="32"/>
          <w:szCs w:val="32"/>
        </w:rPr>
        <w:t>本</w:t>
      </w:r>
      <w:r w:rsidR="00964749" w:rsidRPr="0031271D">
        <w:rPr>
          <w:rFonts w:ascii="仿宋_GB2312" w:eastAsia="仿宋_GB2312" w:hAnsi="仿宋" w:hint="eastAsia"/>
          <w:sz w:val="32"/>
          <w:szCs w:val="32"/>
        </w:rPr>
        <w:t>小于等于12000元</w:t>
      </w:r>
      <w:r>
        <w:rPr>
          <w:rFonts w:ascii="仿宋_GB2312" w:eastAsia="仿宋_GB2312" w:hAnsi="仿宋" w:hint="eastAsia"/>
          <w:sz w:val="32"/>
          <w:szCs w:val="32"/>
        </w:rPr>
        <w:t>。效益指标方面，一是经济效益指标，降低人才住房成本；二是社会效益指标，改善人才</w:t>
      </w:r>
      <w:r w:rsidR="0031271D">
        <w:rPr>
          <w:rFonts w:ascii="仿宋_GB2312" w:eastAsia="仿宋_GB2312" w:hAnsi="仿宋" w:hint="eastAsia"/>
          <w:sz w:val="32"/>
          <w:szCs w:val="32"/>
        </w:rPr>
        <w:t>住房环境</w:t>
      </w:r>
      <w:r>
        <w:rPr>
          <w:rFonts w:ascii="仿宋_GB2312" w:eastAsia="仿宋_GB2312" w:hAnsi="仿宋" w:hint="eastAsia"/>
          <w:sz w:val="32"/>
          <w:szCs w:val="32"/>
        </w:rPr>
        <w:t>；三是可持续影响指标，持续为人才提供租赁服务。满意度指标方面，入住群体满意度大于等于95%。</w:t>
      </w:r>
    </w:p>
    <w:p w:rsidR="008058D4" w:rsidRDefault="00BE277F" w:rsidP="00395234">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sidR="008058D4">
        <w:rPr>
          <w:rFonts w:ascii="仿宋_GB2312" w:eastAsia="仿宋_GB2312" w:hAnsi="仿宋" w:hint="eastAsia"/>
          <w:sz w:val="32"/>
          <w:szCs w:val="32"/>
        </w:rPr>
        <w:t>.</w:t>
      </w:r>
      <w:r w:rsidR="008E4F8A">
        <w:rPr>
          <w:rFonts w:ascii="仿宋_GB2312" w:eastAsia="仿宋_GB2312" w:hAnsi="仿宋" w:hint="eastAsia"/>
          <w:sz w:val="32"/>
          <w:szCs w:val="32"/>
        </w:rPr>
        <w:t>市住房公积金管理中心政务信息化项目</w:t>
      </w:r>
      <w:r w:rsidR="00376743">
        <w:rPr>
          <w:rFonts w:ascii="仿宋_GB2312" w:eastAsia="仿宋_GB2312" w:hAnsi="仿宋_GB2312" w:cs="仿宋_GB2312" w:hint="eastAsia"/>
          <w:sz w:val="32"/>
          <w:szCs w:val="32"/>
        </w:rPr>
        <w:t>（具体见附件</w:t>
      </w:r>
      <w:r w:rsidR="008A7D50">
        <w:rPr>
          <w:rFonts w:ascii="仿宋_GB2312" w:eastAsia="仿宋_GB2312" w:hAnsi="仿宋_GB2312" w:cs="仿宋_GB2312" w:hint="eastAsia"/>
          <w:sz w:val="32"/>
          <w:szCs w:val="32"/>
        </w:rPr>
        <w:t>1</w:t>
      </w:r>
      <w:r w:rsidR="00376743">
        <w:rPr>
          <w:rFonts w:ascii="仿宋_GB2312" w:eastAsia="仿宋_GB2312" w:hAnsi="仿宋_GB2312" w:cs="仿宋_GB2312" w:hint="eastAsia"/>
          <w:sz w:val="32"/>
          <w:szCs w:val="32"/>
        </w:rPr>
        <w:t>）</w:t>
      </w:r>
      <w:r w:rsidR="008E4F8A">
        <w:rPr>
          <w:rFonts w:ascii="仿宋_GB2312" w:eastAsia="仿宋_GB2312" w:hAnsi="仿宋" w:hint="eastAsia"/>
          <w:sz w:val="32"/>
          <w:szCs w:val="32"/>
        </w:rPr>
        <w:t>。</w:t>
      </w:r>
      <w:r w:rsidR="00437709">
        <w:rPr>
          <w:rFonts w:ascii="仿宋_GB2312" w:eastAsia="仿宋_GB2312" w:hAnsi="仿宋" w:hint="eastAsia"/>
          <w:sz w:val="32"/>
          <w:szCs w:val="32"/>
        </w:rPr>
        <w:t>该项目实施内容主要包括</w:t>
      </w:r>
      <w:r w:rsidR="007D387C">
        <w:rPr>
          <w:rFonts w:ascii="仿宋_GB2312" w:eastAsia="仿宋_GB2312" w:hAnsi="仿宋" w:hint="eastAsia"/>
          <w:sz w:val="32"/>
          <w:szCs w:val="32"/>
        </w:rPr>
        <w:t>住房</w:t>
      </w:r>
      <w:r w:rsidR="00437709" w:rsidRPr="009C5C4C">
        <w:rPr>
          <w:rFonts w:ascii="仿宋_GB2312" w:eastAsia="仿宋_GB2312" w:hAnsi="仿宋"/>
          <w:sz w:val="32"/>
          <w:szCs w:val="32"/>
        </w:rPr>
        <w:t>公积金各项业务系统云租赁、各</w:t>
      </w:r>
      <w:proofErr w:type="gramStart"/>
      <w:r w:rsidR="00437709" w:rsidRPr="009C5C4C">
        <w:rPr>
          <w:rFonts w:ascii="仿宋_GB2312" w:eastAsia="仿宋_GB2312" w:hAnsi="仿宋"/>
          <w:sz w:val="32"/>
          <w:szCs w:val="32"/>
        </w:rPr>
        <w:t>类运维系统</w:t>
      </w:r>
      <w:proofErr w:type="gramEnd"/>
      <w:r w:rsidR="00437709" w:rsidRPr="009C5C4C">
        <w:rPr>
          <w:rFonts w:ascii="仿宋_GB2312" w:eastAsia="仿宋_GB2312" w:hAnsi="仿宋"/>
          <w:sz w:val="32"/>
          <w:szCs w:val="32"/>
        </w:rPr>
        <w:t>及平台的维保、系统应用监控软件及网络安全服务等支出</w:t>
      </w:r>
      <w:r w:rsidR="007D387C">
        <w:rPr>
          <w:rFonts w:ascii="仿宋_GB2312" w:eastAsia="仿宋_GB2312" w:hAnsi="仿宋" w:hint="eastAsia"/>
          <w:sz w:val="32"/>
          <w:szCs w:val="32"/>
        </w:rPr>
        <w:t>，</w:t>
      </w:r>
      <w:r w:rsidR="007D387C">
        <w:rPr>
          <w:rFonts w:ascii="仿宋_GB2312" w:eastAsia="仿宋_GB2312" w:hAnsi="仿宋"/>
          <w:sz w:val="32"/>
          <w:szCs w:val="32"/>
        </w:rPr>
        <w:t>实施的主要目标是</w:t>
      </w:r>
      <w:r w:rsidR="00794682" w:rsidRPr="005B43D7">
        <w:rPr>
          <w:rFonts w:ascii="仿宋_GB2312" w:eastAsia="仿宋_GB2312" w:hAnsi="仿宋"/>
          <w:sz w:val="32"/>
          <w:szCs w:val="32"/>
        </w:rPr>
        <w:t>在保障</w:t>
      </w:r>
      <w:r w:rsidR="006F2491">
        <w:rPr>
          <w:rFonts w:ascii="仿宋_GB2312" w:eastAsia="仿宋_GB2312" w:hAnsi="仿宋"/>
          <w:sz w:val="32"/>
          <w:szCs w:val="32"/>
        </w:rPr>
        <w:t>住房</w:t>
      </w:r>
      <w:r w:rsidR="00794682" w:rsidRPr="005B43D7">
        <w:rPr>
          <w:rFonts w:ascii="仿宋_GB2312" w:eastAsia="仿宋_GB2312" w:hAnsi="仿宋"/>
          <w:sz w:val="32"/>
          <w:szCs w:val="32"/>
        </w:rPr>
        <w:t>公积金各类业务及平台运</w:t>
      </w:r>
      <w:proofErr w:type="gramStart"/>
      <w:r w:rsidR="00794682" w:rsidRPr="005B43D7">
        <w:rPr>
          <w:rFonts w:ascii="仿宋_GB2312" w:eastAsia="仿宋_GB2312" w:hAnsi="仿宋"/>
          <w:sz w:val="32"/>
          <w:szCs w:val="32"/>
        </w:rPr>
        <w:t>维系统</w:t>
      </w:r>
      <w:proofErr w:type="gramEnd"/>
      <w:r w:rsidR="00794682" w:rsidRPr="005B43D7">
        <w:rPr>
          <w:rFonts w:ascii="仿宋_GB2312" w:eastAsia="仿宋_GB2312" w:hAnsi="仿宋"/>
          <w:sz w:val="32"/>
          <w:szCs w:val="32"/>
        </w:rPr>
        <w:t>的高效、稳定、安全运行的前提下，进一步推动</w:t>
      </w:r>
      <w:r w:rsidR="00EB6F7F">
        <w:rPr>
          <w:rFonts w:ascii="仿宋_GB2312" w:eastAsia="仿宋_GB2312" w:hAnsi="仿宋"/>
          <w:sz w:val="32"/>
          <w:szCs w:val="32"/>
        </w:rPr>
        <w:t>住房</w:t>
      </w:r>
      <w:r w:rsidR="00794682" w:rsidRPr="005B43D7">
        <w:rPr>
          <w:rFonts w:ascii="仿宋_GB2312" w:eastAsia="仿宋_GB2312" w:hAnsi="仿宋"/>
          <w:sz w:val="32"/>
          <w:szCs w:val="32"/>
        </w:rPr>
        <w:t>公积金业务线上线下全面融合，提高</w:t>
      </w:r>
      <w:r w:rsidR="006F2491">
        <w:rPr>
          <w:rFonts w:ascii="仿宋_GB2312" w:eastAsia="仿宋_GB2312" w:hAnsi="仿宋"/>
          <w:sz w:val="32"/>
          <w:szCs w:val="32"/>
        </w:rPr>
        <w:t>住房</w:t>
      </w:r>
      <w:r w:rsidR="00794682" w:rsidRPr="005B43D7">
        <w:rPr>
          <w:rFonts w:ascii="仿宋_GB2312" w:eastAsia="仿宋_GB2312" w:hAnsi="仿宋"/>
          <w:sz w:val="32"/>
          <w:szCs w:val="32"/>
        </w:rPr>
        <w:t>公积金各项业务的办理效率，为全市11个营业大厅，200余名柜员提供系统支持</w:t>
      </w:r>
      <w:r w:rsidR="00794682" w:rsidRPr="005B43D7">
        <w:rPr>
          <w:rFonts w:ascii="仿宋_GB2312" w:eastAsia="仿宋_GB2312" w:hAnsi="仿宋" w:hint="eastAsia"/>
          <w:sz w:val="32"/>
          <w:szCs w:val="32"/>
        </w:rPr>
        <w:t>。</w:t>
      </w:r>
      <w:r w:rsidR="006F2491">
        <w:rPr>
          <w:rFonts w:ascii="仿宋_GB2312" w:eastAsia="仿宋_GB2312" w:hAnsi="仿宋" w:hint="eastAsia"/>
          <w:sz w:val="32"/>
          <w:szCs w:val="32"/>
        </w:rPr>
        <w:t>经市大数据局项目评审后，2022年该项目预算资金安排1310.83万元，均为一般公共预算拨款。</w:t>
      </w:r>
    </w:p>
    <w:p w:rsidR="00EB6F7F" w:rsidRDefault="00EB6F7F" w:rsidP="00EB6F7F">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2022年我中心从三个方面为</w:t>
      </w:r>
      <w:r w:rsidR="00D53010">
        <w:rPr>
          <w:rFonts w:ascii="仿宋_GB2312" w:eastAsia="仿宋_GB2312" w:hAnsi="仿宋" w:hint="eastAsia"/>
          <w:sz w:val="32"/>
          <w:szCs w:val="32"/>
        </w:rPr>
        <w:t>政务信息化项目</w:t>
      </w:r>
      <w:r>
        <w:rPr>
          <w:rFonts w:ascii="仿宋_GB2312" w:eastAsia="仿宋_GB2312" w:hAnsi="仿宋" w:hint="eastAsia"/>
          <w:sz w:val="32"/>
          <w:szCs w:val="32"/>
        </w:rPr>
        <w:t>设定了绩效指标。产出指标方面，一是数量指标，</w:t>
      </w:r>
      <w:r w:rsidR="003E5DF7" w:rsidRPr="00027C52">
        <w:rPr>
          <w:rFonts w:ascii="仿宋_GB2312" w:eastAsia="仿宋_GB2312" w:hAnsi="仿宋"/>
          <w:sz w:val="32"/>
          <w:szCs w:val="32"/>
        </w:rPr>
        <w:t>应用软件购买数</w:t>
      </w:r>
      <w:r w:rsidR="003E5DF7" w:rsidRPr="00027C52">
        <w:rPr>
          <w:rFonts w:ascii="仿宋_GB2312" w:eastAsia="仿宋_GB2312" w:hAnsi="仿宋" w:hint="eastAsia"/>
          <w:sz w:val="32"/>
          <w:szCs w:val="32"/>
        </w:rPr>
        <w:t>量大于等于1个</w:t>
      </w:r>
      <w:r w:rsidR="003E5DF7">
        <w:rPr>
          <w:rFonts w:ascii="仿宋_GB2312" w:eastAsia="仿宋_GB2312" w:hAnsi="仿宋" w:hint="eastAsia"/>
          <w:sz w:val="32"/>
          <w:szCs w:val="32"/>
        </w:rPr>
        <w:t>、</w:t>
      </w:r>
      <w:r w:rsidR="003E5DF7" w:rsidRPr="00027C52">
        <w:rPr>
          <w:rFonts w:ascii="仿宋_GB2312" w:eastAsia="仿宋_GB2312" w:hAnsi="仿宋"/>
          <w:sz w:val="32"/>
          <w:szCs w:val="32"/>
        </w:rPr>
        <w:t>系统维护项目数</w:t>
      </w:r>
      <w:r w:rsidR="003E5DF7" w:rsidRPr="00027C52">
        <w:rPr>
          <w:rFonts w:ascii="仿宋_GB2312" w:eastAsia="仿宋_GB2312" w:hAnsi="仿宋" w:hint="eastAsia"/>
          <w:sz w:val="32"/>
          <w:szCs w:val="32"/>
        </w:rPr>
        <w:t>量大于等于6个、</w:t>
      </w:r>
      <w:r w:rsidR="003E5DF7" w:rsidRPr="00027C52">
        <w:rPr>
          <w:rFonts w:ascii="仿宋_GB2312" w:eastAsia="仿宋_GB2312" w:hAnsi="仿宋"/>
          <w:sz w:val="32"/>
          <w:szCs w:val="32"/>
        </w:rPr>
        <w:t>购置设备数</w:t>
      </w:r>
      <w:r w:rsidR="003E5DF7" w:rsidRPr="00027C52">
        <w:rPr>
          <w:rFonts w:ascii="仿宋_GB2312" w:eastAsia="仿宋_GB2312" w:hAnsi="仿宋" w:hint="eastAsia"/>
          <w:sz w:val="32"/>
          <w:szCs w:val="32"/>
        </w:rPr>
        <w:t>量大于等于140个</w:t>
      </w:r>
      <w:r>
        <w:rPr>
          <w:rFonts w:ascii="仿宋_GB2312" w:eastAsia="仿宋_GB2312" w:hAnsi="仿宋" w:hint="eastAsia"/>
          <w:sz w:val="32"/>
          <w:szCs w:val="32"/>
        </w:rPr>
        <w:t>；二是质量指标，验收合格率为100%</w:t>
      </w:r>
      <w:r w:rsidR="00C833C2">
        <w:rPr>
          <w:rFonts w:ascii="仿宋_GB2312" w:eastAsia="仿宋_GB2312" w:hAnsi="仿宋" w:hint="eastAsia"/>
          <w:sz w:val="32"/>
          <w:szCs w:val="32"/>
        </w:rPr>
        <w:t>和</w:t>
      </w:r>
      <w:r w:rsidR="00C833C2" w:rsidRPr="00027C52">
        <w:rPr>
          <w:rFonts w:ascii="仿宋_GB2312" w:eastAsia="仿宋_GB2312" w:hAnsi="仿宋"/>
          <w:sz w:val="32"/>
          <w:szCs w:val="32"/>
        </w:rPr>
        <w:t>系统正常运行</w:t>
      </w:r>
      <w:r w:rsidR="00C833C2" w:rsidRPr="00027C52">
        <w:rPr>
          <w:rFonts w:ascii="仿宋_GB2312" w:eastAsia="仿宋_GB2312" w:hAnsi="仿宋" w:hint="eastAsia"/>
          <w:sz w:val="32"/>
          <w:szCs w:val="32"/>
        </w:rPr>
        <w:t>率大于等于</w:t>
      </w:r>
      <w:r w:rsidR="006D4BDF" w:rsidRPr="00027C52">
        <w:rPr>
          <w:rFonts w:ascii="仿宋_GB2312" w:eastAsia="仿宋_GB2312" w:hAnsi="仿宋" w:hint="eastAsia"/>
          <w:sz w:val="32"/>
          <w:szCs w:val="32"/>
        </w:rPr>
        <w:t>96%</w:t>
      </w:r>
      <w:r>
        <w:rPr>
          <w:rFonts w:ascii="仿宋_GB2312" w:eastAsia="仿宋_GB2312" w:hAnsi="仿宋" w:hint="eastAsia"/>
          <w:sz w:val="32"/>
          <w:szCs w:val="32"/>
        </w:rPr>
        <w:t>；三是时效指标，</w:t>
      </w:r>
      <w:r w:rsidR="007F23CF" w:rsidRPr="00027C52">
        <w:rPr>
          <w:rFonts w:ascii="仿宋_GB2312" w:eastAsia="仿宋_GB2312" w:hAnsi="仿宋"/>
          <w:sz w:val="32"/>
          <w:szCs w:val="32"/>
        </w:rPr>
        <w:t>系统故障处理时</w:t>
      </w:r>
      <w:r w:rsidR="007F23CF" w:rsidRPr="00027C52">
        <w:rPr>
          <w:rFonts w:ascii="仿宋_GB2312" w:eastAsia="仿宋_GB2312" w:hAnsi="仿宋" w:hint="eastAsia"/>
          <w:sz w:val="32"/>
          <w:szCs w:val="32"/>
        </w:rPr>
        <w:t>间</w:t>
      </w:r>
      <w:r w:rsidR="001C71B3" w:rsidRPr="00027C52">
        <w:rPr>
          <w:rFonts w:ascii="仿宋_GB2312" w:eastAsia="仿宋_GB2312" w:hAnsi="仿宋" w:hint="eastAsia"/>
          <w:sz w:val="32"/>
          <w:szCs w:val="32"/>
        </w:rPr>
        <w:t>小于等于2小时</w:t>
      </w:r>
      <w:r>
        <w:rPr>
          <w:rFonts w:ascii="仿宋_GB2312" w:eastAsia="仿宋_GB2312" w:hAnsi="仿宋" w:hint="eastAsia"/>
          <w:sz w:val="32"/>
          <w:szCs w:val="32"/>
        </w:rPr>
        <w:t>；四是成本指标，</w:t>
      </w:r>
      <w:r w:rsidR="00580D3C" w:rsidRPr="00027C52">
        <w:rPr>
          <w:rFonts w:ascii="仿宋_GB2312" w:eastAsia="仿宋_GB2312" w:hAnsi="仿宋"/>
          <w:sz w:val="32"/>
          <w:szCs w:val="32"/>
        </w:rPr>
        <w:t>项目总成</w:t>
      </w:r>
      <w:r w:rsidR="00580D3C" w:rsidRPr="00027C52">
        <w:rPr>
          <w:rFonts w:ascii="仿宋_GB2312" w:eastAsia="仿宋_GB2312" w:hAnsi="仿宋" w:hint="eastAsia"/>
          <w:sz w:val="32"/>
          <w:szCs w:val="32"/>
        </w:rPr>
        <w:t>本小于等于1310.83万元</w:t>
      </w:r>
      <w:r>
        <w:rPr>
          <w:rFonts w:ascii="仿宋_GB2312" w:eastAsia="仿宋_GB2312" w:hAnsi="仿宋" w:hint="eastAsia"/>
          <w:sz w:val="32"/>
          <w:szCs w:val="32"/>
        </w:rPr>
        <w:t>。效益指标方面，</w:t>
      </w:r>
      <w:r w:rsidR="00725AC8" w:rsidRPr="00027C52">
        <w:rPr>
          <w:rFonts w:ascii="仿宋_GB2312" w:eastAsia="仿宋_GB2312" w:hAnsi="仿宋"/>
          <w:sz w:val="32"/>
          <w:szCs w:val="32"/>
        </w:rPr>
        <w:t>系统上云覆盖</w:t>
      </w:r>
      <w:r w:rsidR="00725AC8" w:rsidRPr="00027C52">
        <w:rPr>
          <w:rFonts w:ascii="仿宋_GB2312" w:eastAsia="仿宋_GB2312" w:hAnsi="仿宋" w:hint="eastAsia"/>
          <w:sz w:val="32"/>
          <w:szCs w:val="32"/>
        </w:rPr>
        <w:t>率大于等于95%和</w:t>
      </w:r>
      <w:r w:rsidR="00725AC8" w:rsidRPr="00027C52">
        <w:rPr>
          <w:rFonts w:ascii="仿宋_GB2312" w:eastAsia="仿宋_GB2312" w:hAnsi="仿宋"/>
          <w:sz w:val="32"/>
          <w:szCs w:val="32"/>
        </w:rPr>
        <w:t>保障公积金业务系统线上业务</w:t>
      </w:r>
      <w:r w:rsidR="00725AC8" w:rsidRPr="00027C52">
        <w:rPr>
          <w:rFonts w:ascii="仿宋_GB2312" w:eastAsia="仿宋_GB2312" w:hAnsi="仿宋" w:hint="eastAsia"/>
          <w:sz w:val="32"/>
          <w:szCs w:val="32"/>
        </w:rPr>
        <w:t>量大于等于500万。</w:t>
      </w:r>
      <w:r>
        <w:rPr>
          <w:rFonts w:ascii="仿宋_GB2312" w:eastAsia="仿宋_GB2312" w:hAnsi="仿宋" w:hint="eastAsia"/>
          <w:sz w:val="32"/>
          <w:szCs w:val="32"/>
        </w:rPr>
        <w:lastRenderedPageBreak/>
        <w:t>满意度指标方面，</w:t>
      </w:r>
      <w:r w:rsidR="00DC1738">
        <w:rPr>
          <w:rFonts w:ascii="仿宋_GB2312" w:eastAsia="仿宋_GB2312" w:hAnsi="仿宋" w:hint="eastAsia"/>
          <w:sz w:val="32"/>
          <w:szCs w:val="32"/>
        </w:rPr>
        <w:t>使用对象</w:t>
      </w:r>
      <w:r>
        <w:rPr>
          <w:rFonts w:ascii="仿宋_GB2312" w:eastAsia="仿宋_GB2312" w:hAnsi="仿宋" w:hint="eastAsia"/>
          <w:sz w:val="32"/>
          <w:szCs w:val="32"/>
        </w:rPr>
        <w:t>满意度大于等于95%。</w:t>
      </w:r>
    </w:p>
    <w:p w:rsidR="001C3B56" w:rsidRDefault="00A12C50">
      <w:pPr>
        <w:spacing w:line="580" w:lineRule="exact"/>
        <w:ind w:firstLine="601"/>
        <w:rPr>
          <w:rFonts w:ascii="楷体_GB2312" w:eastAsia="楷体_GB2312"/>
          <w:sz w:val="32"/>
          <w:szCs w:val="32"/>
        </w:rPr>
      </w:pPr>
      <w:r>
        <w:rPr>
          <w:rFonts w:ascii="楷体_GB2312" w:eastAsia="楷体_GB2312" w:hint="eastAsia"/>
          <w:sz w:val="32"/>
          <w:szCs w:val="32"/>
        </w:rPr>
        <w:t>（二）机关运行经费情况</w:t>
      </w:r>
    </w:p>
    <w:p w:rsidR="001C3B56" w:rsidRDefault="00A12C50">
      <w:pPr>
        <w:spacing w:line="580" w:lineRule="exact"/>
        <w:ind w:firstLine="601"/>
        <w:rPr>
          <w:rFonts w:ascii="仿宋_GB2312" w:eastAsia="仿宋_GB2312"/>
          <w:sz w:val="32"/>
          <w:szCs w:val="32"/>
        </w:rPr>
      </w:pPr>
      <w:r>
        <w:rPr>
          <w:rFonts w:ascii="仿宋_GB2312" w:eastAsia="仿宋_GB2312" w:hint="eastAsia"/>
          <w:sz w:val="32"/>
          <w:szCs w:val="32"/>
        </w:rPr>
        <w:t>机关运行经费是指用于维持行政及参照公务员法管理单位机关运行的经费，</w:t>
      </w:r>
      <w:r w:rsidR="00800F8F">
        <w:rPr>
          <w:rFonts w:ascii="仿宋_GB2312" w:eastAsia="仿宋_GB2312" w:hint="eastAsia"/>
          <w:sz w:val="32"/>
          <w:szCs w:val="32"/>
        </w:rPr>
        <w:t>青岛市住房公积金管理中心（青岛市住房资金管理中心）</w:t>
      </w:r>
      <w:r w:rsidR="003739E7">
        <w:rPr>
          <w:rFonts w:ascii="仿宋_GB2312" w:eastAsia="仿宋_GB2312" w:hint="eastAsia"/>
          <w:sz w:val="32"/>
          <w:szCs w:val="32"/>
        </w:rPr>
        <w:t>为</w:t>
      </w:r>
      <w:r>
        <w:rPr>
          <w:rFonts w:ascii="仿宋_GB2312" w:eastAsia="仿宋_GB2312" w:hint="eastAsia"/>
          <w:sz w:val="32"/>
          <w:szCs w:val="32"/>
        </w:rPr>
        <w:t>事业单位，</w:t>
      </w:r>
      <w:proofErr w:type="gramStart"/>
      <w:r>
        <w:rPr>
          <w:rFonts w:ascii="仿宋_GB2312" w:eastAsia="仿宋_GB2312" w:hint="eastAsia"/>
          <w:sz w:val="32"/>
          <w:szCs w:val="32"/>
        </w:rPr>
        <w:t>无机关</w:t>
      </w:r>
      <w:proofErr w:type="gramEnd"/>
      <w:r>
        <w:rPr>
          <w:rFonts w:ascii="仿宋_GB2312" w:eastAsia="仿宋_GB2312" w:hint="eastAsia"/>
          <w:sz w:val="32"/>
          <w:szCs w:val="32"/>
        </w:rPr>
        <w:t>运行经费。2022年</w:t>
      </w:r>
      <w:r w:rsidR="004B5752">
        <w:rPr>
          <w:rFonts w:ascii="仿宋_GB2312" w:eastAsia="仿宋_GB2312" w:hint="eastAsia"/>
          <w:sz w:val="32"/>
          <w:szCs w:val="32"/>
        </w:rPr>
        <w:t>青岛市住房公积金管理中心（青岛市住房资金管理中心）</w:t>
      </w:r>
      <w:r>
        <w:rPr>
          <w:rFonts w:ascii="仿宋_GB2312" w:eastAsia="仿宋_GB2312" w:hint="eastAsia"/>
          <w:sz w:val="32"/>
          <w:szCs w:val="32"/>
        </w:rPr>
        <w:t>事业运行经费</w:t>
      </w:r>
      <w:r w:rsidR="006C6C88">
        <w:rPr>
          <w:rFonts w:ascii="仿宋_GB2312" w:eastAsia="仿宋_GB2312" w:hint="eastAsia"/>
          <w:sz w:val="32"/>
          <w:szCs w:val="32"/>
        </w:rPr>
        <w:t>（日常公用经费）</w:t>
      </w:r>
      <w:r>
        <w:rPr>
          <w:rFonts w:ascii="仿宋_GB2312" w:eastAsia="仿宋_GB2312" w:hint="eastAsia"/>
          <w:sz w:val="32"/>
          <w:szCs w:val="32"/>
        </w:rPr>
        <w:t>财政拨款预算为</w:t>
      </w:r>
      <w:r w:rsidR="008B09DB">
        <w:rPr>
          <w:rFonts w:ascii="仿宋_GB2312" w:eastAsia="仿宋_GB2312" w:hint="eastAsia"/>
          <w:sz w:val="32"/>
          <w:szCs w:val="32"/>
        </w:rPr>
        <w:t>343.73</w:t>
      </w:r>
      <w:r>
        <w:rPr>
          <w:rFonts w:ascii="仿宋_GB2312" w:eastAsia="仿宋_GB2312" w:hint="eastAsia"/>
          <w:sz w:val="32"/>
          <w:szCs w:val="32"/>
        </w:rPr>
        <w:t>万元。</w:t>
      </w:r>
      <w:r w:rsidR="00A12B15">
        <w:rPr>
          <w:rFonts w:ascii="仿宋_GB2312" w:eastAsia="仿宋_GB2312" w:hint="eastAsia"/>
          <w:sz w:val="32"/>
          <w:szCs w:val="32"/>
        </w:rPr>
        <w:t>与2</w:t>
      </w:r>
      <w:r>
        <w:rPr>
          <w:rFonts w:ascii="仿宋_GB2312" w:eastAsia="仿宋_GB2312" w:hint="eastAsia"/>
          <w:sz w:val="32"/>
          <w:szCs w:val="32"/>
        </w:rPr>
        <w:t>021年</w:t>
      </w:r>
      <w:r w:rsidR="00455B5E">
        <w:rPr>
          <w:rFonts w:ascii="仿宋_GB2312" w:eastAsia="仿宋_GB2312" w:hint="eastAsia"/>
          <w:sz w:val="32"/>
          <w:szCs w:val="32"/>
        </w:rPr>
        <w:t>同口径</w:t>
      </w:r>
      <w:r>
        <w:rPr>
          <w:rFonts w:ascii="仿宋_GB2312" w:eastAsia="仿宋_GB2312" w:hint="eastAsia"/>
          <w:sz w:val="32"/>
          <w:szCs w:val="32"/>
        </w:rPr>
        <w:t>预算</w:t>
      </w:r>
      <w:r w:rsidR="006161E1">
        <w:rPr>
          <w:rFonts w:ascii="仿宋_GB2312" w:eastAsia="仿宋_GB2312" w:hint="eastAsia"/>
          <w:sz w:val="32"/>
          <w:szCs w:val="32"/>
        </w:rPr>
        <w:t>相比</w:t>
      </w:r>
      <w:r w:rsidR="00C567BC">
        <w:rPr>
          <w:rFonts w:ascii="仿宋_GB2312" w:eastAsia="仿宋_GB2312" w:hint="eastAsia"/>
          <w:sz w:val="32"/>
          <w:szCs w:val="32"/>
        </w:rPr>
        <w:t>基本持平。</w:t>
      </w:r>
    </w:p>
    <w:p w:rsidR="001C3B56" w:rsidRDefault="00A12C50">
      <w:pPr>
        <w:spacing w:line="580" w:lineRule="exact"/>
        <w:ind w:firstLine="601"/>
        <w:rPr>
          <w:rFonts w:ascii="楷体_GB2312" w:eastAsia="楷体_GB2312"/>
          <w:sz w:val="32"/>
          <w:szCs w:val="32"/>
        </w:rPr>
      </w:pPr>
      <w:r>
        <w:rPr>
          <w:rFonts w:ascii="楷体_GB2312" w:eastAsia="楷体_GB2312" w:hint="eastAsia"/>
          <w:sz w:val="32"/>
          <w:szCs w:val="32"/>
        </w:rPr>
        <w:t>（三）政府采购情况</w:t>
      </w:r>
    </w:p>
    <w:p w:rsidR="001C3B56" w:rsidRDefault="00A12C50">
      <w:pPr>
        <w:spacing w:line="580" w:lineRule="exact"/>
        <w:ind w:firstLine="600"/>
        <w:rPr>
          <w:rFonts w:ascii="仿宋_GB2312" w:eastAsia="仿宋_GB2312" w:hAnsi="宋体" w:cs="Courier New"/>
          <w:sz w:val="32"/>
          <w:szCs w:val="32"/>
        </w:rPr>
      </w:pPr>
      <w:r>
        <w:rPr>
          <w:rFonts w:ascii="仿宋_GB2312" w:eastAsia="仿宋_GB2312" w:hAnsi="宋体" w:cs="Courier New" w:hint="eastAsia"/>
          <w:sz w:val="32"/>
          <w:szCs w:val="32"/>
        </w:rPr>
        <w:t>2022年本部门政府采购预算总额</w:t>
      </w:r>
      <w:r w:rsidR="00421DF4">
        <w:rPr>
          <w:rFonts w:ascii="仿宋_GB2312" w:eastAsia="仿宋_GB2312" w:hAnsi="宋体" w:cs="Courier New" w:hint="eastAsia"/>
          <w:sz w:val="32"/>
          <w:szCs w:val="32"/>
        </w:rPr>
        <w:t>1761.91</w:t>
      </w:r>
      <w:r>
        <w:rPr>
          <w:rFonts w:ascii="仿宋_GB2312" w:eastAsia="仿宋_GB2312" w:hAnsi="宋体" w:cs="Courier New" w:hint="eastAsia"/>
          <w:sz w:val="32"/>
          <w:szCs w:val="32"/>
        </w:rPr>
        <w:t>万元，其中：财政拨款安排</w:t>
      </w:r>
      <w:r w:rsidR="00421DF4">
        <w:rPr>
          <w:rFonts w:ascii="仿宋_GB2312" w:eastAsia="仿宋_GB2312" w:hAnsi="宋体" w:cs="Courier New" w:hint="eastAsia"/>
          <w:sz w:val="32"/>
          <w:szCs w:val="32"/>
        </w:rPr>
        <w:t>1761.91</w:t>
      </w:r>
      <w:r>
        <w:rPr>
          <w:rFonts w:ascii="仿宋_GB2312" w:eastAsia="仿宋_GB2312" w:hAnsi="宋体" w:cs="Courier New" w:hint="eastAsia"/>
          <w:sz w:val="32"/>
          <w:szCs w:val="32"/>
        </w:rPr>
        <w:t>万元。政府采购货物预算</w:t>
      </w:r>
      <w:r w:rsidR="00D01596">
        <w:rPr>
          <w:rFonts w:ascii="仿宋_GB2312" w:eastAsia="仿宋_GB2312" w:hAnsi="宋体" w:cs="Courier New" w:hint="eastAsia"/>
          <w:sz w:val="32"/>
          <w:szCs w:val="32"/>
        </w:rPr>
        <w:t>67.87</w:t>
      </w:r>
      <w:r>
        <w:rPr>
          <w:rFonts w:ascii="仿宋_GB2312" w:eastAsia="仿宋_GB2312" w:hAnsi="宋体" w:cs="Courier New" w:hint="eastAsia"/>
          <w:sz w:val="32"/>
          <w:szCs w:val="32"/>
        </w:rPr>
        <w:t xml:space="preserve">万元、政府采购工程预算 </w:t>
      </w:r>
      <w:r w:rsidR="00D01596">
        <w:rPr>
          <w:rFonts w:ascii="仿宋_GB2312" w:eastAsia="仿宋_GB2312" w:hAnsi="宋体" w:cs="Courier New" w:hint="eastAsia"/>
          <w:sz w:val="32"/>
          <w:szCs w:val="32"/>
        </w:rPr>
        <w:t>0</w:t>
      </w:r>
      <w:r>
        <w:rPr>
          <w:rFonts w:ascii="仿宋_GB2312" w:eastAsia="仿宋_GB2312" w:hAnsi="宋体" w:cs="Courier New" w:hint="eastAsia"/>
          <w:sz w:val="32"/>
          <w:szCs w:val="32"/>
        </w:rPr>
        <w:t>万元、政府采购服务预算</w:t>
      </w:r>
      <w:r w:rsidR="00D01596">
        <w:rPr>
          <w:rFonts w:ascii="仿宋_GB2312" w:eastAsia="仿宋_GB2312" w:hAnsi="宋体" w:cs="Courier New" w:hint="eastAsia"/>
          <w:sz w:val="32"/>
          <w:szCs w:val="32"/>
        </w:rPr>
        <w:t>1694.1</w:t>
      </w:r>
      <w:r>
        <w:rPr>
          <w:rFonts w:ascii="仿宋_GB2312" w:eastAsia="仿宋_GB2312" w:hAnsi="宋体" w:cs="Courier New" w:hint="eastAsia"/>
          <w:sz w:val="32"/>
          <w:szCs w:val="32"/>
        </w:rPr>
        <w:t>万元。</w:t>
      </w:r>
    </w:p>
    <w:p w:rsidR="001C3B56" w:rsidRDefault="00A12C50">
      <w:pPr>
        <w:spacing w:line="580" w:lineRule="exact"/>
        <w:ind w:firstLine="600"/>
        <w:rPr>
          <w:rFonts w:ascii="仿宋_GB2312" w:eastAsia="仿宋_GB2312"/>
          <w:sz w:val="32"/>
          <w:szCs w:val="32"/>
        </w:rPr>
      </w:pPr>
      <w:r>
        <w:rPr>
          <w:rFonts w:ascii="楷体_GB2312" w:eastAsia="楷体_GB2312" w:hint="eastAsia"/>
          <w:sz w:val="32"/>
          <w:szCs w:val="32"/>
        </w:rPr>
        <w:t>（四）国有资产占用情况说明</w:t>
      </w:r>
    </w:p>
    <w:p w:rsidR="001C3B56" w:rsidRDefault="00A12C50">
      <w:pPr>
        <w:spacing w:line="580" w:lineRule="exact"/>
        <w:ind w:firstLineChars="200" w:firstLine="640"/>
        <w:rPr>
          <w:rFonts w:ascii="仿宋_GB2312" w:eastAsia="仿宋_GB2312" w:hAnsi="宋体" w:cs="Courier New"/>
          <w:sz w:val="32"/>
          <w:szCs w:val="32"/>
        </w:rPr>
      </w:pPr>
      <w:r>
        <w:rPr>
          <w:rFonts w:ascii="仿宋_GB2312" w:eastAsia="仿宋_GB2312" w:hAnsi="宋体" w:cs="Courier New" w:hint="eastAsia"/>
          <w:sz w:val="32"/>
          <w:szCs w:val="32"/>
        </w:rPr>
        <w:t>截至2021年12月31日，本部门共有车辆</w:t>
      </w:r>
      <w:r w:rsidR="008D7F71">
        <w:rPr>
          <w:rFonts w:ascii="仿宋_GB2312" w:eastAsia="仿宋_GB2312" w:hAnsi="宋体" w:cs="Courier New" w:hint="eastAsia"/>
          <w:sz w:val="32"/>
          <w:szCs w:val="32"/>
        </w:rPr>
        <w:t>14</w:t>
      </w:r>
      <w:r>
        <w:rPr>
          <w:rFonts w:ascii="仿宋_GB2312" w:eastAsia="仿宋_GB2312" w:hAnsi="宋体" w:cs="Courier New" w:hint="eastAsia"/>
          <w:sz w:val="32"/>
          <w:szCs w:val="32"/>
        </w:rPr>
        <w:t>辆，其中，实物保障用车</w:t>
      </w:r>
      <w:r w:rsidR="008D7F71">
        <w:rPr>
          <w:rFonts w:ascii="仿宋_GB2312" w:eastAsia="仿宋_GB2312" w:hAnsi="宋体" w:cs="Courier New" w:hint="eastAsia"/>
          <w:sz w:val="32"/>
          <w:szCs w:val="32"/>
        </w:rPr>
        <w:t>0</w:t>
      </w:r>
      <w:r>
        <w:rPr>
          <w:rFonts w:ascii="仿宋_GB2312" w:eastAsia="仿宋_GB2312" w:hAnsi="宋体" w:cs="Courier New" w:hint="eastAsia"/>
          <w:sz w:val="32"/>
          <w:szCs w:val="32"/>
        </w:rPr>
        <w:t>辆、机要通信用车</w:t>
      </w:r>
      <w:r w:rsidR="008D7F71">
        <w:rPr>
          <w:rFonts w:ascii="仿宋_GB2312" w:eastAsia="仿宋_GB2312" w:hAnsi="宋体" w:cs="Courier New" w:hint="eastAsia"/>
          <w:sz w:val="32"/>
          <w:szCs w:val="32"/>
        </w:rPr>
        <w:t>0</w:t>
      </w:r>
      <w:r>
        <w:rPr>
          <w:rFonts w:ascii="仿宋_GB2312" w:eastAsia="仿宋_GB2312" w:hAnsi="宋体" w:cs="Courier New" w:hint="eastAsia"/>
          <w:sz w:val="32"/>
          <w:szCs w:val="32"/>
        </w:rPr>
        <w:t>辆、应急保障用车</w:t>
      </w:r>
      <w:r w:rsidR="008D7F71">
        <w:rPr>
          <w:rFonts w:ascii="仿宋_GB2312" w:eastAsia="仿宋_GB2312" w:hAnsi="宋体" w:cs="Courier New" w:hint="eastAsia"/>
          <w:sz w:val="32"/>
          <w:szCs w:val="32"/>
        </w:rPr>
        <w:t>0</w:t>
      </w:r>
      <w:r>
        <w:rPr>
          <w:rFonts w:ascii="仿宋_GB2312" w:eastAsia="仿宋_GB2312" w:hAnsi="宋体" w:cs="Courier New" w:hint="eastAsia"/>
          <w:sz w:val="32"/>
          <w:szCs w:val="32"/>
        </w:rPr>
        <w:t>辆、行政执法用车</w:t>
      </w:r>
      <w:r w:rsidR="008D7F71">
        <w:rPr>
          <w:rFonts w:ascii="仿宋_GB2312" w:eastAsia="仿宋_GB2312" w:hAnsi="宋体" w:cs="Courier New" w:hint="eastAsia"/>
          <w:sz w:val="32"/>
          <w:szCs w:val="32"/>
        </w:rPr>
        <w:t>0</w:t>
      </w:r>
      <w:r>
        <w:rPr>
          <w:rFonts w:ascii="仿宋_GB2312" w:eastAsia="仿宋_GB2312" w:hAnsi="宋体" w:cs="Courier New" w:hint="eastAsia"/>
          <w:sz w:val="32"/>
          <w:szCs w:val="32"/>
        </w:rPr>
        <w:t>辆，执法执勤用车</w:t>
      </w:r>
      <w:r w:rsidR="008D7F71">
        <w:rPr>
          <w:rFonts w:ascii="仿宋_GB2312" w:eastAsia="仿宋_GB2312" w:hAnsi="宋体" w:cs="Courier New" w:hint="eastAsia"/>
          <w:sz w:val="32"/>
          <w:szCs w:val="32"/>
        </w:rPr>
        <w:t>0</w:t>
      </w:r>
      <w:r>
        <w:rPr>
          <w:rFonts w:ascii="仿宋_GB2312" w:eastAsia="仿宋_GB2312" w:hAnsi="宋体" w:cs="Courier New" w:hint="eastAsia"/>
          <w:sz w:val="32"/>
          <w:szCs w:val="32"/>
        </w:rPr>
        <w:t>辆，特种专业技术用车</w:t>
      </w:r>
      <w:r w:rsidR="008D7F71">
        <w:rPr>
          <w:rFonts w:ascii="仿宋_GB2312" w:eastAsia="仿宋_GB2312" w:hAnsi="宋体" w:cs="Courier New" w:hint="eastAsia"/>
          <w:sz w:val="32"/>
          <w:szCs w:val="32"/>
        </w:rPr>
        <w:t>0</w:t>
      </w:r>
      <w:r>
        <w:rPr>
          <w:rFonts w:ascii="仿宋_GB2312" w:eastAsia="仿宋_GB2312" w:hAnsi="宋体" w:cs="Courier New" w:hint="eastAsia"/>
          <w:sz w:val="32"/>
          <w:szCs w:val="32"/>
        </w:rPr>
        <w:t>辆，离退休干部用车</w:t>
      </w:r>
      <w:r w:rsidR="008D7F71">
        <w:rPr>
          <w:rFonts w:ascii="仿宋_GB2312" w:eastAsia="仿宋_GB2312" w:hAnsi="宋体" w:cs="Courier New" w:hint="eastAsia"/>
          <w:sz w:val="32"/>
          <w:szCs w:val="32"/>
        </w:rPr>
        <w:t>1</w:t>
      </w:r>
      <w:r>
        <w:rPr>
          <w:rFonts w:ascii="仿宋_GB2312" w:eastAsia="仿宋_GB2312" w:hAnsi="宋体" w:cs="Courier New" w:hint="eastAsia"/>
          <w:sz w:val="32"/>
          <w:szCs w:val="32"/>
        </w:rPr>
        <w:t>辆，事业单位业务用</w:t>
      </w:r>
      <w:r w:rsidR="008D7F71">
        <w:rPr>
          <w:rFonts w:ascii="仿宋_GB2312" w:eastAsia="仿宋_GB2312" w:hAnsi="宋体" w:cs="Courier New" w:hint="eastAsia"/>
          <w:sz w:val="32"/>
          <w:szCs w:val="32"/>
        </w:rPr>
        <w:t>13</w:t>
      </w:r>
      <w:r>
        <w:rPr>
          <w:rFonts w:ascii="仿宋_GB2312" w:eastAsia="仿宋_GB2312" w:hAnsi="宋体" w:cs="Courier New" w:hint="eastAsia"/>
          <w:sz w:val="32"/>
          <w:szCs w:val="32"/>
        </w:rPr>
        <w:t>辆，其他用车</w:t>
      </w:r>
      <w:r w:rsidR="008D7F71">
        <w:rPr>
          <w:rFonts w:ascii="仿宋_GB2312" w:eastAsia="仿宋_GB2312" w:hAnsi="宋体" w:cs="Courier New" w:hint="eastAsia"/>
          <w:sz w:val="32"/>
          <w:szCs w:val="32"/>
        </w:rPr>
        <w:t>0</w:t>
      </w:r>
      <w:r>
        <w:rPr>
          <w:rFonts w:ascii="仿宋_GB2312" w:eastAsia="仿宋_GB2312" w:hAnsi="宋体" w:cs="Courier New" w:hint="eastAsia"/>
          <w:sz w:val="32"/>
          <w:szCs w:val="32"/>
        </w:rPr>
        <w:t xml:space="preserve">辆。单位价值50万元以上通用设备 </w:t>
      </w:r>
      <w:r w:rsidR="00AE1D38">
        <w:rPr>
          <w:rFonts w:ascii="仿宋_GB2312" w:eastAsia="仿宋_GB2312" w:hAnsi="宋体" w:cs="Courier New" w:hint="eastAsia"/>
          <w:sz w:val="32"/>
          <w:szCs w:val="32"/>
        </w:rPr>
        <w:t>32</w:t>
      </w:r>
      <w:r>
        <w:rPr>
          <w:rFonts w:ascii="仿宋_GB2312" w:eastAsia="仿宋_GB2312" w:hAnsi="宋体" w:cs="Courier New" w:hint="eastAsia"/>
          <w:sz w:val="32"/>
          <w:szCs w:val="32"/>
        </w:rPr>
        <w:t xml:space="preserve">台（套），单位价值100万元以上专用设备 </w:t>
      </w:r>
      <w:r w:rsidR="00AE1D38">
        <w:rPr>
          <w:rFonts w:ascii="仿宋_GB2312" w:eastAsia="仿宋_GB2312" w:hAnsi="宋体" w:cs="Courier New" w:hint="eastAsia"/>
          <w:sz w:val="32"/>
          <w:szCs w:val="32"/>
        </w:rPr>
        <w:t>0</w:t>
      </w:r>
      <w:r>
        <w:rPr>
          <w:rFonts w:ascii="仿宋_GB2312" w:eastAsia="仿宋_GB2312" w:hAnsi="宋体" w:cs="Courier New" w:hint="eastAsia"/>
          <w:sz w:val="32"/>
          <w:szCs w:val="32"/>
        </w:rPr>
        <w:t>台（套）。</w:t>
      </w:r>
    </w:p>
    <w:p w:rsidR="001C3B56" w:rsidRDefault="00AE1D38">
      <w:pPr>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w:t>
      </w:r>
      <w:r w:rsidR="00A12C50">
        <w:rPr>
          <w:rFonts w:ascii="仿宋_GB2312" w:eastAsia="仿宋_GB2312" w:hAnsi="仿宋_GB2312" w:cs="仿宋_GB2312" w:hint="eastAsia"/>
          <w:bCs/>
          <w:sz w:val="32"/>
          <w:szCs w:val="32"/>
        </w:rPr>
        <w:t>022年部门预算安排购置单位价值50万元以上通用设备</w:t>
      </w:r>
      <w:r w:rsidR="005470E4">
        <w:rPr>
          <w:rFonts w:ascii="仿宋_GB2312" w:eastAsia="仿宋_GB2312" w:hAnsi="仿宋_GB2312" w:cs="仿宋_GB2312" w:hint="eastAsia"/>
          <w:bCs/>
          <w:sz w:val="32"/>
          <w:szCs w:val="32"/>
        </w:rPr>
        <w:t>1</w:t>
      </w:r>
      <w:r w:rsidR="00A12C50">
        <w:rPr>
          <w:rFonts w:ascii="仿宋_GB2312" w:eastAsia="仿宋_GB2312" w:hAnsi="仿宋_GB2312" w:cs="仿宋_GB2312" w:hint="eastAsia"/>
          <w:bCs/>
          <w:sz w:val="32"/>
          <w:szCs w:val="32"/>
        </w:rPr>
        <w:t>套，单位价值100万元以上专用设备</w:t>
      </w:r>
      <w:r>
        <w:rPr>
          <w:rFonts w:ascii="仿宋_GB2312" w:eastAsia="仿宋_GB2312" w:hAnsi="仿宋_GB2312" w:cs="仿宋_GB2312" w:hint="eastAsia"/>
          <w:bCs/>
          <w:sz w:val="32"/>
          <w:szCs w:val="32"/>
        </w:rPr>
        <w:t>0</w:t>
      </w:r>
      <w:r w:rsidR="00A12C50">
        <w:rPr>
          <w:rFonts w:ascii="仿宋_GB2312" w:eastAsia="仿宋_GB2312" w:hAnsi="仿宋_GB2312" w:cs="仿宋_GB2312" w:hint="eastAsia"/>
          <w:bCs/>
          <w:sz w:val="32"/>
          <w:szCs w:val="32"/>
        </w:rPr>
        <w:t>台（件、套）。</w:t>
      </w:r>
    </w:p>
    <w:p w:rsidR="001C3B56" w:rsidRDefault="00A12C50">
      <w:pPr>
        <w:spacing w:line="580" w:lineRule="exact"/>
        <w:ind w:firstLineChars="200" w:firstLine="640"/>
        <w:rPr>
          <w:rFonts w:ascii="楷体_GB2312" w:eastAsia="楷体_GB2312" w:hAnsi="黑体"/>
          <w:bCs/>
          <w:sz w:val="32"/>
          <w:szCs w:val="32"/>
        </w:rPr>
      </w:pPr>
      <w:r>
        <w:rPr>
          <w:rFonts w:ascii="楷体_GB2312" w:eastAsia="楷体_GB2312" w:hAnsi="黑体" w:hint="eastAsia"/>
          <w:bCs/>
          <w:sz w:val="32"/>
          <w:szCs w:val="32"/>
        </w:rPr>
        <w:t>（五）预算绩效情况说明</w:t>
      </w:r>
    </w:p>
    <w:p w:rsidR="001C3B56" w:rsidRDefault="00424B2E">
      <w:pPr>
        <w:spacing w:line="580" w:lineRule="exact"/>
        <w:ind w:firstLineChars="200" w:firstLine="640"/>
        <w:rPr>
          <w:rFonts w:ascii="仿宋_GB2312" w:eastAsia="仿宋_GB2312" w:hAnsi="黑体"/>
          <w:bCs/>
          <w:sz w:val="32"/>
          <w:szCs w:val="32"/>
        </w:rPr>
      </w:pPr>
      <w:r>
        <w:rPr>
          <w:rFonts w:ascii="仿宋_GB2312" w:eastAsia="仿宋_GB2312" w:hint="eastAsia"/>
          <w:sz w:val="32"/>
          <w:szCs w:val="32"/>
        </w:rPr>
        <w:t>青岛市住房公积金管理中心（青岛市住房资金管理中心）</w:t>
      </w:r>
      <w:r w:rsidR="00A12C50">
        <w:rPr>
          <w:rFonts w:ascii="仿宋_GB2312" w:eastAsia="仿宋_GB2312" w:hAnsi="黑体" w:hint="eastAsia"/>
          <w:bCs/>
          <w:sz w:val="32"/>
          <w:szCs w:val="32"/>
        </w:rPr>
        <w:t>2022年项目支出全面实施绩效目标管理，涉及预算项目支出</w:t>
      </w:r>
      <w:r w:rsidR="001C6596">
        <w:rPr>
          <w:rFonts w:ascii="仿宋_GB2312" w:eastAsia="仿宋_GB2312" w:hAnsi="黑体" w:hint="eastAsia"/>
          <w:bCs/>
          <w:sz w:val="32"/>
          <w:szCs w:val="32"/>
        </w:rPr>
        <w:lastRenderedPageBreak/>
        <w:t>3</w:t>
      </w:r>
      <w:r w:rsidR="00A12C50">
        <w:rPr>
          <w:rFonts w:ascii="仿宋_GB2312" w:eastAsia="仿宋_GB2312" w:hAnsi="黑体" w:hint="eastAsia"/>
          <w:bCs/>
          <w:sz w:val="32"/>
          <w:szCs w:val="32"/>
        </w:rPr>
        <w:t>个，预算资金</w:t>
      </w:r>
      <w:r w:rsidR="008C0298">
        <w:rPr>
          <w:rFonts w:ascii="仿宋_GB2312" w:eastAsia="仿宋_GB2312" w:hAnsi="黑体" w:hint="eastAsia"/>
          <w:bCs/>
          <w:sz w:val="32"/>
          <w:szCs w:val="32"/>
        </w:rPr>
        <w:t>16955.93</w:t>
      </w:r>
      <w:r w:rsidR="00A12C50">
        <w:rPr>
          <w:rFonts w:ascii="仿宋_GB2312" w:eastAsia="仿宋_GB2312" w:hAnsi="黑体" w:hint="eastAsia"/>
          <w:bCs/>
          <w:sz w:val="32"/>
          <w:szCs w:val="32"/>
        </w:rPr>
        <w:t>万元，其中财政拨款</w:t>
      </w:r>
      <w:r w:rsidR="00C15117">
        <w:rPr>
          <w:rFonts w:ascii="仿宋_GB2312" w:eastAsia="仿宋_GB2312" w:hAnsi="黑体" w:hint="eastAsia"/>
          <w:bCs/>
          <w:sz w:val="32"/>
          <w:szCs w:val="32"/>
        </w:rPr>
        <w:t>16955.93</w:t>
      </w:r>
      <w:r w:rsidR="00A12C50">
        <w:rPr>
          <w:rFonts w:ascii="仿宋_GB2312" w:eastAsia="仿宋_GB2312" w:hAnsi="黑体" w:hint="eastAsia"/>
          <w:bCs/>
          <w:sz w:val="32"/>
          <w:szCs w:val="32"/>
        </w:rPr>
        <w:t>万元。对</w:t>
      </w:r>
      <w:r w:rsidR="00DC1312">
        <w:rPr>
          <w:rFonts w:ascii="仿宋_GB2312" w:eastAsia="仿宋_GB2312" w:hAnsi="黑体" w:hint="eastAsia"/>
          <w:bCs/>
          <w:sz w:val="32"/>
          <w:szCs w:val="32"/>
        </w:rPr>
        <w:t>住房公积金业务运行专项经费、</w:t>
      </w:r>
      <w:r w:rsidR="00DF5616">
        <w:rPr>
          <w:rFonts w:ascii="仿宋_GB2312" w:eastAsia="仿宋_GB2312" w:hAnsi="黑体" w:hint="eastAsia"/>
          <w:bCs/>
          <w:sz w:val="32"/>
          <w:szCs w:val="32"/>
        </w:rPr>
        <w:t>住房公积金业务系统运行维护开发费</w:t>
      </w:r>
      <w:r w:rsidR="00CD1D8D">
        <w:rPr>
          <w:rFonts w:ascii="仿宋_GB2312" w:eastAsia="仿宋_GB2312" w:hAnsi="黑体" w:hint="eastAsia"/>
          <w:bCs/>
          <w:sz w:val="32"/>
          <w:szCs w:val="32"/>
        </w:rPr>
        <w:t>、人才住房购置及后期管理</w:t>
      </w:r>
      <w:r w:rsidR="00A12C50">
        <w:rPr>
          <w:rFonts w:ascii="仿宋_GB2312" w:eastAsia="仿宋_GB2312" w:hAnsi="黑体" w:hint="eastAsia"/>
          <w:bCs/>
          <w:sz w:val="32"/>
          <w:szCs w:val="32"/>
        </w:rPr>
        <w:t>等</w:t>
      </w:r>
      <w:r w:rsidR="00CD1D8D">
        <w:rPr>
          <w:rFonts w:ascii="仿宋_GB2312" w:eastAsia="仿宋_GB2312" w:hAnsi="黑体" w:hint="eastAsia"/>
          <w:bCs/>
          <w:sz w:val="32"/>
          <w:szCs w:val="32"/>
        </w:rPr>
        <w:t>3</w:t>
      </w:r>
      <w:r w:rsidR="00A12C50">
        <w:rPr>
          <w:rFonts w:ascii="仿宋_GB2312" w:eastAsia="仿宋_GB2312" w:hAnsi="黑体" w:hint="eastAsia"/>
          <w:bCs/>
          <w:sz w:val="32"/>
          <w:szCs w:val="32"/>
        </w:rPr>
        <w:t>个项目开展部门重点绩效评价，涉及预算资金</w:t>
      </w:r>
      <w:r w:rsidR="00535306">
        <w:rPr>
          <w:rFonts w:ascii="仿宋_GB2312" w:eastAsia="仿宋_GB2312" w:hAnsi="黑体" w:hint="eastAsia"/>
          <w:bCs/>
          <w:sz w:val="32"/>
          <w:szCs w:val="32"/>
        </w:rPr>
        <w:t>12419.15</w:t>
      </w:r>
      <w:r w:rsidR="00A12C50">
        <w:rPr>
          <w:rFonts w:ascii="仿宋_GB2312" w:eastAsia="仿宋_GB2312" w:hAnsi="黑体" w:hint="eastAsia"/>
          <w:bCs/>
          <w:sz w:val="32"/>
          <w:szCs w:val="32"/>
        </w:rPr>
        <w:t>万元，其中财政拨款</w:t>
      </w:r>
      <w:r w:rsidR="00535306">
        <w:rPr>
          <w:rFonts w:ascii="仿宋_GB2312" w:eastAsia="仿宋_GB2312" w:hAnsi="黑体" w:hint="eastAsia"/>
          <w:bCs/>
          <w:sz w:val="32"/>
          <w:szCs w:val="32"/>
        </w:rPr>
        <w:t>12419.15</w:t>
      </w:r>
      <w:r w:rsidR="00A12C50">
        <w:rPr>
          <w:rFonts w:ascii="仿宋_GB2312" w:eastAsia="仿宋_GB2312" w:hAnsi="黑体" w:hint="eastAsia"/>
          <w:bCs/>
          <w:sz w:val="32"/>
          <w:szCs w:val="32"/>
        </w:rPr>
        <w:t>万元。根据以前年度绩效评价结果，优化</w:t>
      </w:r>
      <w:r w:rsidR="00261702">
        <w:rPr>
          <w:rFonts w:ascii="仿宋_GB2312" w:eastAsia="仿宋_GB2312" w:hAnsi="黑体" w:hint="eastAsia"/>
          <w:bCs/>
          <w:sz w:val="32"/>
          <w:szCs w:val="32"/>
        </w:rPr>
        <w:t>住房公积金业务运行专项经费、政务信息化项目运维</w:t>
      </w:r>
      <w:r w:rsidR="00A12C50">
        <w:rPr>
          <w:rFonts w:ascii="仿宋_GB2312" w:eastAsia="仿宋_GB2312" w:hAnsi="黑体" w:hint="eastAsia"/>
          <w:bCs/>
          <w:sz w:val="32"/>
          <w:szCs w:val="32"/>
        </w:rPr>
        <w:t>等项目支出2022年预算安排，进一步改进管理、完善政策。</w:t>
      </w:r>
    </w:p>
    <w:p w:rsidR="000A2D46" w:rsidRPr="00D53C4A" w:rsidRDefault="000A2D46">
      <w:pPr>
        <w:spacing w:line="580" w:lineRule="exact"/>
        <w:ind w:firstLineChars="200" w:firstLine="640"/>
        <w:rPr>
          <w:rFonts w:ascii="仿宋_GB2312" w:eastAsia="仿宋_GB2312" w:hAnsi="黑体"/>
          <w:bCs/>
          <w:sz w:val="32"/>
          <w:szCs w:val="32"/>
        </w:rPr>
      </w:pPr>
    </w:p>
    <w:p w:rsidR="001C3B56" w:rsidRDefault="00A12C50">
      <w:pPr>
        <w:spacing w:line="580" w:lineRule="exact"/>
        <w:rPr>
          <w:rFonts w:ascii="黑体" w:eastAsia="黑体"/>
          <w:sz w:val="48"/>
          <w:szCs w:val="48"/>
        </w:rPr>
      </w:pPr>
      <w:r>
        <w:rPr>
          <w:rFonts w:ascii="仿宋_GB2312" w:eastAsia="仿宋_GB2312" w:hAnsi="宋体" w:cs="Courier New" w:hint="eastAsia"/>
          <w:sz w:val="32"/>
          <w:szCs w:val="32"/>
        </w:rPr>
        <w:br w:type="page"/>
      </w:r>
    </w:p>
    <w:p w:rsidR="001C3B56" w:rsidRDefault="001C3B56">
      <w:pPr>
        <w:rPr>
          <w:rFonts w:ascii="黑体" w:eastAsia="黑体"/>
          <w:sz w:val="48"/>
          <w:szCs w:val="48"/>
        </w:rPr>
      </w:pPr>
    </w:p>
    <w:p w:rsidR="001C3B56" w:rsidRDefault="001C3B56">
      <w:pPr>
        <w:rPr>
          <w:rFonts w:ascii="黑体" w:eastAsia="黑体"/>
          <w:sz w:val="48"/>
          <w:szCs w:val="48"/>
        </w:rPr>
      </w:pPr>
    </w:p>
    <w:p w:rsidR="001C3B56" w:rsidRDefault="00A12C50">
      <w:pPr>
        <w:rPr>
          <w:rFonts w:ascii="黑体" w:eastAsia="黑体"/>
          <w:sz w:val="52"/>
          <w:szCs w:val="52"/>
        </w:rPr>
      </w:pPr>
      <w:r>
        <w:rPr>
          <w:rFonts w:ascii="黑体" w:eastAsia="黑体" w:hint="eastAsia"/>
          <w:sz w:val="52"/>
          <w:szCs w:val="52"/>
        </w:rPr>
        <w:t>第四部分</w:t>
      </w:r>
    </w:p>
    <w:p w:rsidR="001C3B56" w:rsidRDefault="001C3B56">
      <w:pPr>
        <w:rPr>
          <w:rFonts w:ascii="黑体" w:eastAsia="黑体"/>
          <w:sz w:val="52"/>
          <w:szCs w:val="52"/>
        </w:rPr>
      </w:pPr>
    </w:p>
    <w:p w:rsidR="001C3B56" w:rsidRDefault="001C3B56">
      <w:pPr>
        <w:rPr>
          <w:rFonts w:ascii="黑体" w:eastAsia="黑体"/>
          <w:sz w:val="48"/>
          <w:szCs w:val="48"/>
        </w:rPr>
      </w:pPr>
    </w:p>
    <w:p w:rsidR="001C3B56" w:rsidRDefault="001C3B56">
      <w:pPr>
        <w:rPr>
          <w:rFonts w:ascii="黑体" w:eastAsia="黑体"/>
          <w:sz w:val="52"/>
          <w:szCs w:val="52"/>
        </w:rPr>
      </w:pPr>
    </w:p>
    <w:p w:rsidR="001C3B56" w:rsidRDefault="00A12C50">
      <w:pPr>
        <w:jc w:val="center"/>
        <w:rPr>
          <w:rFonts w:ascii="黑体" w:eastAsia="黑体"/>
          <w:sz w:val="52"/>
          <w:szCs w:val="52"/>
        </w:rPr>
      </w:pPr>
      <w:r>
        <w:rPr>
          <w:rFonts w:ascii="黑体" w:eastAsia="黑体" w:hint="eastAsia"/>
          <w:sz w:val="52"/>
          <w:szCs w:val="52"/>
        </w:rPr>
        <w:t>名词解释</w:t>
      </w: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1C3B56" w:rsidRDefault="001C3B56">
      <w:pPr>
        <w:rPr>
          <w:rFonts w:ascii="黑体" w:eastAsia="黑体"/>
          <w:b/>
          <w:sz w:val="30"/>
          <w:szCs w:val="30"/>
        </w:rPr>
      </w:pPr>
    </w:p>
    <w:p w:rsidR="00F86734" w:rsidRDefault="00F86734">
      <w:pPr>
        <w:rPr>
          <w:rFonts w:ascii="黑体" w:eastAsia="黑体"/>
          <w:b/>
          <w:sz w:val="30"/>
          <w:szCs w:val="30"/>
        </w:rPr>
      </w:pPr>
    </w:p>
    <w:p w:rsidR="001C3B56" w:rsidRDefault="00A12C50">
      <w:pPr>
        <w:spacing w:line="580" w:lineRule="exact"/>
        <w:ind w:firstLineChars="200" w:firstLine="640"/>
        <w:rPr>
          <w:rFonts w:ascii="仿宋_GB2312" w:eastAsia="仿宋_GB2312"/>
          <w:sz w:val="32"/>
          <w:szCs w:val="32"/>
        </w:rPr>
      </w:pPr>
      <w:r>
        <w:rPr>
          <w:rFonts w:ascii="黑体" w:eastAsia="黑体" w:hAnsi="黑体" w:hint="eastAsia"/>
          <w:color w:val="000000"/>
          <w:sz w:val="32"/>
          <w:szCs w:val="32"/>
        </w:rPr>
        <w:lastRenderedPageBreak/>
        <w:t>一、财政拨款收入：</w:t>
      </w:r>
      <w:r>
        <w:rPr>
          <w:rFonts w:ascii="仿宋_GB2312" w:eastAsia="仿宋_GB2312" w:hint="eastAsia"/>
          <w:sz w:val="32"/>
          <w:szCs w:val="32"/>
        </w:rPr>
        <w:t>指由市级财政拨款形成的部门（单位）收入。按现行管理制度，市级部门（单位）预算中反映的财政拨款包括一般公共预算拨款、政府性基金预算拨款和国有资本经营预算拨款。</w:t>
      </w:r>
    </w:p>
    <w:p w:rsidR="001C3B56" w:rsidRDefault="00A12C50">
      <w:pPr>
        <w:spacing w:line="580" w:lineRule="exact"/>
        <w:ind w:firstLineChars="200" w:firstLine="640"/>
        <w:rPr>
          <w:rFonts w:ascii="仿宋_GB2312" w:eastAsia="仿宋_GB2312"/>
          <w:sz w:val="32"/>
          <w:szCs w:val="32"/>
        </w:rPr>
      </w:pPr>
      <w:r>
        <w:rPr>
          <w:rFonts w:ascii="黑体" w:eastAsia="黑体" w:hAnsi="黑体" w:cs="黑体" w:hint="eastAsia"/>
          <w:sz w:val="32"/>
          <w:szCs w:val="32"/>
        </w:rPr>
        <w:t>二、财政专户管理资金：</w:t>
      </w:r>
      <w:r>
        <w:rPr>
          <w:rFonts w:ascii="仿宋_GB2312" w:eastAsia="仿宋_GB2312" w:hAnsi="仿宋_GB2312" w:cs="仿宋_GB2312" w:hint="eastAsia"/>
          <w:sz w:val="32"/>
          <w:szCs w:val="32"/>
        </w:rPr>
        <w:t>指缴入财政专户、实行专项管理的高中以上学费、住宿费、高校委托培养费、函大、电大、夜大及短训班培训费等教育收费。</w:t>
      </w:r>
    </w:p>
    <w:p w:rsidR="001C3B56" w:rsidRDefault="00A12C50">
      <w:pPr>
        <w:spacing w:line="58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三、事业收入：</w:t>
      </w:r>
      <w:r>
        <w:rPr>
          <w:rFonts w:ascii="仿宋_GB2312" w:eastAsia="仿宋_GB2312" w:hAnsi="仿宋_GB2312" w:cs="仿宋_GB2312" w:hint="eastAsia"/>
          <w:sz w:val="32"/>
          <w:szCs w:val="32"/>
        </w:rPr>
        <w:t>指事业单位开展专业业务活动及辅助活动所取得的收入，不含纳入财政专户管理的教育收费。</w:t>
      </w:r>
    </w:p>
    <w:p w:rsidR="001C3B56" w:rsidRDefault="00A12C50">
      <w:pPr>
        <w:spacing w:line="580" w:lineRule="exact"/>
        <w:ind w:firstLineChars="200" w:firstLine="640"/>
        <w:rPr>
          <w:rFonts w:ascii="仿宋_GB2312" w:eastAsia="仿宋_GB2312" w:hAnsi="仿宋"/>
          <w:sz w:val="32"/>
          <w:szCs w:val="32"/>
        </w:rPr>
      </w:pPr>
      <w:r>
        <w:rPr>
          <w:rFonts w:ascii="黑体" w:eastAsia="黑体" w:hAnsi="黑体" w:hint="eastAsia"/>
          <w:sz w:val="32"/>
          <w:szCs w:val="32"/>
        </w:rPr>
        <w:t>四、事业单位经营收入：</w:t>
      </w:r>
      <w:r>
        <w:rPr>
          <w:rFonts w:ascii="仿宋_GB2312" w:eastAsia="仿宋_GB2312" w:hAnsi="仿宋" w:hint="eastAsia"/>
          <w:sz w:val="32"/>
          <w:szCs w:val="32"/>
        </w:rPr>
        <w:t>指事业单位在专业业务活动及其辅助活动之外开展非独立核算经营活动取得的收入。</w:t>
      </w:r>
    </w:p>
    <w:p w:rsidR="001C3B56" w:rsidRDefault="00A12C50">
      <w:pPr>
        <w:spacing w:line="580" w:lineRule="exact"/>
        <w:ind w:firstLineChars="200" w:firstLine="640"/>
        <w:rPr>
          <w:rFonts w:ascii="仿宋_GB2312" w:eastAsia="仿宋_GB2312" w:hAnsi="仿宋"/>
          <w:sz w:val="32"/>
          <w:szCs w:val="32"/>
        </w:rPr>
      </w:pPr>
      <w:r>
        <w:rPr>
          <w:rFonts w:ascii="黑体" w:eastAsia="黑体" w:hAnsi="黑体" w:hint="eastAsia"/>
          <w:sz w:val="32"/>
          <w:szCs w:val="32"/>
        </w:rPr>
        <w:t>五、上级补助收入：</w:t>
      </w:r>
      <w:r>
        <w:rPr>
          <w:rFonts w:ascii="仿宋_GB2312" w:eastAsia="仿宋_GB2312" w:hAnsi="仿宋" w:hint="eastAsia"/>
          <w:sz w:val="32"/>
          <w:szCs w:val="32"/>
        </w:rPr>
        <w:t>指单位从主管部门和上级单位取得的非财政补助收入。</w:t>
      </w:r>
    </w:p>
    <w:p w:rsidR="001C3B56" w:rsidRDefault="00A12C50">
      <w:pPr>
        <w:spacing w:line="580" w:lineRule="exact"/>
        <w:ind w:firstLine="600"/>
        <w:rPr>
          <w:rFonts w:ascii="仿宋_GB2312" w:eastAsia="仿宋_GB2312"/>
          <w:sz w:val="32"/>
          <w:szCs w:val="32"/>
        </w:rPr>
      </w:pPr>
      <w:r>
        <w:rPr>
          <w:rFonts w:ascii="黑体" w:eastAsia="黑体" w:hAnsi="黑体" w:hint="eastAsia"/>
          <w:sz w:val="32"/>
          <w:szCs w:val="32"/>
        </w:rPr>
        <w:t>六、附属单位上缴收入：</w:t>
      </w:r>
      <w:r>
        <w:rPr>
          <w:rFonts w:ascii="仿宋_GB2312" w:eastAsia="仿宋_GB2312" w:hint="eastAsia"/>
          <w:sz w:val="32"/>
          <w:szCs w:val="32"/>
        </w:rPr>
        <w:t>指本部门所属纳入部门预算编报范围的单位按有关规定上缴的收入。</w:t>
      </w:r>
    </w:p>
    <w:p w:rsidR="001C3B56" w:rsidRDefault="00A12C50">
      <w:pPr>
        <w:spacing w:line="580" w:lineRule="exact"/>
        <w:ind w:firstLine="600"/>
        <w:rPr>
          <w:rFonts w:ascii="仿宋_GB2312" w:eastAsia="仿宋_GB2312"/>
          <w:sz w:val="32"/>
          <w:szCs w:val="32"/>
        </w:rPr>
      </w:pPr>
      <w:r>
        <w:rPr>
          <w:rFonts w:ascii="黑体" w:eastAsia="黑体" w:hAnsi="黑体" w:hint="eastAsia"/>
          <w:sz w:val="32"/>
          <w:szCs w:val="32"/>
        </w:rPr>
        <w:t>七、使用非财政拨款结余：</w:t>
      </w:r>
      <w:r>
        <w:rPr>
          <w:rFonts w:ascii="仿宋_GB2312" w:eastAsia="仿宋_GB2312" w:hint="eastAsia"/>
          <w:sz w:val="32"/>
          <w:szCs w:val="32"/>
        </w:rPr>
        <w:t>指本部门所属单位在预计用当年的“财政拨款收入”、“财政专户管理资金收入”、“事业收入”、“事业单位经营收入”、“其他收入”等不足以安排当年支出的情况下，使用以前年度积累结余弥补本年度收支缺口的资金。</w:t>
      </w:r>
    </w:p>
    <w:p w:rsidR="001C3B56" w:rsidRDefault="00A12C50">
      <w:pPr>
        <w:spacing w:line="580" w:lineRule="exact"/>
        <w:ind w:firstLine="600"/>
        <w:rPr>
          <w:rFonts w:ascii="仿宋_GB2312" w:eastAsia="仿宋_GB2312"/>
          <w:sz w:val="32"/>
          <w:szCs w:val="32"/>
        </w:rPr>
      </w:pPr>
      <w:r>
        <w:rPr>
          <w:rFonts w:ascii="黑体" w:eastAsia="黑体" w:hAnsi="黑体" w:hint="eastAsia"/>
          <w:sz w:val="32"/>
          <w:szCs w:val="32"/>
        </w:rPr>
        <w:t>八、上年结转：</w:t>
      </w:r>
      <w:r>
        <w:rPr>
          <w:rFonts w:ascii="仿宋_GB2312" w:eastAsia="仿宋_GB2312" w:hint="eastAsia"/>
          <w:sz w:val="32"/>
          <w:szCs w:val="32"/>
        </w:rPr>
        <w:t>指以前年度尚未完成、结转到本年仍按原规定用途继续使用的资金。</w:t>
      </w:r>
    </w:p>
    <w:p w:rsidR="001C3B56" w:rsidRDefault="00A12C50">
      <w:pPr>
        <w:spacing w:line="580" w:lineRule="exact"/>
        <w:ind w:firstLine="600"/>
        <w:rPr>
          <w:rFonts w:ascii="仿宋_GB2312" w:eastAsia="仿宋_GB2312"/>
          <w:sz w:val="32"/>
          <w:szCs w:val="32"/>
        </w:rPr>
      </w:pPr>
      <w:r>
        <w:rPr>
          <w:rFonts w:ascii="黑体" w:eastAsia="黑体" w:hAnsi="黑体" w:hint="eastAsia"/>
          <w:sz w:val="32"/>
          <w:szCs w:val="32"/>
        </w:rPr>
        <w:t>九、基本支出：</w:t>
      </w:r>
      <w:r>
        <w:rPr>
          <w:rFonts w:ascii="仿宋_GB2312" w:eastAsia="仿宋_GB2312" w:hint="eastAsia"/>
          <w:sz w:val="32"/>
          <w:szCs w:val="32"/>
        </w:rPr>
        <w:t>指为保障机构正常运转、完成日常工作任务而发生的人员支出和日常公用支出。</w:t>
      </w:r>
    </w:p>
    <w:p w:rsidR="001C3B56" w:rsidRDefault="00A12C50">
      <w:pPr>
        <w:spacing w:line="580" w:lineRule="exact"/>
        <w:ind w:firstLine="600"/>
        <w:rPr>
          <w:rFonts w:ascii="仿宋_GB2312" w:eastAsia="仿宋_GB2312"/>
          <w:sz w:val="32"/>
          <w:szCs w:val="32"/>
        </w:rPr>
      </w:pPr>
      <w:r>
        <w:rPr>
          <w:rFonts w:ascii="黑体" w:eastAsia="黑体" w:hAnsi="黑体" w:hint="eastAsia"/>
          <w:sz w:val="32"/>
          <w:szCs w:val="32"/>
        </w:rPr>
        <w:lastRenderedPageBreak/>
        <w:t>十、项目支出：</w:t>
      </w:r>
      <w:r>
        <w:rPr>
          <w:rFonts w:ascii="仿宋_GB2312" w:eastAsia="仿宋_GB2312" w:hint="eastAsia"/>
          <w:sz w:val="32"/>
          <w:szCs w:val="32"/>
        </w:rPr>
        <w:t>指在基本支出之外为完成特定任务和事业发展目标所发生的支出。</w:t>
      </w:r>
    </w:p>
    <w:p w:rsidR="001C3B56" w:rsidRDefault="00A12C50">
      <w:pPr>
        <w:spacing w:line="580" w:lineRule="exact"/>
        <w:ind w:firstLine="600"/>
        <w:rPr>
          <w:rFonts w:ascii="仿宋_GB2312" w:eastAsia="仿宋_GB2312"/>
          <w:sz w:val="32"/>
          <w:szCs w:val="32"/>
        </w:rPr>
      </w:pPr>
      <w:r>
        <w:rPr>
          <w:rFonts w:ascii="黑体" w:eastAsia="黑体" w:hAnsi="黑体" w:hint="eastAsia"/>
          <w:sz w:val="32"/>
          <w:szCs w:val="32"/>
        </w:rPr>
        <w:t>十一、“三公”经费：</w:t>
      </w:r>
      <w:r>
        <w:rPr>
          <w:rFonts w:ascii="仿宋_GB2312" w:eastAsia="仿宋_GB2312" w:hint="eastAsia"/>
          <w:sz w:val="32"/>
          <w:szCs w:val="32"/>
        </w:rPr>
        <w:t>指市级部门（单位）用财政拨款安排的因公出国（境）费、公务用车购置及运行费和公务接待费。其中，因公出国（境）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单位公务出国（境）的国际差旅费、国外城市间交通费、住宿费、伙食费、培训费、公杂费等支出；公务用车购置及运行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购置税）及燃料费、维修费、过路过桥费、保险费、安全奖励费用等支出；公务接待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单位按规定开支的各类接待（含外宾接待）支出。</w:t>
      </w:r>
    </w:p>
    <w:p w:rsidR="001C3B56" w:rsidRDefault="00A12C50">
      <w:pPr>
        <w:spacing w:line="580" w:lineRule="exact"/>
        <w:ind w:firstLineChars="200" w:firstLine="640"/>
        <w:rPr>
          <w:rFonts w:ascii="仿宋_GB2312" w:eastAsia="仿宋_GB2312"/>
          <w:sz w:val="32"/>
          <w:szCs w:val="32"/>
        </w:rPr>
      </w:pPr>
      <w:r>
        <w:rPr>
          <w:rFonts w:ascii="黑体" w:eastAsia="黑体" w:hAnsi="黑体" w:hint="eastAsia"/>
          <w:sz w:val="32"/>
          <w:szCs w:val="32"/>
        </w:rPr>
        <w:t>十二、机关运行经费：</w:t>
      </w:r>
      <w:r>
        <w:rPr>
          <w:rFonts w:ascii="仿宋_GB2312" w:eastAsia="仿宋_GB2312" w:hAnsi="仿宋_GB2312" w:cs="仿宋_GB2312" w:hint="eastAsia"/>
          <w:sz w:val="32"/>
          <w:szCs w:val="32"/>
        </w:rPr>
        <w:t>指为保障行政单位（含参照公务员法管理的事业单位）运行用于购买</w:t>
      </w:r>
      <w:r>
        <w:rPr>
          <w:rFonts w:ascii="仿宋_GB2312" w:eastAsia="仿宋_GB2312" w:hint="eastAsia"/>
          <w:sz w:val="32"/>
          <w:szCs w:val="32"/>
        </w:rPr>
        <w:t>货物和服务的各项资金，</w:t>
      </w:r>
      <w:r>
        <w:rPr>
          <w:rFonts w:ascii="仿宋_GB2312" w:eastAsia="仿宋_GB2312" w:hAnsi="仿宋_GB2312" w:cs="仿宋_GB2312" w:hint="eastAsia"/>
          <w:sz w:val="32"/>
          <w:szCs w:val="32"/>
        </w:rPr>
        <w:t>市级行政单位(</w:t>
      </w:r>
      <w:r>
        <w:rPr>
          <w:rFonts w:ascii="仿宋_GB2312" w:eastAsia="仿宋_GB2312" w:hint="eastAsia"/>
          <w:sz w:val="32"/>
          <w:szCs w:val="32"/>
        </w:rPr>
        <w:t>含参照公务员法管理的事业单位)的财政拨款公用经费，包括办公及印刷费、邮电费、差旅费、会议费、福利费、日常维修费、专用材料及一般设备购置费、办公用房水电费、办公用房取暖费、办公用房物业管理费、公务用车运行维护费以及其他费用。</w:t>
      </w:r>
    </w:p>
    <w:p w:rsidR="001C3B56" w:rsidRDefault="00A12C50">
      <w:pPr>
        <w:spacing w:line="580" w:lineRule="exact"/>
        <w:ind w:firstLine="600"/>
        <w:rPr>
          <w:rFonts w:ascii="黑体" w:eastAsia="黑体" w:hAnsi="黑体"/>
          <w:sz w:val="32"/>
          <w:szCs w:val="32"/>
        </w:rPr>
      </w:pPr>
      <w:r>
        <w:rPr>
          <w:rFonts w:ascii="黑体" w:eastAsia="黑体" w:hAnsi="黑体" w:hint="eastAsia"/>
          <w:sz w:val="32"/>
          <w:szCs w:val="32"/>
        </w:rPr>
        <w:t>十三、上缴上级支出：</w:t>
      </w:r>
      <w:r>
        <w:rPr>
          <w:rFonts w:ascii="仿宋_GB2312" w:eastAsia="仿宋_GB2312" w:hint="eastAsia"/>
          <w:sz w:val="32"/>
          <w:szCs w:val="32"/>
        </w:rPr>
        <w:t>指下级单位上缴上级的支出。</w:t>
      </w:r>
    </w:p>
    <w:p w:rsidR="001C3B56" w:rsidRDefault="00A12C50">
      <w:pPr>
        <w:spacing w:line="580" w:lineRule="exact"/>
        <w:ind w:firstLine="600"/>
        <w:rPr>
          <w:rFonts w:ascii="仿宋_GB2312" w:eastAsia="仿宋_GB2312"/>
          <w:sz w:val="32"/>
          <w:szCs w:val="32"/>
        </w:rPr>
      </w:pPr>
      <w:r>
        <w:rPr>
          <w:rFonts w:ascii="黑体" w:eastAsia="黑体" w:hAnsi="黑体" w:hint="eastAsia"/>
          <w:sz w:val="32"/>
          <w:szCs w:val="32"/>
        </w:rPr>
        <w:t>十四、事业单位经营支出：</w:t>
      </w:r>
      <w:r>
        <w:rPr>
          <w:rFonts w:ascii="仿宋_GB2312" w:eastAsia="仿宋_GB2312" w:hint="eastAsia"/>
          <w:sz w:val="32"/>
          <w:szCs w:val="32"/>
        </w:rPr>
        <w:t>指事业单位在专业业务活动及其辅助活动之外开展非独立核算经营活动发生的支出。</w:t>
      </w:r>
    </w:p>
    <w:p w:rsidR="001C3B56" w:rsidRDefault="00A12C50">
      <w:pPr>
        <w:spacing w:line="580" w:lineRule="exact"/>
        <w:ind w:firstLine="600"/>
        <w:rPr>
          <w:rFonts w:ascii="仿宋_GB2312" w:eastAsia="仿宋_GB2312"/>
          <w:sz w:val="32"/>
          <w:szCs w:val="32"/>
        </w:rPr>
      </w:pPr>
      <w:r>
        <w:rPr>
          <w:rFonts w:ascii="黑体" w:eastAsia="黑体" w:hAnsi="黑体" w:hint="eastAsia"/>
          <w:sz w:val="32"/>
          <w:szCs w:val="32"/>
        </w:rPr>
        <w:t>十五、对下级单位补助支出：</w:t>
      </w:r>
      <w:r>
        <w:rPr>
          <w:rFonts w:ascii="仿宋_GB2312" w:eastAsia="仿宋_GB2312" w:hint="eastAsia"/>
          <w:sz w:val="32"/>
          <w:szCs w:val="32"/>
        </w:rPr>
        <w:t>指对下级单位补助发生的支出。</w:t>
      </w:r>
    </w:p>
    <w:p w:rsidR="001C3B56" w:rsidRDefault="00A12C50">
      <w:pPr>
        <w:spacing w:line="580" w:lineRule="exact"/>
        <w:ind w:firstLineChars="200" w:firstLine="640"/>
        <w:rPr>
          <w:rFonts w:ascii="仿宋_GB2312" w:eastAsia="仿宋_GB2312"/>
          <w:sz w:val="32"/>
          <w:szCs w:val="32"/>
        </w:rPr>
      </w:pPr>
      <w:r>
        <w:rPr>
          <w:rFonts w:ascii="黑体" w:eastAsia="黑体" w:hAnsi="黑体" w:hint="eastAsia"/>
          <w:sz w:val="32"/>
          <w:szCs w:val="32"/>
        </w:rPr>
        <w:t>十六、结转下年</w:t>
      </w:r>
      <w:r>
        <w:rPr>
          <w:rFonts w:ascii="仿宋_GB2312" w:eastAsia="仿宋_GB2312" w:hint="eastAsia"/>
          <w:sz w:val="32"/>
          <w:szCs w:val="32"/>
        </w:rPr>
        <w:t>：指以前年度预算安排、因客观条件发生变化无法按原计划实施，需延迟到以后年度按原规定用途</w:t>
      </w:r>
      <w:r>
        <w:rPr>
          <w:rFonts w:ascii="仿宋_GB2312" w:eastAsia="仿宋_GB2312" w:hint="eastAsia"/>
          <w:sz w:val="32"/>
          <w:szCs w:val="32"/>
        </w:rPr>
        <w:lastRenderedPageBreak/>
        <w:t>继续使用的资金。</w:t>
      </w:r>
    </w:p>
    <w:p w:rsidR="001C3B56" w:rsidRDefault="00A12C50">
      <w:pPr>
        <w:spacing w:line="580" w:lineRule="exact"/>
        <w:ind w:firstLineChars="200" w:firstLine="640"/>
        <w:rPr>
          <w:rFonts w:ascii="黑体" w:eastAsia="黑体" w:hAnsi="黑体"/>
          <w:sz w:val="32"/>
          <w:szCs w:val="32"/>
        </w:rPr>
      </w:pPr>
      <w:r>
        <w:rPr>
          <w:rFonts w:ascii="黑体" w:eastAsia="黑体" w:hAnsi="黑体" w:hint="eastAsia"/>
          <w:sz w:val="32"/>
          <w:szCs w:val="32"/>
        </w:rPr>
        <w:t>十七、各部门所使用的支出功能分类科目解释说明（明细到支出功能分类“项”级科目）。</w:t>
      </w:r>
    </w:p>
    <w:p w:rsidR="00A11558" w:rsidRDefault="00A11558" w:rsidP="00A11558">
      <w:pPr>
        <w:spacing w:line="560" w:lineRule="exact"/>
        <w:ind w:firstLineChars="200" w:firstLine="640"/>
        <w:rPr>
          <w:rFonts w:ascii="仿宋_GB2312" w:eastAsia="仿宋_GB2312" w:hAnsi="楷体_GB2312" w:cs="楷体_GB2312"/>
          <w:sz w:val="32"/>
          <w:szCs w:val="32"/>
        </w:rPr>
      </w:pPr>
      <w:r>
        <w:rPr>
          <w:rFonts w:ascii="仿宋_GB2312" w:eastAsia="仿宋_GB2312" w:hAnsi="仿宋_GB2312" w:cs="仿宋_GB2312" w:hint="eastAsia"/>
          <w:sz w:val="32"/>
          <w:szCs w:val="32"/>
        </w:rPr>
        <w:t>1</w:t>
      </w:r>
      <w:r w:rsidRPr="005A7C31">
        <w:rPr>
          <w:rFonts w:ascii="仿宋_GB2312" w:eastAsia="仿宋_GB2312" w:hAnsi="仿宋_GB2312" w:cs="仿宋_GB2312"/>
          <w:sz w:val="32"/>
          <w:szCs w:val="32"/>
        </w:rPr>
        <w:t>.</w:t>
      </w:r>
      <w:r w:rsidRPr="005A7C31">
        <w:rPr>
          <w:rFonts w:ascii="仿宋_GB2312" w:eastAsia="仿宋_GB2312" w:hAnsi="仿宋_GB2312" w:cs="仿宋_GB2312" w:hint="eastAsia"/>
          <w:sz w:val="32"/>
          <w:szCs w:val="32"/>
        </w:rPr>
        <w:t>社会保障和就业</w:t>
      </w:r>
      <w:r w:rsidRPr="005A7C31">
        <w:rPr>
          <w:rFonts w:ascii="仿宋_GB2312" w:eastAsia="仿宋_GB2312" w:hAnsi="楷体_GB2312" w:cs="楷体_GB2312" w:hint="eastAsia"/>
          <w:sz w:val="32"/>
          <w:szCs w:val="32"/>
        </w:rPr>
        <w:t>（类）行</w:t>
      </w:r>
      <w:r>
        <w:rPr>
          <w:rFonts w:ascii="仿宋_GB2312" w:eastAsia="仿宋_GB2312" w:hAnsi="楷体_GB2312" w:cs="楷体_GB2312" w:hint="eastAsia"/>
          <w:sz w:val="32"/>
          <w:szCs w:val="32"/>
        </w:rPr>
        <w:t>政事业单位离退休（款）机关事业单位基本养老保险缴费支出（项）反映</w:t>
      </w:r>
      <w:r w:rsidRPr="005A7C31">
        <w:rPr>
          <w:rFonts w:ascii="仿宋_GB2312" w:eastAsia="仿宋_GB2312" w:hAnsi="楷体_GB2312" w:cs="楷体_GB2312" w:hint="eastAsia"/>
          <w:sz w:val="32"/>
          <w:szCs w:val="32"/>
        </w:rPr>
        <w:t>机关事业单位实施养老保险制度由单位缴纳的基本养老保险费支出。</w:t>
      </w:r>
    </w:p>
    <w:p w:rsidR="00A11558" w:rsidRDefault="00A11558" w:rsidP="00A11558">
      <w:pPr>
        <w:spacing w:line="560" w:lineRule="exact"/>
        <w:ind w:firstLineChars="200" w:firstLine="640"/>
        <w:rPr>
          <w:rFonts w:ascii="仿宋_GB2312" w:eastAsia="仿宋_GB2312" w:hAnsi="楷体_GB2312" w:cs="楷体_GB2312"/>
          <w:sz w:val="32"/>
          <w:szCs w:val="32"/>
        </w:rPr>
      </w:pPr>
      <w:r>
        <w:rPr>
          <w:rFonts w:ascii="仿宋_GB2312" w:eastAsia="仿宋_GB2312" w:hAnsi="楷体_GB2312" w:cs="楷体_GB2312" w:hint="eastAsia"/>
          <w:sz w:val="32"/>
          <w:szCs w:val="32"/>
        </w:rPr>
        <w:t>2.</w:t>
      </w:r>
      <w:r w:rsidRPr="005A7C31">
        <w:rPr>
          <w:rFonts w:ascii="仿宋_GB2312" w:eastAsia="仿宋_GB2312" w:hAnsi="仿宋_GB2312" w:cs="仿宋_GB2312" w:hint="eastAsia"/>
          <w:sz w:val="32"/>
          <w:szCs w:val="32"/>
        </w:rPr>
        <w:t>社会保障和就业</w:t>
      </w:r>
      <w:r w:rsidRPr="005A7C31">
        <w:rPr>
          <w:rFonts w:ascii="仿宋_GB2312" w:eastAsia="仿宋_GB2312" w:hAnsi="楷体_GB2312" w:cs="楷体_GB2312" w:hint="eastAsia"/>
          <w:sz w:val="32"/>
          <w:szCs w:val="32"/>
        </w:rPr>
        <w:t>（类）行政事业单位离退休（款）机关事业单位</w:t>
      </w:r>
      <w:r>
        <w:rPr>
          <w:rFonts w:ascii="仿宋_GB2312" w:eastAsia="仿宋_GB2312" w:hAnsi="楷体_GB2312" w:cs="楷体_GB2312" w:hint="eastAsia"/>
          <w:sz w:val="32"/>
          <w:szCs w:val="32"/>
        </w:rPr>
        <w:t>职业年金</w:t>
      </w:r>
      <w:r w:rsidRPr="005A7C31">
        <w:rPr>
          <w:rFonts w:ascii="仿宋_GB2312" w:eastAsia="仿宋_GB2312" w:hAnsi="楷体_GB2312" w:cs="楷体_GB2312" w:hint="eastAsia"/>
          <w:sz w:val="32"/>
          <w:szCs w:val="32"/>
        </w:rPr>
        <w:t>缴费支出（项）反</w:t>
      </w:r>
      <w:r>
        <w:rPr>
          <w:rFonts w:ascii="仿宋_GB2312" w:eastAsia="仿宋_GB2312" w:hAnsi="楷体_GB2312" w:cs="楷体_GB2312" w:hint="eastAsia"/>
          <w:sz w:val="32"/>
          <w:szCs w:val="32"/>
        </w:rPr>
        <w:t>映</w:t>
      </w:r>
      <w:r w:rsidRPr="005A7C31">
        <w:rPr>
          <w:rFonts w:ascii="仿宋_GB2312" w:eastAsia="仿宋_GB2312" w:hAnsi="楷体_GB2312" w:cs="楷体_GB2312" w:hint="eastAsia"/>
          <w:sz w:val="32"/>
          <w:szCs w:val="32"/>
        </w:rPr>
        <w:t>机关事业单位实施养老保险制度由单位缴纳的</w:t>
      </w:r>
      <w:r>
        <w:rPr>
          <w:rFonts w:ascii="仿宋_GB2312" w:eastAsia="仿宋_GB2312" w:hAnsi="楷体_GB2312" w:cs="楷体_GB2312" w:hint="eastAsia"/>
          <w:sz w:val="32"/>
          <w:szCs w:val="32"/>
        </w:rPr>
        <w:t>职业年金</w:t>
      </w:r>
      <w:r w:rsidRPr="005A7C31">
        <w:rPr>
          <w:rFonts w:ascii="仿宋_GB2312" w:eastAsia="仿宋_GB2312" w:hAnsi="楷体_GB2312" w:cs="楷体_GB2312" w:hint="eastAsia"/>
          <w:sz w:val="32"/>
          <w:szCs w:val="32"/>
        </w:rPr>
        <w:t>支出</w:t>
      </w:r>
      <w:r>
        <w:rPr>
          <w:rFonts w:ascii="仿宋_GB2312" w:eastAsia="仿宋_GB2312" w:hAnsi="楷体_GB2312" w:cs="楷体_GB2312" w:hint="eastAsia"/>
          <w:sz w:val="32"/>
          <w:szCs w:val="32"/>
        </w:rPr>
        <w:t>。</w:t>
      </w:r>
    </w:p>
    <w:p w:rsidR="00A11558" w:rsidRPr="005A7C31" w:rsidRDefault="00A11558" w:rsidP="00A11558">
      <w:pPr>
        <w:spacing w:line="560" w:lineRule="exact"/>
        <w:ind w:firstLineChars="200" w:firstLine="640"/>
        <w:rPr>
          <w:rFonts w:ascii="仿宋_GB2312" w:eastAsia="仿宋_GB2312" w:hAnsi="楷体_GB2312" w:cs="楷体_GB2312"/>
          <w:sz w:val="32"/>
          <w:szCs w:val="32"/>
        </w:rPr>
      </w:pPr>
      <w:r>
        <w:rPr>
          <w:rFonts w:ascii="仿宋_GB2312" w:eastAsia="仿宋_GB2312" w:hAnsi="楷体_GB2312" w:cs="楷体_GB2312" w:hint="eastAsia"/>
          <w:sz w:val="32"/>
          <w:szCs w:val="32"/>
        </w:rPr>
        <w:t>3.</w:t>
      </w:r>
      <w:r w:rsidRPr="005A7C31">
        <w:rPr>
          <w:rFonts w:ascii="仿宋_GB2312" w:eastAsia="仿宋_GB2312" w:hAnsi="楷体_GB2312" w:cs="楷体_GB2312" w:hint="eastAsia"/>
          <w:sz w:val="32"/>
          <w:szCs w:val="32"/>
        </w:rPr>
        <w:t>住房保障（类）</w:t>
      </w:r>
      <w:r>
        <w:rPr>
          <w:rFonts w:ascii="仿宋_GB2312" w:eastAsia="仿宋_GB2312" w:hAnsi="楷体_GB2312" w:cs="楷体_GB2312" w:hint="eastAsia"/>
          <w:sz w:val="32"/>
          <w:szCs w:val="32"/>
        </w:rPr>
        <w:t>保障性安居工程支出</w:t>
      </w:r>
      <w:r w:rsidRPr="005A7C31">
        <w:rPr>
          <w:rFonts w:ascii="仿宋_GB2312" w:eastAsia="仿宋_GB2312" w:hAnsi="楷体_GB2312" w:cs="楷体_GB2312" w:hint="eastAsia"/>
          <w:sz w:val="32"/>
          <w:szCs w:val="32"/>
        </w:rPr>
        <w:t>（款）</w:t>
      </w:r>
      <w:r>
        <w:rPr>
          <w:rFonts w:ascii="仿宋_GB2312" w:eastAsia="仿宋_GB2312" w:hAnsi="楷体_GB2312" w:cs="楷体_GB2312" w:hint="eastAsia"/>
          <w:sz w:val="32"/>
          <w:szCs w:val="32"/>
        </w:rPr>
        <w:t>其他保障性安居工程支出</w:t>
      </w:r>
      <w:r w:rsidRPr="005A7C31">
        <w:rPr>
          <w:rFonts w:ascii="仿宋_GB2312" w:eastAsia="仿宋_GB2312" w:hAnsi="楷体_GB2312" w:cs="楷体_GB2312" w:hint="eastAsia"/>
          <w:sz w:val="32"/>
          <w:szCs w:val="32"/>
        </w:rPr>
        <w:t>（项）</w:t>
      </w:r>
      <w:r>
        <w:rPr>
          <w:rFonts w:ascii="仿宋_GB2312" w:eastAsia="仿宋_GB2312" w:hAnsi="楷体_GB2312" w:cs="楷体_GB2312" w:hint="eastAsia"/>
          <w:sz w:val="32"/>
          <w:szCs w:val="32"/>
        </w:rPr>
        <w:t>反映用于保障性住房方面的支出</w:t>
      </w:r>
    </w:p>
    <w:p w:rsidR="00A11558" w:rsidRPr="005A7C31" w:rsidRDefault="00A11558" w:rsidP="00A11558">
      <w:pPr>
        <w:spacing w:line="560" w:lineRule="exact"/>
        <w:ind w:firstLineChars="200" w:firstLine="640"/>
        <w:rPr>
          <w:rFonts w:ascii="仿宋_GB2312" w:eastAsia="仿宋_GB2312" w:hAnsi="楷体_GB2312" w:cs="楷体_GB2312"/>
          <w:sz w:val="32"/>
          <w:szCs w:val="32"/>
        </w:rPr>
      </w:pPr>
      <w:r>
        <w:rPr>
          <w:rFonts w:ascii="仿宋_GB2312" w:eastAsia="仿宋_GB2312" w:hAnsi="楷体_GB2312" w:cs="楷体_GB2312" w:hint="eastAsia"/>
          <w:sz w:val="32"/>
          <w:szCs w:val="32"/>
        </w:rPr>
        <w:t>4</w:t>
      </w:r>
      <w:r w:rsidRPr="005A7C31">
        <w:rPr>
          <w:rFonts w:ascii="仿宋_GB2312" w:eastAsia="仿宋_GB2312" w:hAnsi="楷体_GB2312" w:cs="楷体_GB2312"/>
          <w:sz w:val="32"/>
          <w:szCs w:val="32"/>
        </w:rPr>
        <w:t>.</w:t>
      </w:r>
      <w:r w:rsidRPr="005A7C31">
        <w:rPr>
          <w:rFonts w:ascii="仿宋_GB2312" w:eastAsia="仿宋_GB2312" w:hAnsi="楷体_GB2312" w:cs="楷体_GB2312" w:hint="eastAsia"/>
          <w:sz w:val="32"/>
          <w:szCs w:val="32"/>
        </w:rPr>
        <w:t>住房保障（类）住房改革支出（款）住房公积金（项）反</w:t>
      </w:r>
      <w:r>
        <w:rPr>
          <w:rFonts w:ascii="仿宋_GB2312" w:eastAsia="仿宋_GB2312" w:hAnsi="楷体_GB2312" w:cs="楷体_GB2312" w:hint="eastAsia"/>
          <w:sz w:val="32"/>
          <w:szCs w:val="32"/>
        </w:rPr>
        <w:t>映</w:t>
      </w:r>
      <w:r w:rsidRPr="005A7C31">
        <w:rPr>
          <w:rFonts w:ascii="仿宋_GB2312" w:eastAsia="仿宋_GB2312" w:hAnsi="楷体_GB2312" w:cs="楷体_GB2312" w:hint="eastAsia"/>
          <w:sz w:val="32"/>
          <w:szCs w:val="32"/>
        </w:rPr>
        <w:t>行政事业单位按人力资源和社会保障部、财政部规定的基本工资和津贴补贴以及规</w:t>
      </w:r>
      <w:r>
        <w:rPr>
          <w:rFonts w:ascii="仿宋_GB2312" w:eastAsia="仿宋_GB2312" w:hAnsi="楷体_GB2312" w:cs="楷体_GB2312" w:hint="eastAsia"/>
          <w:sz w:val="32"/>
          <w:szCs w:val="32"/>
        </w:rPr>
        <w:t>定</w:t>
      </w:r>
      <w:r w:rsidRPr="005A7C31">
        <w:rPr>
          <w:rFonts w:ascii="仿宋_GB2312" w:eastAsia="仿宋_GB2312" w:hAnsi="楷体_GB2312" w:cs="楷体_GB2312" w:hint="eastAsia"/>
          <w:sz w:val="32"/>
          <w:szCs w:val="32"/>
        </w:rPr>
        <w:t>比例为职工缴纳的住房公积金。</w:t>
      </w:r>
    </w:p>
    <w:p w:rsidR="00A11558" w:rsidRPr="00520ACF" w:rsidRDefault="00A11558" w:rsidP="00A11558">
      <w:pPr>
        <w:spacing w:line="560" w:lineRule="exact"/>
        <w:ind w:firstLineChars="200" w:firstLine="640"/>
        <w:rPr>
          <w:rFonts w:ascii="黑体" w:eastAsia="黑体" w:hAnsi="黑体"/>
          <w:sz w:val="32"/>
          <w:szCs w:val="32"/>
        </w:rPr>
      </w:pPr>
      <w:r>
        <w:rPr>
          <w:rFonts w:ascii="仿宋_GB2312" w:eastAsia="仿宋_GB2312" w:hAnsi="楷体_GB2312" w:cs="楷体_GB2312" w:hint="eastAsia"/>
          <w:sz w:val="32"/>
          <w:szCs w:val="32"/>
        </w:rPr>
        <w:t>5.</w:t>
      </w:r>
      <w:r w:rsidRPr="005A7C31">
        <w:rPr>
          <w:rFonts w:ascii="仿宋_GB2312" w:eastAsia="仿宋_GB2312" w:hAnsi="楷体_GB2312" w:cs="楷体_GB2312" w:hint="eastAsia"/>
          <w:sz w:val="32"/>
          <w:szCs w:val="32"/>
        </w:rPr>
        <w:t>住房保障（类）</w:t>
      </w:r>
      <w:r>
        <w:rPr>
          <w:rFonts w:ascii="仿宋_GB2312" w:eastAsia="仿宋_GB2312" w:hAnsi="楷体_GB2312" w:cs="楷体_GB2312" w:hint="eastAsia"/>
          <w:sz w:val="32"/>
          <w:szCs w:val="32"/>
        </w:rPr>
        <w:t>城乡社区住宅（款）住房公积金管理（项）反映经财政部门批准用于住房公积金管理机构的管理费用支出。</w:t>
      </w:r>
    </w:p>
    <w:p w:rsidR="00A12C50" w:rsidRPr="00A11558" w:rsidRDefault="00A12C50">
      <w:pPr>
        <w:spacing w:line="580" w:lineRule="exact"/>
        <w:ind w:firstLineChars="200" w:firstLine="640"/>
        <w:rPr>
          <w:rFonts w:ascii="仿宋_GB2312" w:eastAsia="仿宋_GB2312"/>
          <w:sz w:val="32"/>
          <w:szCs w:val="32"/>
        </w:rPr>
      </w:pPr>
    </w:p>
    <w:sectPr w:rsidR="00A12C50" w:rsidRPr="00A11558">
      <w:pgSz w:w="11906" w:h="16838"/>
      <w:pgMar w:top="1440" w:right="1797" w:bottom="1440" w:left="1797" w:header="851" w:footer="992" w:gutter="0"/>
      <w:pgNumType w:fmt="numberInDash"/>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5E2" w:rsidRDefault="00E605E2">
      <w:r>
        <w:separator/>
      </w:r>
    </w:p>
  </w:endnote>
  <w:endnote w:type="continuationSeparator" w:id="0">
    <w:p w:rsidR="00E605E2" w:rsidRDefault="00E60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文星简大标宋">
    <w:altName w:val="微软雅黑"/>
    <w:panose1 w:val="0201060900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383" w:rsidRDefault="00792383">
    <w:pPr>
      <w:pStyle w:val="a4"/>
      <w:framePr w:wrap="around" w:vAnchor="text" w:hAnchor="margin" w:xAlign="center" w:y="1"/>
      <w:rPr>
        <w:rStyle w:val="a3"/>
      </w:rPr>
    </w:pPr>
    <w:r>
      <w:fldChar w:fldCharType="begin"/>
    </w:r>
    <w:r>
      <w:rPr>
        <w:rStyle w:val="a3"/>
      </w:rPr>
      <w:instrText xml:space="preserve">PAGE  </w:instrText>
    </w:r>
    <w:r>
      <w:fldChar w:fldCharType="end"/>
    </w:r>
  </w:p>
  <w:p w:rsidR="00792383" w:rsidRDefault="0079238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383" w:rsidRDefault="00792383">
    <w:pPr>
      <w:pStyle w:val="a4"/>
      <w:framePr w:wrap="around" w:vAnchor="text" w:hAnchor="margin" w:xAlign="center" w:y="1"/>
      <w:rPr>
        <w:rStyle w:val="a3"/>
      </w:rPr>
    </w:pPr>
    <w:r>
      <w:fldChar w:fldCharType="begin"/>
    </w:r>
    <w:r>
      <w:rPr>
        <w:rStyle w:val="a3"/>
      </w:rPr>
      <w:instrText xml:space="preserve">PAGE  </w:instrText>
    </w:r>
    <w:r>
      <w:fldChar w:fldCharType="separate"/>
    </w:r>
    <w:r>
      <w:rPr>
        <w:rStyle w:val="a3"/>
        <w:noProof/>
      </w:rPr>
      <w:t>- 20 -</w:t>
    </w:r>
    <w:r>
      <w:fldChar w:fldCharType="end"/>
    </w:r>
  </w:p>
  <w:p w:rsidR="00792383" w:rsidRDefault="0079238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5E2" w:rsidRDefault="00E605E2">
      <w:r>
        <w:separator/>
      </w:r>
    </w:p>
  </w:footnote>
  <w:footnote w:type="continuationSeparator" w:id="0">
    <w:p w:rsidR="00E605E2" w:rsidRDefault="00E605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383" w:rsidRDefault="00792383">
    <w:pPr>
      <w:pStyle w:val="a5"/>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383" w:rsidRDefault="00792383">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213"/>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C7193"/>
    <w:rsid w:val="00002E7D"/>
    <w:rsid w:val="00003283"/>
    <w:rsid w:val="000037A0"/>
    <w:rsid w:val="00005F57"/>
    <w:rsid w:val="00010FE6"/>
    <w:rsid w:val="000159FB"/>
    <w:rsid w:val="00016478"/>
    <w:rsid w:val="00016F96"/>
    <w:rsid w:val="00017BE6"/>
    <w:rsid w:val="000233DF"/>
    <w:rsid w:val="00023ACF"/>
    <w:rsid w:val="000262D1"/>
    <w:rsid w:val="00027C52"/>
    <w:rsid w:val="00031E72"/>
    <w:rsid w:val="00031FDC"/>
    <w:rsid w:val="000348C2"/>
    <w:rsid w:val="000368B1"/>
    <w:rsid w:val="00037B20"/>
    <w:rsid w:val="00040A46"/>
    <w:rsid w:val="00040D0E"/>
    <w:rsid w:val="00044DCC"/>
    <w:rsid w:val="000459EE"/>
    <w:rsid w:val="00045A58"/>
    <w:rsid w:val="00046A75"/>
    <w:rsid w:val="00047D02"/>
    <w:rsid w:val="00057D1D"/>
    <w:rsid w:val="00060F8F"/>
    <w:rsid w:val="00071B50"/>
    <w:rsid w:val="00074D65"/>
    <w:rsid w:val="00075805"/>
    <w:rsid w:val="00076E25"/>
    <w:rsid w:val="00077098"/>
    <w:rsid w:val="0008135F"/>
    <w:rsid w:val="00082097"/>
    <w:rsid w:val="00090C14"/>
    <w:rsid w:val="0009153D"/>
    <w:rsid w:val="000A0BA0"/>
    <w:rsid w:val="000A1460"/>
    <w:rsid w:val="000A2023"/>
    <w:rsid w:val="000A2755"/>
    <w:rsid w:val="000A2D46"/>
    <w:rsid w:val="000A32E5"/>
    <w:rsid w:val="000A7E71"/>
    <w:rsid w:val="000B0216"/>
    <w:rsid w:val="000B02E0"/>
    <w:rsid w:val="000B3FE6"/>
    <w:rsid w:val="000B5A76"/>
    <w:rsid w:val="000C32BA"/>
    <w:rsid w:val="000C590B"/>
    <w:rsid w:val="000C74E1"/>
    <w:rsid w:val="000D0803"/>
    <w:rsid w:val="000D1878"/>
    <w:rsid w:val="000D2D3C"/>
    <w:rsid w:val="000D31C7"/>
    <w:rsid w:val="000D5383"/>
    <w:rsid w:val="000D7767"/>
    <w:rsid w:val="000E1F9F"/>
    <w:rsid w:val="000E2130"/>
    <w:rsid w:val="000E37E6"/>
    <w:rsid w:val="000E76A2"/>
    <w:rsid w:val="000F2160"/>
    <w:rsid w:val="000F271F"/>
    <w:rsid w:val="000F406F"/>
    <w:rsid w:val="000F68AF"/>
    <w:rsid w:val="000F6B1F"/>
    <w:rsid w:val="000F75A5"/>
    <w:rsid w:val="00102DF0"/>
    <w:rsid w:val="00106C6E"/>
    <w:rsid w:val="00107432"/>
    <w:rsid w:val="00110A16"/>
    <w:rsid w:val="00111472"/>
    <w:rsid w:val="001149AF"/>
    <w:rsid w:val="00114AFE"/>
    <w:rsid w:val="00115355"/>
    <w:rsid w:val="00115F31"/>
    <w:rsid w:val="00117FD5"/>
    <w:rsid w:val="00121C23"/>
    <w:rsid w:val="0012416E"/>
    <w:rsid w:val="0012430D"/>
    <w:rsid w:val="001247D3"/>
    <w:rsid w:val="0012556E"/>
    <w:rsid w:val="00125BFB"/>
    <w:rsid w:val="00126E0E"/>
    <w:rsid w:val="0013247D"/>
    <w:rsid w:val="00133784"/>
    <w:rsid w:val="0013508F"/>
    <w:rsid w:val="0014481D"/>
    <w:rsid w:val="00144F0E"/>
    <w:rsid w:val="00147370"/>
    <w:rsid w:val="0015139D"/>
    <w:rsid w:val="0015319D"/>
    <w:rsid w:val="00154281"/>
    <w:rsid w:val="001554AA"/>
    <w:rsid w:val="00155BA2"/>
    <w:rsid w:val="00160DEE"/>
    <w:rsid w:val="0016381D"/>
    <w:rsid w:val="00165ADC"/>
    <w:rsid w:val="0016650C"/>
    <w:rsid w:val="00167985"/>
    <w:rsid w:val="00167F6E"/>
    <w:rsid w:val="00170426"/>
    <w:rsid w:val="0017132B"/>
    <w:rsid w:val="00176E18"/>
    <w:rsid w:val="001776CE"/>
    <w:rsid w:val="001823F0"/>
    <w:rsid w:val="00184019"/>
    <w:rsid w:val="00186D80"/>
    <w:rsid w:val="00187B54"/>
    <w:rsid w:val="00190998"/>
    <w:rsid w:val="00191962"/>
    <w:rsid w:val="0019244E"/>
    <w:rsid w:val="00195E4A"/>
    <w:rsid w:val="001961AE"/>
    <w:rsid w:val="001A0EBF"/>
    <w:rsid w:val="001A201E"/>
    <w:rsid w:val="001A2543"/>
    <w:rsid w:val="001B062F"/>
    <w:rsid w:val="001B293E"/>
    <w:rsid w:val="001B2B4D"/>
    <w:rsid w:val="001B4DEF"/>
    <w:rsid w:val="001B60EA"/>
    <w:rsid w:val="001B7658"/>
    <w:rsid w:val="001C37EC"/>
    <w:rsid w:val="001C3B56"/>
    <w:rsid w:val="001C3C5A"/>
    <w:rsid w:val="001C444B"/>
    <w:rsid w:val="001C4F25"/>
    <w:rsid w:val="001C5454"/>
    <w:rsid w:val="001C5FD0"/>
    <w:rsid w:val="001C6363"/>
    <w:rsid w:val="001C6596"/>
    <w:rsid w:val="001C6FF9"/>
    <w:rsid w:val="001C7171"/>
    <w:rsid w:val="001C71B3"/>
    <w:rsid w:val="001D09B8"/>
    <w:rsid w:val="001D0C62"/>
    <w:rsid w:val="001D1089"/>
    <w:rsid w:val="001D197E"/>
    <w:rsid w:val="001D55A1"/>
    <w:rsid w:val="001E15E6"/>
    <w:rsid w:val="001E24EC"/>
    <w:rsid w:val="001E4025"/>
    <w:rsid w:val="001E457C"/>
    <w:rsid w:val="001F0816"/>
    <w:rsid w:val="001F4914"/>
    <w:rsid w:val="001F65C5"/>
    <w:rsid w:val="001F789E"/>
    <w:rsid w:val="002022B9"/>
    <w:rsid w:val="002036A9"/>
    <w:rsid w:val="00204E6A"/>
    <w:rsid w:val="0020598C"/>
    <w:rsid w:val="002072A9"/>
    <w:rsid w:val="002074FB"/>
    <w:rsid w:val="00210777"/>
    <w:rsid w:val="00210B61"/>
    <w:rsid w:val="0021146E"/>
    <w:rsid w:val="00211F82"/>
    <w:rsid w:val="002122D4"/>
    <w:rsid w:val="002139C7"/>
    <w:rsid w:val="00213DC0"/>
    <w:rsid w:val="00215C2A"/>
    <w:rsid w:val="00216951"/>
    <w:rsid w:val="00221AB2"/>
    <w:rsid w:val="00221DFE"/>
    <w:rsid w:val="0022427C"/>
    <w:rsid w:val="00225133"/>
    <w:rsid w:val="00226C5A"/>
    <w:rsid w:val="00231B86"/>
    <w:rsid w:val="00231EBE"/>
    <w:rsid w:val="00232600"/>
    <w:rsid w:val="00232FE3"/>
    <w:rsid w:val="002332D4"/>
    <w:rsid w:val="00234A97"/>
    <w:rsid w:val="0024268A"/>
    <w:rsid w:val="0024711E"/>
    <w:rsid w:val="002504C3"/>
    <w:rsid w:val="00253115"/>
    <w:rsid w:val="00253C14"/>
    <w:rsid w:val="00261702"/>
    <w:rsid w:val="00261EDE"/>
    <w:rsid w:val="0026303E"/>
    <w:rsid w:val="00265A3A"/>
    <w:rsid w:val="00265CC6"/>
    <w:rsid w:val="002661EC"/>
    <w:rsid w:val="002669B6"/>
    <w:rsid w:val="00267489"/>
    <w:rsid w:val="00267585"/>
    <w:rsid w:val="00267C07"/>
    <w:rsid w:val="00270FAA"/>
    <w:rsid w:val="002713E0"/>
    <w:rsid w:val="00272A85"/>
    <w:rsid w:val="00274233"/>
    <w:rsid w:val="00282C2B"/>
    <w:rsid w:val="002853E1"/>
    <w:rsid w:val="00291309"/>
    <w:rsid w:val="00293147"/>
    <w:rsid w:val="00294D2F"/>
    <w:rsid w:val="00294D4C"/>
    <w:rsid w:val="0029554D"/>
    <w:rsid w:val="002A3306"/>
    <w:rsid w:val="002A3BE8"/>
    <w:rsid w:val="002A412F"/>
    <w:rsid w:val="002A7E32"/>
    <w:rsid w:val="002B09AE"/>
    <w:rsid w:val="002B7DA7"/>
    <w:rsid w:val="002C3713"/>
    <w:rsid w:val="002C47BC"/>
    <w:rsid w:val="002C7CCE"/>
    <w:rsid w:val="002D0011"/>
    <w:rsid w:val="002D35C0"/>
    <w:rsid w:val="002D38E5"/>
    <w:rsid w:val="002D3EFE"/>
    <w:rsid w:val="002D504E"/>
    <w:rsid w:val="002D748B"/>
    <w:rsid w:val="002E4B88"/>
    <w:rsid w:val="002E5BA7"/>
    <w:rsid w:val="002E7D9C"/>
    <w:rsid w:val="002F0219"/>
    <w:rsid w:val="002F022C"/>
    <w:rsid w:val="002F6E69"/>
    <w:rsid w:val="00301BBA"/>
    <w:rsid w:val="0030390E"/>
    <w:rsid w:val="00310430"/>
    <w:rsid w:val="00311702"/>
    <w:rsid w:val="0031271D"/>
    <w:rsid w:val="0031481E"/>
    <w:rsid w:val="00316B3F"/>
    <w:rsid w:val="003207A7"/>
    <w:rsid w:val="00321062"/>
    <w:rsid w:val="00322604"/>
    <w:rsid w:val="00323FD0"/>
    <w:rsid w:val="00324DAB"/>
    <w:rsid w:val="00324F4C"/>
    <w:rsid w:val="00326A28"/>
    <w:rsid w:val="00326D33"/>
    <w:rsid w:val="00330AD7"/>
    <w:rsid w:val="00331F0D"/>
    <w:rsid w:val="00335733"/>
    <w:rsid w:val="003439FD"/>
    <w:rsid w:val="00344C60"/>
    <w:rsid w:val="00345092"/>
    <w:rsid w:val="00345DCF"/>
    <w:rsid w:val="003466B0"/>
    <w:rsid w:val="00346C30"/>
    <w:rsid w:val="0034701E"/>
    <w:rsid w:val="00350E02"/>
    <w:rsid w:val="003512CB"/>
    <w:rsid w:val="00354A29"/>
    <w:rsid w:val="0036017A"/>
    <w:rsid w:val="0036187C"/>
    <w:rsid w:val="003622FC"/>
    <w:rsid w:val="00362A69"/>
    <w:rsid w:val="00363B33"/>
    <w:rsid w:val="00364D86"/>
    <w:rsid w:val="00366644"/>
    <w:rsid w:val="00366A03"/>
    <w:rsid w:val="0036764C"/>
    <w:rsid w:val="0036790A"/>
    <w:rsid w:val="00367C74"/>
    <w:rsid w:val="003733C9"/>
    <w:rsid w:val="003739E7"/>
    <w:rsid w:val="00374547"/>
    <w:rsid w:val="00375182"/>
    <w:rsid w:val="00375207"/>
    <w:rsid w:val="00376739"/>
    <w:rsid w:val="00376743"/>
    <w:rsid w:val="003772AC"/>
    <w:rsid w:val="00380290"/>
    <w:rsid w:val="003862F5"/>
    <w:rsid w:val="00386AB9"/>
    <w:rsid w:val="00387C92"/>
    <w:rsid w:val="00390ABE"/>
    <w:rsid w:val="00392032"/>
    <w:rsid w:val="00395234"/>
    <w:rsid w:val="003A0A2C"/>
    <w:rsid w:val="003A1478"/>
    <w:rsid w:val="003A21A2"/>
    <w:rsid w:val="003A28D0"/>
    <w:rsid w:val="003B32A7"/>
    <w:rsid w:val="003B3908"/>
    <w:rsid w:val="003B4301"/>
    <w:rsid w:val="003B626B"/>
    <w:rsid w:val="003B71BE"/>
    <w:rsid w:val="003B71FC"/>
    <w:rsid w:val="003C0B34"/>
    <w:rsid w:val="003C1DD1"/>
    <w:rsid w:val="003C357F"/>
    <w:rsid w:val="003C35F1"/>
    <w:rsid w:val="003C6496"/>
    <w:rsid w:val="003D0C67"/>
    <w:rsid w:val="003D61D5"/>
    <w:rsid w:val="003D7461"/>
    <w:rsid w:val="003E002A"/>
    <w:rsid w:val="003E134F"/>
    <w:rsid w:val="003E4711"/>
    <w:rsid w:val="003E5556"/>
    <w:rsid w:val="003E5D24"/>
    <w:rsid w:val="003E5DF7"/>
    <w:rsid w:val="003E7375"/>
    <w:rsid w:val="003F044C"/>
    <w:rsid w:val="003F598A"/>
    <w:rsid w:val="00400329"/>
    <w:rsid w:val="00400E2C"/>
    <w:rsid w:val="004031BC"/>
    <w:rsid w:val="00403A75"/>
    <w:rsid w:val="00405D47"/>
    <w:rsid w:val="00412B6A"/>
    <w:rsid w:val="00413BC6"/>
    <w:rsid w:val="00416379"/>
    <w:rsid w:val="00416CFD"/>
    <w:rsid w:val="00421DF4"/>
    <w:rsid w:val="00424B2E"/>
    <w:rsid w:val="0042651D"/>
    <w:rsid w:val="00432D09"/>
    <w:rsid w:val="00435C0A"/>
    <w:rsid w:val="00437709"/>
    <w:rsid w:val="00440A47"/>
    <w:rsid w:val="00441DD1"/>
    <w:rsid w:val="00443328"/>
    <w:rsid w:val="00445E78"/>
    <w:rsid w:val="0044702C"/>
    <w:rsid w:val="00451CEE"/>
    <w:rsid w:val="004529C7"/>
    <w:rsid w:val="00454FBB"/>
    <w:rsid w:val="00455B5E"/>
    <w:rsid w:val="00455FF4"/>
    <w:rsid w:val="004565CF"/>
    <w:rsid w:val="004607FD"/>
    <w:rsid w:val="00462348"/>
    <w:rsid w:val="00464511"/>
    <w:rsid w:val="00465436"/>
    <w:rsid w:val="004657C2"/>
    <w:rsid w:val="0046697B"/>
    <w:rsid w:val="00467431"/>
    <w:rsid w:val="00467868"/>
    <w:rsid w:val="00472085"/>
    <w:rsid w:val="00474C3C"/>
    <w:rsid w:val="00475CEF"/>
    <w:rsid w:val="00475EDF"/>
    <w:rsid w:val="0047767A"/>
    <w:rsid w:val="004830CB"/>
    <w:rsid w:val="0048482E"/>
    <w:rsid w:val="00484C45"/>
    <w:rsid w:val="00484CC0"/>
    <w:rsid w:val="00484D66"/>
    <w:rsid w:val="00485FDE"/>
    <w:rsid w:val="0048667B"/>
    <w:rsid w:val="004866A4"/>
    <w:rsid w:val="00490C6B"/>
    <w:rsid w:val="00492973"/>
    <w:rsid w:val="00493A46"/>
    <w:rsid w:val="004A0C1E"/>
    <w:rsid w:val="004A6E98"/>
    <w:rsid w:val="004B0533"/>
    <w:rsid w:val="004B1F44"/>
    <w:rsid w:val="004B389D"/>
    <w:rsid w:val="004B5752"/>
    <w:rsid w:val="004B6AE7"/>
    <w:rsid w:val="004B7583"/>
    <w:rsid w:val="004C0044"/>
    <w:rsid w:val="004C0146"/>
    <w:rsid w:val="004C1C7B"/>
    <w:rsid w:val="004C38DF"/>
    <w:rsid w:val="004C43C7"/>
    <w:rsid w:val="004C6442"/>
    <w:rsid w:val="004C6A5E"/>
    <w:rsid w:val="004C6B98"/>
    <w:rsid w:val="004C7193"/>
    <w:rsid w:val="004D043F"/>
    <w:rsid w:val="004D0F1C"/>
    <w:rsid w:val="004D225B"/>
    <w:rsid w:val="004D34A2"/>
    <w:rsid w:val="004D443F"/>
    <w:rsid w:val="004D56E2"/>
    <w:rsid w:val="004F01C6"/>
    <w:rsid w:val="004F2701"/>
    <w:rsid w:val="004F2B79"/>
    <w:rsid w:val="004F4587"/>
    <w:rsid w:val="004F57DC"/>
    <w:rsid w:val="004F5B35"/>
    <w:rsid w:val="004F6772"/>
    <w:rsid w:val="004F7E75"/>
    <w:rsid w:val="0050040E"/>
    <w:rsid w:val="00500863"/>
    <w:rsid w:val="005011D4"/>
    <w:rsid w:val="005039A7"/>
    <w:rsid w:val="00505B64"/>
    <w:rsid w:val="00506738"/>
    <w:rsid w:val="005109A3"/>
    <w:rsid w:val="00511919"/>
    <w:rsid w:val="00512FF3"/>
    <w:rsid w:val="00516DC3"/>
    <w:rsid w:val="005170B1"/>
    <w:rsid w:val="0052092A"/>
    <w:rsid w:val="00521721"/>
    <w:rsid w:val="00521CC9"/>
    <w:rsid w:val="00522F0F"/>
    <w:rsid w:val="005233EC"/>
    <w:rsid w:val="0053096A"/>
    <w:rsid w:val="00530ED0"/>
    <w:rsid w:val="0053153E"/>
    <w:rsid w:val="005344D3"/>
    <w:rsid w:val="00535306"/>
    <w:rsid w:val="00535F7F"/>
    <w:rsid w:val="00536282"/>
    <w:rsid w:val="005373CB"/>
    <w:rsid w:val="0053776B"/>
    <w:rsid w:val="00537DEA"/>
    <w:rsid w:val="00540F27"/>
    <w:rsid w:val="00543249"/>
    <w:rsid w:val="0054677A"/>
    <w:rsid w:val="005470E4"/>
    <w:rsid w:val="00547154"/>
    <w:rsid w:val="00551124"/>
    <w:rsid w:val="00551218"/>
    <w:rsid w:val="00551ED0"/>
    <w:rsid w:val="005646A8"/>
    <w:rsid w:val="005720DB"/>
    <w:rsid w:val="0057233A"/>
    <w:rsid w:val="00573E58"/>
    <w:rsid w:val="00574539"/>
    <w:rsid w:val="005755A8"/>
    <w:rsid w:val="00577341"/>
    <w:rsid w:val="00577962"/>
    <w:rsid w:val="00580D3C"/>
    <w:rsid w:val="005831C6"/>
    <w:rsid w:val="00585BC9"/>
    <w:rsid w:val="005864D2"/>
    <w:rsid w:val="0059306C"/>
    <w:rsid w:val="00593642"/>
    <w:rsid w:val="00594782"/>
    <w:rsid w:val="00594ACF"/>
    <w:rsid w:val="005967A0"/>
    <w:rsid w:val="00597269"/>
    <w:rsid w:val="005A21B3"/>
    <w:rsid w:val="005A3C51"/>
    <w:rsid w:val="005A4DA4"/>
    <w:rsid w:val="005A7B24"/>
    <w:rsid w:val="005B024D"/>
    <w:rsid w:val="005B0B14"/>
    <w:rsid w:val="005B2496"/>
    <w:rsid w:val="005B297E"/>
    <w:rsid w:val="005B43D7"/>
    <w:rsid w:val="005C18B7"/>
    <w:rsid w:val="005C1C2D"/>
    <w:rsid w:val="005C1FA3"/>
    <w:rsid w:val="005C3252"/>
    <w:rsid w:val="005C4A94"/>
    <w:rsid w:val="005C4F1F"/>
    <w:rsid w:val="005C4F95"/>
    <w:rsid w:val="005D110A"/>
    <w:rsid w:val="005D2245"/>
    <w:rsid w:val="005D4E72"/>
    <w:rsid w:val="005D580E"/>
    <w:rsid w:val="005D599A"/>
    <w:rsid w:val="005D6B39"/>
    <w:rsid w:val="005E0631"/>
    <w:rsid w:val="005E134E"/>
    <w:rsid w:val="005E385F"/>
    <w:rsid w:val="005E51D7"/>
    <w:rsid w:val="005E6413"/>
    <w:rsid w:val="005E6C25"/>
    <w:rsid w:val="005E6D12"/>
    <w:rsid w:val="005E77D9"/>
    <w:rsid w:val="005F004C"/>
    <w:rsid w:val="005F0341"/>
    <w:rsid w:val="005F2D23"/>
    <w:rsid w:val="005F361C"/>
    <w:rsid w:val="005F3C75"/>
    <w:rsid w:val="005F3F69"/>
    <w:rsid w:val="005F3F70"/>
    <w:rsid w:val="005F4BA3"/>
    <w:rsid w:val="005F6EB1"/>
    <w:rsid w:val="005F7113"/>
    <w:rsid w:val="006007ED"/>
    <w:rsid w:val="00601284"/>
    <w:rsid w:val="00610100"/>
    <w:rsid w:val="00613A94"/>
    <w:rsid w:val="006158B2"/>
    <w:rsid w:val="006161E1"/>
    <w:rsid w:val="00617765"/>
    <w:rsid w:val="00620166"/>
    <w:rsid w:val="006221DE"/>
    <w:rsid w:val="006238B2"/>
    <w:rsid w:val="0062582A"/>
    <w:rsid w:val="0062674A"/>
    <w:rsid w:val="00626BC6"/>
    <w:rsid w:val="00630A0B"/>
    <w:rsid w:val="0063153E"/>
    <w:rsid w:val="006330B8"/>
    <w:rsid w:val="00633210"/>
    <w:rsid w:val="00636296"/>
    <w:rsid w:val="00642947"/>
    <w:rsid w:val="00645818"/>
    <w:rsid w:val="00645B1B"/>
    <w:rsid w:val="00650DFB"/>
    <w:rsid w:val="00651F46"/>
    <w:rsid w:val="00653A44"/>
    <w:rsid w:val="0066582F"/>
    <w:rsid w:val="006679C9"/>
    <w:rsid w:val="00667CBE"/>
    <w:rsid w:val="00670826"/>
    <w:rsid w:val="00671D18"/>
    <w:rsid w:val="00675CA1"/>
    <w:rsid w:val="00676472"/>
    <w:rsid w:val="006846DB"/>
    <w:rsid w:val="00684CE9"/>
    <w:rsid w:val="00694C54"/>
    <w:rsid w:val="0069671E"/>
    <w:rsid w:val="006968A2"/>
    <w:rsid w:val="006A50AB"/>
    <w:rsid w:val="006A54D4"/>
    <w:rsid w:val="006A5E5E"/>
    <w:rsid w:val="006A728B"/>
    <w:rsid w:val="006B2173"/>
    <w:rsid w:val="006B3F4B"/>
    <w:rsid w:val="006B5892"/>
    <w:rsid w:val="006B6A40"/>
    <w:rsid w:val="006C16AE"/>
    <w:rsid w:val="006C2EC5"/>
    <w:rsid w:val="006C3613"/>
    <w:rsid w:val="006C48DF"/>
    <w:rsid w:val="006C6C88"/>
    <w:rsid w:val="006D2734"/>
    <w:rsid w:val="006D4BDF"/>
    <w:rsid w:val="006D6890"/>
    <w:rsid w:val="006E0014"/>
    <w:rsid w:val="006E0A8D"/>
    <w:rsid w:val="006E5339"/>
    <w:rsid w:val="006F2491"/>
    <w:rsid w:val="006F28B3"/>
    <w:rsid w:val="006F2C70"/>
    <w:rsid w:val="006F3FD4"/>
    <w:rsid w:val="006F4106"/>
    <w:rsid w:val="007023BD"/>
    <w:rsid w:val="00703E1B"/>
    <w:rsid w:val="007068FC"/>
    <w:rsid w:val="00706CC7"/>
    <w:rsid w:val="007123C3"/>
    <w:rsid w:val="00713691"/>
    <w:rsid w:val="007155F8"/>
    <w:rsid w:val="00715A52"/>
    <w:rsid w:val="00717308"/>
    <w:rsid w:val="0071745B"/>
    <w:rsid w:val="00720023"/>
    <w:rsid w:val="00720089"/>
    <w:rsid w:val="00724F3B"/>
    <w:rsid w:val="00725298"/>
    <w:rsid w:val="00725AC8"/>
    <w:rsid w:val="00730866"/>
    <w:rsid w:val="00731F18"/>
    <w:rsid w:val="00733602"/>
    <w:rsid w:val="007348EB"/>
    <w:rsid w:val="00735892"/>
    <w:rsid w:val="007363D5"/>
    <w:rsid w:val="00740894"/>
    <w:rsid w:val="0074314A"/>
    <w:rsid w:val="00745E3E"/>
    <w:rsid w:val="00746456"/>
    <w:rsid w:val="00747FD9"/>
    <w:rsid w:val="0075075B"/>
    <w:rsid w:val="00751DEE"/>
    <w:rsid w:val="007538FE"/>
    <w:rsid w:val="00754F5F"/>
    <w:rsid w:val="00755A8E"/>
    <w:rsid w:val="00756A4F"/>
    <w:rsid w:val="00756EBC"/>
    <w:rsid w:val="0076005C"/>
    <w:rsid w:val="00760B3F"/>
    <w:rsid w:val="00760B40"/>
    <w:rsid w:val="00760C8A"/>
    <w:rsid w:val="0077040C"/>
    <w:rsid w:val="0077070A"/>
    <w:rsid w:val="007727A8"/>
    <w:rsid w:val="00774489"/>
    <w:rsid w:val="00774E1E"/>
    <w:rsid w:val="0078404A"/>
    <w:rsid w:val="0078451C"/>
    <w:rsid w:val="00784D97"/>
    <w:rsid w:val="00785894"/>
    <w:rsid w:val="00785D7C"/>
    <w:rsid w:val="0078710B"/>
    <w:rsid w:val="0078718E"/>
    <w:rsid w:val="00787970"/>
    <w:rsid w:val="00791675"/>
    <w:rsid w:val="00792383"/>
    <w:rsid w:val="00792E30"/>
    <w:rsid w:val="00794682"/>
    <w:rsid w:val="00795950"/>
    <w:rsid w:val="0079788A"/>
    <w:rsid w:val="007A0649"/>
    <w:rsid w:val="007A1AFB"/>
    <w:rsid w:val="007A48A4"/>
    <w:rsid w:val="007B2ABD"/>
    <w:rsid w:val="007B2AFC"/>
    <w:rsid w:val="007B4800"/>
    <w:rsid w:val="007B5587"/>
    <w:rsid w:val="007C180A"/>
    <w:rsid w:val="007C2895"/>
    <w:rsid w:val="007C2DA9"/>
    <w:rsid w:val="007D0905"/>
    <w:rsid w:val="007D0CC6"/>
    <w:rsid w:val="007D0F34"/>
    <w:rsid w:val="007D1F6A"/>
    <w:rsid w:val="007D2D78"/>
    <w:rsid w:val="007D2EFF"/>
    <w:rsid w:val="007D31A6"/>
    <w:rsid w:val="007D387C"/>
    <w:rsid w:val="007E250F"/>
    <w:rsid w:val="007E3EE0"/>
    <w:rsid w:val="007E686D"/>
    <w:rsid w:val="007F0618"/>
    <w:rsid w:val="007F197F"/>
    <w:rsid w:val="007F23CF"/>
    <w:rsid w:val="007F4E22"/>
    <w:rsid w:val="00800F8F"/>
    <w:rsid w:val="008058D4"/>
    <w:rsid w:val="00805D9E"/>
    <w:rsid w:val="008060D9"/>
    <w:rsid w:val="00810EA6"/>
    <w:rsid w:val="00812E17"/>
    <w:rsid w:val="00814B7C"/>
    <w:rsid w:val="00814DA0"/>
    <w:rsid w:val="008165E2"/>
    <w:rsid w:val="00820FFC"/>
    <w:rsid w:val="00823109"/>
    <w:rsid w:val="008257E6"/>
    <w:rsid w:val="00825CE5"/>
    <w:rsid w:val="00827B1F"/>
    <w:rsid w:val="00831F19"/>
    <w:rsid w:val="008377F0"/>
    <w:rsid w:val="00843D50"/>
    <w:rsid w:val="00843FF0"/>
    <w:rsid w:val="008470E2"/>
    <w:rsid w:val="00852A4D"/>
    <w:rsid w:val="00853168"/>
    <w:rsid w:val="00853EFF"/>
    <w:rsid w:val="00861398"/>
    <w:rsid w:val="00865758"/>
    <w:rsid w:val="00871487"/>
    <w:rsid w:val="00874270"/>
    <w:rsid w:val="00875837"/>
    <w:rsid w:val="0087632B"/>
    <w:rsid w:val="00876ED2"/>
    <w:rsid w:val="0087700F"/>
    <w:rsid w:val="00881A1C"/>
    <w:rsid w:val="00881AC9"/>
    <w:rsid w:val="008829D4"/>
    <w:rsid w:val="00884E8C"/>
    <w:rsid w:val="0088746A"/>
    <w:rsid w:val="0089022B"/>
    <w:rsid w:val="00891AF9"/>
    <w:rsid w:val="00897999"/>
    <w:rsid w:val="008A3A8A"/>
    <w:rsid w:val="008A5379"/>
    <w:rsid w:val="008A6293"/>
    <w:rsid w:val="008A7D50"/>
    <w:rsid w:val="008B09DB"/>
    <w:rsid w:val="008B2BA1"/>
    <w:rsid w:val="008B2D73"/>
    <w:rsid w:val="008B4D3E"/>
    <w:rsid w:val="008C0298"/>
    <w:rsid w:val="008C04AD"/>
    <w:rsid w:val="008C36CB"/>
    <w:rsid w:val="008C4013"/>
    <w:rsid w:val="008C697A"/>
    <w:rsid w:val="008C724B"/>
    <w:rsid w:val="008D1A06"/>
    <w:rsid w:val="008D1BEE"/>
    <w:rsid w:val="008D21A1"/>
    <w:rsid w:val="008D3896"/>
    <w:rsid w:val="008D53B0"/>
    <w:rsid w:val="008D6FE2"/>
    <w:rsid w:val="008D7064"/>
    <w:rsid w:val="008D7A9D"/>
    <w:rsid w:val="008D7F71"/>
    <w:rsid w:val="008E2141"/>
    <w:rsid w:val="008E4F8A"/>
    <w:rsid w:val="008E5BA4"/>
    <w:rsid w:val="008F42AC"/>
    <w:rsid w:val="00902048"/>
    <w:rsid w:val="00903501"/>
    <w:rsid w:val="00904701"/>
    <w:rsid w:val="009056AC"/>
    <w:rsid w:val="009104D6"/>
    <w:rsid w:val="009205D2"/>
    <w:rsid w:val="009212E0"/>
    <w:rsid w:val="00921B10"/>
    <w:rsid w:val="009220D0"/>
    <w:rsid w:val="00922D4D"/>
    <w:rsid w:val="00934D21"/>
    <w:rsid w:val="00935267"/>
    <w:rsid w:val="00940CF5"/>
    <w:rsid w:val="009435B7"/>
    <w:rsid w:val="00945F70"/>
    <w:rsid w:val="00951092"/>
    <w:rsid w:val="00951FF4"/>
    <w:rsid w:val="009560E0"/>
    <w:rsid w:val="00956BFF"/>
    <w:rsid w:val="009626F2"/>
    <w:rsid w:val="00963ED2"/>
    <w:rsid w:val="00964749"/>
    <w:rsid w:val="00965BEF"/>
    <w:rsid w:val="00965E5C"/>
    <w:rsid w:val="00965F04"/>
    <w:rsid w:val="00971697"/>
    <w:rsid w:val="0097318D"/>
    <w:rsid w:val="009741DF"/>
    <w:rsid w:val="009774BB"/>
    <w:rsid w:val="00980122"/>
    <w:rsid w:val="00984F07"/>
    <w:rsid w:val="00987810"/>
    <w:rsid w:val="0099140F"/>
    <w:rsid w:val="00995673"/>
    <w:rsid w:val="0099689B"/>
    <w:rsid w:val="009971C2"/>
    <w:rsid w:val="009A1287"/>
    <w:rsid w:val="009A240C"/>
    <w:rsid w:val="009A39FE"/>
    <w:rsid w:val="009A3A32"/>
    <w:rsid w:val="009A3A68"/>
    <w:rsid w:val="009A47BE"/>
    <w:rsid w:val="009A4C19"/>
    <w:rsid w:val="009B0E03"/>
    <w:rsid w:val="009B4D86"/>
    <w:rsid w:val="009B60EE"/>
    <w:rsid w:val="009B6761"/>
    <w:rsid w:val="009B72AD"/>
    <w:rsid w:val="009B7616"/>
    <w:rsid w:val="009B7CE1"/>
    <w:rsid w:val="009C2E7D"/>
    <w:rsid w:val="009C4325"/>
    <w:rsid w:val="009C5C4C"/>
    <w:rsid w:val="009C7D4F"/>
    <w:rsid w:val="009D19A6"/>
    <w:rsid w:val="009D3668"/>
    <w:rsid w:val="009D7733"/>
    <w:rsid w:val="009E0A44"/>
    <w:rsid w:val="009E1EC7"/>
    <w:rsid w:val="009E60A7"/>
    <w:rsid w:val="009F0B1D"/>
    <w:rsid w:val="009F5CC6"/>
    <w:rsid w:val="009F6AD5"/>
    <w:rsid w:val="00A003C8"/>
    <w:rsid w:val="00A0055B"/>
    <w:rsid w:val="00A05AD6"/>
    <w:rsid w:val="00A06638"/>
    <w:rsid w:val="00A07866"/>
    <w:rsid w:val="00A079BF"/>
    <w:rsid w:val="00A108AA"/>
    <w:rsid w:val="00A11558"/>
    <w:rsid w:val="00A121E0"/>
    <w:rsid w:val="00A12B15"/>
    <w:rsid w:val="00A12C50"/>
    <w:rsid w:val="00A16B29"/>
    <w:rsid w:val="00A17354"/>
    <w:rsid w:val="00A23431"/>
    <w:rsid w:val="00A27D98"/>
    <w:rsid w:val="00A30456"/>
    <w:rsid w:val="00A33173"/>
    <w:rsid w:val="00A37CDD"/>
    <w:rsid w:val="00A42BBB"/>
    <w:rsid w:val="00A44FD1"/>
    <w:rsid w:val="00A47786"/>
    <w:rsid w:val="00A62651"/>
    <w:rsid w:val="00A63459"/>
    <w:rsid w:val="00A63BB9"/>
    <w:rsid w:val="00A63C3A"/>
    <w:rsid w:val="00A655D7"/>
    <w:rsid w:val="00A66FB6"/>
    <w:rsid w:val="00A674AA"/>
    <w:rsid w:val="00A679B2"/>
    <w:rsid w:val="00A71E40"/>
    <w:rsid w:val="00A72282"/>
    <w:rsid w:val="00A72C5C"/>
    <w:rsid w:val="00A8145E"/>
    <w:rsid w:val="00A82DC3"/>
    <w:rsid w:val="00A839C1"/>
    <w:rsid w:val="00A843B6"/>
    <w:rsid w:val="00A86088"/>
    <w:rsid w:val="00A871D1"/>
    <w:rsid w:val="00A9011B"/>
    <w:rsid w:val="00A903A0"/>
    <w:rsid w:val="00A91F76"/>
    <w:rsid w:val="00A92890"/>
    <w:rsid w:val="00A928F0"/>
    <w:rsid w:val="00A92D71"/>
    <w:rsid w:val="00A96064"/>
    <w:rsid w:val="00A970C8"/>
    <w:rsid w:val="00AA0BA4"/>
    <w:rsid w:val="00AA271B"/>
    <w:rsid w:val="00AA3273"/>
    <w:rsid w:val="00AA7CCE"/>
    <w:rsid w:val="00AB28FC"/>
    <w:rsid w:val="00AB2B45"/>
    <w:rsid w:val="00AB6F37"/>
    <w:rsid w:val="00AC1BEC"/>
    <w:rsid w:val="00AC24E3"/>
    <w:rsid w:val="00AC4D5C"/>
    <w:rsid w:val="00AD0EF1"/>
    <w:rsid w:val="00AD71A6"/>
    <w:rsid w:val="00AE1D38"/>
    <w:rsid w:val="00AE2F92"/>
    <w:rsid w:val="00AE4050"/>
    <w:rsid w:val="00AE6E95"/>
    <w:rsid w:val="00AF0C54"/>
    <w:rsid w:val="00AF2D67"/>
    <w:rsid w:val="00AF55FE"/>
    <w:rsid w:val="00B00335"/>
    <w:rsid w:val="00B0120F"/>
    <w:rsid w:val="00B062C2"/>
    <w:rsid w:val="00B06810"/>
    <w:rsid w:val="00B1115B"/>
    <w:rsid w:val="00B15167"/>
    <w:rsid w:val="00B165E0"/>
    <w:rsid w:val="00B17819"/>
    <w:rsid w:val="00B17A76"/>
    <w:rsid w:val="00B232E2"/>
    <w:rsid w:val="00B25757"/>
    <w:rsid w:val="00B26E39"/>
    <w:rsid w:val="00B271A4"/>
    <w:rsid w:val="00B3021D"/>
    <w:rsid w:val="00B32E41"/>
    <w:rsid w:val="00B36957"/>
    <w:rsid w:val="00B414AC"/>
    <w:rsid w:val="00B4154B"/>
    <w:rsid w:val="00B41D30"/>
    <w:rsid w:val="00B42EA3"/>
    <w:rsid w:val="00B44470"/>
    <w:rsid w:val="00B46081"/>
    <w:rsid w:val="00B4632D"/>
    <w:rsid w:val="00B471C5"/>
    <w:rsid w:val="00B51DA0"/>
    <w:rsid w:val="00B51E38"/>
    <w:rsid w:val="00B52084"/>
    <w:rsid w:val="00B527F7"/>
    <w:rsid w:val="00B52E49"/>
    <w:rsid w:val="00B53C30"/>
    <w:rsid w:val="00B56144"/>
    <w:rsid w:val="00B61CF6"/>
    <w:rsid w:val="00B61EA6"/>
    <w:rsid w:val="00B63767"/>
    <w:rsid w:val="00B6637D"/>
    <w:rsid w:val="00B6782E"/>
    <w:rsid w:val="00B709E2"/>
    <w:rsid w:val="00B709FC"/>
    <w:rsid w:val="00B70F34"/>
    <w:rsid w:val="00B758CF"/>
    <w:rsid w:val="00B759C1"/>
    <w:rsid w:val="00B771AD"/>
    <w:rsid w:val="00B8067A"/>
    <w:rsid w:val="00B81112"/>
    <w:rsid w:val="00B81B7C"/>
    <w:rsid w:val="00B8210E"/>
    <w:rsid w:val="00B84BD8"/>
    <w:rsid w:val="00B9092C"/>
    <w:rsid w:val="00B94728"/>
    <w:rsid w:val="00B94924"/>
    <w:rsid w:val="00B96787"/>
    <w:rsid w:val="00B96A90"/>
    <w:rsid w:val="00B96E9F"/>
    <w:rsid w:val="00BA0302"/>
    <w:rsid w:val="00BA0A1D"/>
    <w:rsid w:val="00BA3568"/>
    <w:rsid w:val="00BA394E"/>
    <w:rsid w:val="00BA4EDA"/>
    <w:rsid w:val="00BA7713"/>
    <w:rsid w:val="00BB14D3"/>
    <w:rsid w:val="00BB18C5"/>
    <w:rsid w:val="00BB44A5"/>
    <w:rsid w:val="00BB62C8"/>
    <w:rsid w:val="00BC40F0"/>
    <w:rsid w:val="00BC55FB"/>
    <w:rsid w:val="00BC5D51"/>
    <w:rsid w:val="00BC5FE8"/>
    <w:rsid w:val="00BD2CCA"/>
    <w:rsid w:val="00BE1BE1"/>
    <w:rsid w:val="00BE277F"/>
    <w:rsid w:val="00BE3135"/>
    <w:rsid w:val="00BE4A0B"/>
    <w:rsid w:val="00BF0368"/>
    <w:rsid w:val="00BF09FD"/>
    <w:rsid w:val="00BF0FF2"/>
    <w:rsid w:val="00BF6681"/>
    <w:rsid w:val="00BF72CE"/>
    <w:rsid w:val="00C02072"/>
    <w:rsid w:val="00C04C98"/>
    <w:rsid w:val="00C059F1"/>
    <w:rsid w:val="00C05A9B"/>
    <w:rsid w:val="00C06478"/>
    <w:rsid w:val="00C06766"/>
    <w:rsid w:val="00C07719"/>
    <w:rsid w:val="00C10A76"/>
    <w:rsid w:val="00C11E8B"/>
    <w:rsid w:val="00C13A84"/>
    <w:rsid w:val="00C15117"/>
    <w:rsid w:val="00C22DF7"/>
    <w:rsid w:val="00C306DB"/>
    <w:rsid w:val="00C35D5D"/>
    <w:rsid w:val="00C364D6"/>
    <w:rsid w:val="00C41FA9"/>
    <w:rsid w:val="00C434B0"/>
    <w:rsid w:val="00C515BF"/>
    <w:rsid w:val="00C52A1F"/>
    <w:rsid w:val="00C567A3"/>
    <w:rsid w:val="00C567BC"/>
    <w:rsid w:val="00C57211"/>
    <w:rsid w:val="00C5747E"/>
    <w:rsid w:val="00C61290"/>
    <w:rsid w:val="00C63755"/>
    <w:rsid w:val="00C64377"/>
    <w:rsid w:val="00C64A53"/>
    <w:rsid w:val="00C66B9B"/>
    <w:rsid w:val="00C73829"/>
    <w:rsid w:val="00C745ED"/>
    <w:rsid w:val="00C753C2"/>
    <w:rsid w:val="00C7560F"/>
    <w:rsid w:val="00C76465"/>
    <w:rsid w:val="00C82757"/>
    <w:rsid w:val="00C833C2"/>
    <w:rsid w:val="00C835CE"/>
    <w:rsid w:val="00C83C40"/>
    <w:rsid w:val="00C83FDD"/>
    <w:rsid w:val="00C85D8A"/>
    <w:rsid w:val="00C86354"/>
    <w:rsid w:val="00C863D4"/>
    <w:rsid w:val="00C869AC"/>
    <w:rsid w:val="00C975D1"/>
    <w:rsid w:val="00CA0A54"/>
    <w:rsid w:val="00CB09CA"/>
    <w:rsid w:val="00CB0C69"/>
    <w:rsid w:val="00CB1B23"/>
    <w:rsid w:val="00CB1D6E"/>
    <w:rsid w:val="00CB3256"/>
    <w:rsid w:val="00CB5CC4"/>
    <w:rsid w:val="00CC0B25"/>
    <w:rsid w:val="00CC2894"/>
    <w:rsid w:val="00CC4038"/>
    <w:rsid w:val="00CC5805"/>
    <w:rsid w:val="00CD0F4A"/>
    <w:rsid w:val="00CD1D8D"/>
    <w:rsid w:val="00CD4C38"/>
    <w:rsid w:val="00CD5A3D"/>
    <w:rsid w:val="00CE0216"/>
    <w:rsid w:val="00CF0E6A"/>
    <w:rsid w:val="00CF15F8"/>
    <w:rsid w:val="00CF52F2"/>
    <w:rsid w:val="00CF564F"/>
    <w:rsid w:val="00CF63D4"/>
    <w:rsid w:val="00D01596"/>
    <w:rsid w:val="00D016C3"/>
    <w:rsid w:val="00D026EB"/>
    <w:rsid w:val="00D0436E"/>
    <w:rsid w:val="00D06B98"/>
    <w:rsid w:val="00D15615"/>
    <w:rsid w:val="00D20AC2"/>
    <w:rsid w:val="00D23057"/>
    <w:rsid w:val="00D236B3"/>
    <w:rsid w:val="00D2442B"/>
    <w:rsid w:val="00D27621"/>
    <w:rsid w:val="00D30E34"/>
    <w:rsid w:val="00D30F7B"/>
    <w:rsid w:val="00D318F4"/>
    <w:rsid w:val="00D36154"/>
    <w:rsid w:val="00D362AF"/>
    <w:rsid w:val="00D366B3"/>
    <w:rsid w:val="00D400BC"/>
    <w:rsid w:val="00D41662"/>
    <w:rsid w:val="00D46B74"/>
    <w:rsid w:val="00D46E0E"/>
    <w:rsid w:val="00D52159"/>
    <w:rsid w:val="00D52B33"/>
    <w:rsid w:val="00D52CA6"/>
    <w:rsid w:val="00D53010"/>
    <w:rsid w:val="00D53C4A"/>
    <w:rsid w:val="00D548A9"/>
    <w:rsid w:val="00D55C24"/>
    <w:rsid w:val="00D56A1E"/>
    <w:rsid w:val="00D63781"/>
    <w:rsid w:val="00D672A9"/>
    <w:rsid w:val="00D67539"/>
    <w:rsid w:val="00D746B3"/>
    <w:rsid w:val="00D746FC"/>
    <w:rsid w:val="00D76590"/>
    <w:rsid w:val="00D76F1C"/>
    <w:rsid w:val="00D81063"/>
    <w:rsid w:val="00D8759A"/>
    <w:rsid w:val="00D87648"/>
    <w:rsid w:val="00D9080F"/>
    <w:rsid w:val="00D9327A"/>
    <w:rsid w:val="00D93A23"/>
    <w:rsid w:val="00D9410E"/>
    <w:rsid w:val="00D97195"/>
    <w:rsid w:val="00D971B4"/>
    <w:rsid w:val="00DA0B8E"/>
    <w:rsid w:val="00DA4476"/>
    <w:rsid w:val="00DA4FA5"/>
    <w:rsid w:val="00DB21A5"/>
    <w:rsid w:val="00DB4759"/>
    <w:rsid w:val="00DB6188"/>
    <w:rsid w:val="00DB6874"/>
    <w:rsid w:val="00DB72F2"/>
    <w:rsid w:val="00DC088F"/>
    <w:rsid w:val="00DC1312"/>
    <w:rsid w:val="00DC1738"/>
    <w:rsid w:val="00DC2CC1"/>
    <w:rsid w:val="00DC464E"/>
    <w:rsid w:val="00DC653D"/>
    <w:rsid w:val="00DC7094"/>
    <w:rsid w:val="00DC7D38"/>
    <w:rsid w:val="00DD075B"/>
    <w:rsid w:val="00DD2032"/>
    <w:rsid w:val="00DD56FE"/>
    <w:rsid w:val="00DD667B"/>
    <w:rsid w:val="00DD6CC2"/>
    <w:rsid w:val="00DE1F19"/>
    <w:rsid w:val="00DE24CB"/>
    <w:rsid w:val="00DE332A"/>
    <w:rsid w:val="00DE3B14"/>
    <w:rsid w:val="00DE3C7F"/>
    <w:rsid w:val="00DE4584"/>
    <w:rsid w:val="00DF1691"/>
    <w:rsid w:val="00DF3395"/>
    <w:rsid w:val="00DF5616"/>
    <w:rsid w:val="00DF74F0"/>
    <w:rsid w:val="00E00E61"/>
    <w:rsid w:val="00E02D0E"/>
    <w:rsid w:val="00E0315F"/>
    <w:rsid w:val="00E03A96"/>
    <w:rsid w:val="00E1140C"/>
    <w:rsid w:val="00E130A4"/>
    <w:rsid w:val="00E13F48"/>
    <w:rsid w:val="00E1422B"/>
    <w:rsid w:val="00E20308"/>
    <w:rsid w:val="00E20818"/>
    <w:rsid w:val="00E212C3"/>
    <w:rsid w:val="00E213F1"/>
    <w:rsid w:val="00E21C36"/>
    <w:rsid w:val="00E23138"/>
    <w:rsid w:val="00E26036"/>
    <w:rsid w:val="00E2757E"/>
    <w:rsid w:val="00E31122"/>
    <w:rsid w:val="00E36242"/>
    <w:rsid w:val="00E41EB6"/>
    <w:rsid w:val="00E42EFD"/>
    <w:rsid w:val="00E43BF9"/>
    <w:rsid w:val="00E45A62"/>
    <w:rsid w:val="00E46181"/>
    <w:rsid w:val="00E50120"/>
    <w:rsid w:val="00E52758"/>
    <w:rsid w:val="00E558F4"/>
    <w:rsid w:val="00E605E2"/>
    <w:rsid w:val="00E634E2"/>
    <w:rsid w:val="00E64F30"/>
    <w:rsid w:val="00E652AA"/>
    <w:rsid w:val="00E65E82"/>
    <w:rsid w:val="00E661C3"/>
    <w:rsid w:val="00E67C5E"/>
    <w:rsid w:val="00E708A1"/>
    <w:rsid w:val="00E71653"/>
    <w:rsid w:val="00E71BA9"/>
    <w:rsid w:val="00E71C1D"/>
    <w:rsid w:val="00E72583"/>
    <w:rsid w:val="00E76B03"/>
    <w:rsid w:val="00E80BAB"/>
    <w:rsid w:val="00E80D85"/>
    <w:rsid w:val="00E81B81"/>
    <w:rsid w:val="00E855AF"/>
    <w:rsid w:val="00E86A5F"/>
    <w:rsid w:val="00E870C1"/>
    <w:rsid w:val="00E873C2"/>
    <w:rsid w:val="00E90C59"/>
    <w:rsid w:val="00E91B7F"/>
    <w:rsid w:val="00E9328B"/>
    <w:rsid w:val="00E941B3"/>
    <w:rsid w:val="00E964A3"/>
    <w:rsid w:val="00EA03C9"/>
    <w:rsid w:val="00EA1878"/>
    <w:rsid w:val="00EA3766"/>
    <w:rsid w:val="00EA3C0F"/>
    <w:rsid w:val="00EA3C4D"/>
    <w:rsid w:val="00EA4E40"/>
    <w:rsid w:val="00EB25B2"/>
    <w:rsid w:val="00EB2665"/>
    <w:rsid w:val="00EB6F7F"/>
    <w:rsid w:val="00EB79FB"/>
    <w:rsid w:val="00EC1554"/>
    <w:rsid w:val="00EC31FE"/>
    <w:rsid w:val="00EC5588"/>
    <w:rsid w:val="00EC7B9C"/>
    <w:rsid w:val="00ED3294"/>
    <w:rsid w:val="00ED505E"/>
    <w:rsid w:val="00ED56EF"/>
    <w:rsid w:val="00ED6A00"/>
    <w:rsid w:val="00EE1812"/>
    <w:rsid w:val="00EE413D"/>
    <w:rsid w:val="00EE5778"/>
    <w:rsid w:val="00EE6CC3"/>
    <w:rsid w:val="00EF11F9"/>
    <w:rsid w:val="00EF2030"/>
    <w:rsid w:val="00EF3DB4"/>
    <w:rsid w:val="00EF65FC"/>
    <w:rsid w:val="00F00C18"/>
    <w:rsid w:val="00F012AE"/>
    <w:rsid w:val="00F03A19"/>
    <w:rsid w:val="00F03C9E"/>
    <w:rsid w:val="00F04DC6"/>
    <w:rsid w:val="00F0521D"/>
    <w:rsid w:val="00F06AEB"/>
    <w:rsid w:val="00F06DD0"/>
    <w:rsid w:val="00F079BE"/>
    <w:rsid w:val="00F104D7"/>
    <w:rsid w:val="00F137D4"/>
    <w:rsid w:val="00F13F34"/>
    <w:rsid w:val="00F24181"/>
    <w:rsid w:val="00F25922"/>
    <w:rsid w:val="00F2686A"/>
    <w:rsid w:val="00F30CF7"/>
    <w:rsid w:val="00F32A75"/>
    <w:rsid w:val="00F3679D"/>
    <w:rsid w:val="00F37E69"/>
    <w:rsid w:val="00F408D6"/>
    <w:rsid w:val="00F44DF6"/>
    <w:rsid w:val="00F473F3"/>
    <w:rsid w:val="00F50C7B"/>
    <w:rsid w:val="00F51B87"/>
    <w:rsid w:val="00F523E5"/>
    <w:rsid w:val="00F525D7"/>
    <w:rsid w:val="00F54182"/>
    <w:rsid w:val="00F54248"/>
    <w:rsid w:val="00F54D2D"/>
    <w:rsid w:val="00F55939"/>
    <w:rsid w:val="00F60611"/>
    <w:rsid w:val="00F63834"/>
    <w:rsid w:val="00F702EB"/>
    <w:rsid w:val="00F71991"/>
    <w:rsid w:val="00F71C18"/>
    <w:rsid w:val="00F72127"/>
    <w:rsid w:val="00F72D87"/>
    <w:rsid w:val="00F74217"/>
    <w:rsid w:val="00F74C73"/>
    <w:rsid w:val="00F74D3C"/>
    <w:rsid w:val="00F75283"/>
    <w:rsid w:val="00F753CF"/>
    <w:rsid w:val="00F76F11"/>
    <w:rsid w:val="00F7736D"/>
    <w:rsid w:val="00F82E0A"/>
    <w:rsid w:val="00F859D5"/>
    <w:rsid w:val="00F86734"/>
    <w:rsid w:val="00F87C74"/>
    <w:rsid w:val="00F90260"/>
    <w:rsid w:val="00F91188"/>
    <w:rsid w:val="00F9140E"/>
    <w:rsid w:val="00F91619"/>
    <w:rsid w:val="00F96274"/>
    <w:rsid w:val="00F968A6"/>
    <w:rsid w:val="00F9708A"/>
    <w:rsid w:val="00FA7B16"/>
    <w:rsid w:val="00FB012D"/>
    <w:rsid w:val="00FB1075"/>
    <w:rsid w:val="00FB1ADE"/>
    <w:rsid w:val="00FB326A"/>
    <w:rsid w:val="00FB41D8"/>
    <w:rsid w:val="00FB628D"/>
    <w:rsid w:val="00FB6CB9"/>
    <w:rsid w:val="00FC03D4"/>
    <w:rsid w:val="00FC08C3"/>
    <w:rsid w:val="00FC2612"/>
    <w:rsid w:val="00FD1922"/>
    <w:rsid w:val="00FD2133"/>
    <w:rsid w:val="00FE09BC"/>
    <w:rsid w:val="00FE1319"/>
    <w:rsid w:val="00FF6A3B"/>
    <w:rsid w:val="01620CCB"/>
    <w:rsid w:val="03EA5E31"/>
    <w:rsid w:val="094A3214"/>
    <w:rsid w:val="0CF74D52"/>
    <w:rsid w:val="0D2C77AB"/>
    <w:rsid w:val="0DCB527A"/>
    <w:rsid w:val="0F221997"/>
    <w:rsid w:val="12C053F6"/>
    <w:rsid w:val="15084FB1"/>
    <w:rsid w:val="17282A4B"/>
    <w:rsid w:val="18615BA5"/>
    <w:rsid w:val="18B24734"/>
    <w:rsid w:val="1A18588D"/>
    <w:rsid w:val="1D3764EC"/>
    <w:rsid w:val="1D6B3E74"/>
    <w:rsid w:val="1EAF5E80"/>
    <w:rsid w:val="1EC9725C"/>
    <w:rsid w:val="1F4F2893"/>
    <w:rsid w:val="207F7D53"/>
    <w:rsid w:val="22D01D28"/>
    <w:rsid w:val="230279FC"/>
    <w:rsid w:val="239E1C5C"/>
    <w:rsid w:val="24EA04F1"/>
    <w:rsid w:val="24EB531E"/>
    <w:rsid w:val="27E43805"/>
    <w:rsid w:val="298E504E"/>
    <w:rsid w:val="2C164A61"/>
    <w:rsid w:val="2CA93F28"/>
    <w:rsid w:val="2D11683F"/>
    <w:rsid w:val="2E8669ED"/>
    <w:rsid w:val="2EEE5D6C"/>
    <w:rsid w:val="2EF91B96"/>
    <w:rsid w:val="319F21CD"/>
    <w:rsid w:val="31F8168C"/>
    <w:rsid w:val="3204001F"/>
    <w:rsid w:val="36C53ABF"/>
    <w:rsid w:val="375201D1"/>
    <w:rsid w:val="3B582897"/>
    <w:rsid w:val="3D382353"/>
    <w:rsid w:val="3D535F9D"/>
    <w:rsid w:val="3FD006AE"/>
    <w:rsid w:val="42C42797"/>
    <w:rsid w:val="452B5D7F"/>
    <w:rsid w:val="45A63B54"/>
    <w:rsid w:val="49512353"/>
    <w:rsid w:val="4C7D1D40"/>
    <w:rsid w:val="4E0A1CCE"/>
    <w:rsid w:val="4E3E09D7"/>
    <w:rsid w:val="4EBA011B"/>
    <w:rsid w:val="4F66711C"/>
    <w:rsid w:val="550F2A2A"/>
    <w:rsid w:val="56AA5F1D"/>
    <w:rsid w:val="575A27F2"/>
    <w:rsid w:val="58A85EDA"/>
    <w:rsid w:val="5CE032A3"/>
    <w:rsid w:val="5D8F4085"/>
    <w:rsid w:val="5DBD65E1"/>
    <w:rsid w:val="5E875156"/>
    <w:rsid w:val="61AC5E56"/>
    <w:rsid w:val="64CF7769"/>
    <w:rsid w:val="670A62A9"/>
    <w:rsid w:val="67F07D06"/>
    <w:rsid w:val="67FA4E17"/>
    <w:rsid w:val="698620E4"/>
    <w:rsid w:val="6CBB5683"/>
    <w:rsid w:val="6EA036EA"/>
    <w:rsid w:val="6F3E5C10"/>
    <w:rsid w:val="6FA03D02"/>
    <w:rsid w:val="700774FB"/>
    <w:rsid w:val="706973C4"/>
    <w:rsid w:val="712C13B5"/>
    <w:rsid w:val="71A776FC"/>
    <w:rsid w:val="739C1580"/>
    <w:rsid w:val="73D53C4C"/>
    <w:rsid w:val="750C315D"/>
    <w:rsid w:val="755574B4"/>
    <w:rsid w:val="75826788"/>
    <w:rsid w:val="76D03031"/>
    <w:rsid w:val="76F90919"/>
    <w:rsid w:val="7762556B"/>
    <w:rsid w:val="78752C48"/>
    <w:rsid w:val="795311EB"/>
    <w:rsid w:val="7A376627"/>
    <w:rsid w:val="7AB06FCE"/>
    <w:rsid w:val="7AD0650C"/>
    <w:rsid w:val="7BCE722D"/>
    <w:rsid w:val="7F5B0B7E"/>
    <w:rsid w:val="7F60051F"/>
    <w:rsid w:val="7FAE70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styleId="a4">
    <w:name w:val="footer"/>
    <w:basedOn w:val="a"/>
    <w:pPr>
      <w:tabs>
        <w:tab w:val="center" w:pos="4153"/>
        <w:tab w:val="right" w:pos="8306"/>
      </w:tabs>
      <w:snapToGrid w:val="0"/>
      <w:jc w:val="left"/>
    </w:pPr>
    <w:rPr>
      <w:sz w:val="18"/>
      <w:szCs w:val="18"/>
    </w:rPr>
  </w:style>
  <w:style w:type="paragraph" w:customStyle="1" w:styleId="Char">
    <w:name w:val="Char"/>
    <w:basedOn w:val="a"/>
    <w:rPr>
      <w:rFonts w:ascii="Tahoma" w:hAnsi="Tahoma"/>
      <w:sz w:val="24"/>
      <w:szCs w:val="20"/>
    </w:rPr>
  </w:style>
  <w:style w:type="paragraph" w:customStyle="1" w:styleId="CharCharCharChar1CharCharCharCharCharCharCharCharCharCharCharCharCharCharCharCharChar">
    <w:name w:val="Char Char Char Char1 Char Char Char Char Char Char Char Char Char Char Char Char Char Char Char Char Char"/>
    <w:basedOn w:val="a"/>
    <w:pPr>
      <w:widowControl/>
      <w:spacing w:after="160" w:line="240" w:lineRule="exact"/>
      <w:ind w:firstLineChars="350" w:firstLine="980"/>
      <w:jc w:val="left"/>
    </w:pPr>
    <w:rPr>
      <w:rFonts w:ascii="Verdana" w:eastAsia="仿宋_GB2312" w:hAnsi="Verdana"/>
      <w:kern w:val="0"/>
      <w:sz w:val="28"/>
      <w:szCs w:val="28"/>
      <w:lang w:eastAsia="en-US"/>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Balloon Text"/>
    <w:basedOn w:val="a"/>
    <w:semiHidden/>
    <w:rPr>
      <w:sz w:val="18"/>
      <w:szCs w:val="18"/>
    </w:rPr>
  </w:style>
  <w:style w:type="paragraph" w:styleId="a7">
    <w:name w:val="Date"/>
    <w:basedOn w:val="a"/>
    <w:next w:val="a"/>
    <w:pPr>
      <w:ind w:leftChars="2500" w:left="100"/>
    </w:pPr>
  </w:style>
  <w:style w:type="paragraph" w:customStyle="1" w:styleId="CharCharCharCharCharCharCharCharCharCharCharCharCharCharCharChar">
    <w:name w:val="Char Char Char Char Char Char Char Char Char Char Char Char Char Char Char Char"/>
    <w:basedOn w:val="a"/>
    <w:pPr>
      <w:tabs>
        <w:tab w:val="left" w:pos="360"/>
      </w:tabs>
    </w:pPr>
    <w:rPr>
      <w:sz w:val="24"/>
    </w:rPr>
  </w:style>
  <w:style w:type="paragraph" w:customStyle="1" w:styleId="p0">
    <w:name w:val="p0"/>
    <w:basedOn w:val="a"/>
    <w:rsid w:val="004657C2"/>
    <w:pPr>
      <w:widowControl/>
    </w:pPr>
    <w:rPr>
      <w:kern w:val="0"/>
      <w:szCs w:val="21"/>
    </w:rPr>
  </w:style>
  <w:style w:type="paragraph" w:customStyle="1" w:styleId="4">
    <w:name w:val="单元格样式4"/>
    <w:basedOn w:val="a"/>
    <w:qFormat/>
    <w:rsid w:val="00D53C4A"/>
    <w:pPr>
      <w:widowControl/>
      <w:jc w:val="right"/>
    </w:pPr>
    <w:rPr>
      <w:rFonts w:ascii="方正书宋_GBK" w:eastAsia="方正书宋_GBK" w:hAnsi="方正书宋_GBK" w:cs="方正书宋_GBK"/>
      <w:kern w:val="0"/>
      <w:lang w:eastAsia="uk-UA"/>
    </w:rPr>
  </w:style>
  <w:style w:type="paragraph" w:customStyle="1" w:styleId="5">
    <w:name w:val="单元格样式5"/>
    <w:basedOn w:val="a"/>
    <w:qFormat/>
    <w:rsid w:val="00D53C4A"/>
    <w:pPr>
      <w:widowControl/>
      <w:jc w:val="left"/>
    </w:pPr>
    <w:rPr>
      <w:rFonts w:ascii="方正书宋_GBK" w:eastAsia="方正书宋_GBK" w:hAnsi="方正书宋_GBK" w:cs="方正书宋_GBK"/>
      <w:b/>
      <w:kern w:val="0"/>
      <w:lang w:eastAsia="uk-UA"/>
    </w:rPr>
  </w:style>
  <w:style w:type="paragraph" w:customStyle="1" w:styleId="2">
    <w:name w:val="单元格样式2"/>
    <w:basedOn w:val="a"/>
    <w:qFormat/>
    <w:rsid w:val="00D53C4A"/>
    <w:pPr>
      <w:widowControl/>
      <w:jc w:val="left"/>
    </w:pPr>
    <w:rPr>
      <w:rFonts w:ascii="方正书宋_GBK" w:eastAsia="方正书宋_GBK" w:hAnsi="方正书宋_GBK" w:cs="方正书宋_GBK"/>
      <w:kern w:val="0"/>
      <w:lang w:eastAsia="uk-UA"/>
    </w:rPr>
  </w:style>
  <w:style w:type="paragraph" w:customStyle="1" w:styleId="1">
    <w:name w:val="单元格样式1"/>
    <w:basedOn w:val="a"/>
    <w:qFormat/>
    <w:rsid w:val="00D53C4A"/>
    <w:pPr>
      <w:widowControl/>
      <w:jc w:val="center"/>
    </w:pPr>
    <w:rPr>
      <w:rFonts w:ascii="方正书宋_GBK" w:eastAsia="方正书宋_GBK" w:hAnsi="方正书宋_GBK" w:cs="方正书宋_GBK"/>
      <w:b/>
      <w:kern w:val="0"/>
      <w:lang w:eastAsia="uk-UA"/>
    </w:rPr>
  </w:style>
  <w:style w:type="paragraph" w:customStyle="1" w:styleId="3">
    <w:name w:val="单元格样式3"/>
    <w:basedOn w:val="a"/>
    <w:qFormat/>
    <w:rsid w:val="00D53C4A"/>
    <w:pPr>
      <w:widowControl/>
      <w:jc w:val="center"/>
    </w:pPr>
    <w:rPr>
      <w:rFonts w:ascii="方正书宋_GBK" w:eastAsia="方正书宋_GBK" w:hAnsi="方正书宋_GBK" w:cs="方正书宋_GBK"/>
      <w:kern w:val="0"/>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82412">
      <w:bodyDiv w:val="1"/>
      <w:marLeft w:val="0"/>
      <w:marRight w:val="0"/>
      <w:marTop w:val="0"/>
      <w:marBottom w:val="0"/>
      <w:divBdr>
        <w:top w:val="none" w:sz="0" w:space="0" w:color="auto"/>
        <w:left w:val="none" w:sz="0" w:space="0" w:color="auto"/>
        <w:bottom w:val="none" w:sz="0" w:space="0" w:color="auto"/>
        <w:right w:val="none" w:sz="0" w:space="0" w:color="auto"/>
      </w:divBdr>
    </w:div>
    <w:div w:id="244345846">
      <w:bodyDiv w:val="1"/>
      <w:marLeft w:val="0"/>
      <w:marRight w:val="0"/>
      <w:marTop w:val="0"/>
      <w:marBottom w:val="0"/>
      <w:divBdr>
        <w:top w:val="none" w:sz="0" w:space="0" w:color="auto"/>
        <w:left w:val="none" w:sz="0" w:space="0" w:color="auto"/>
        <w:bottom w:val="none" w:sz="0" w:space="0" w:color="auto"/>
        <w:right w:val="none" w:sz="0" w:space="0" w:color="auto"/>
      </w:divBdr>
    </w:div>
    <w:div w:id="314989428">
      <w:bodyDiv w:val="1"/>
      <w:marLeft w:val="0"/>
      <w:marRight w:val="0"/>
      <w:marTop w:val="0"/>
      <w:marBottom w:val="0"/>
      <w:divBdr>
        <w:top w:val="none" w:sz="0" w:space="0" w:color="auto"/>
        <w:left w:val="none" w:sz="0" w:space="0" w:color="auto"/>
        <w:bottom w:val="none" w:sz="0" w:space="0" w:color="auto"/>
        <w:right w:val="none" w:sz="0" w:space="0" w:color="auto"/>
      </w:divBdr>
    </w:div>
    <w:div w:id="645552095">
      <w:bodyDiv w:val="1"/>
      <w:marLeft w:val="0"/>
      <w:marRight w:val="0"/>
      <w:marTop w:val="0"/>
      <w:marBottom w:val="0"/>
      <w:divBdr>
        <w:top w:val="none" w:sz="0" w:space="0" w:color="auto"/>
        <w:left w:val="none" w:sz="0" w:space="0" w:color="auto"/>
        <w:bottom w:val="none" w:sz="0" w:space="0" w:color="auto"/>
        <w:right w:val="none" w:sz="0" w:space="0" w:color="auto"/>
      </w:divBdr>
    </w:div>
    <w:div w:id="963118273">
      <w:bodyDiv w:val="1"/>
      <w:marLeft w:val="0"/>
      <w:marRight w:val="0"/>
      <w:marTop w:val="0"/>
      <w:marBottom w:val="0"/>
      <w:divBdr>
        <w:top w:val="none" w:sz="0" w:space="0" w:color="auto"/>
        <w:left w:val="none" w:sz="0" w:space="0" w:color="auto"/>
        <w:bottom w:val="none" w:sz="0" w:space="0" w:color="auto"/>
        <w:right w:val="none" w:sz="0" w:space="0" w:color="auto"/>
      </w:divBdr>
    </w:div>
    <w:div w:id="994408360">
      <w:bodyDiv w:val="1"/>
      <w:marLeft w:val="0"/>
      <w:marRight w:val="0"/>
      <w:marTop w:val="0"/>
      <w:marBottom w:val="0"/>
      <w:divBdr>
        <w:top w:val="none" w:sz="0" w:space="0" w:color="auto"/>
        <w:left w:val="none" w:sz="0" w:space="0" w:color="auto"/>
        <w:bottom w:val="none" w:sz="0" w:space="0" w:color="auto"/>
        <w:right w:val="none" w:sz="0" w:space="0" w:color="auto"/>
      </w:divBdr>
    </w:div>
    <w:div w:id="1011184302">
      <w:bodyDiv w:val="1"/>
      <w:marLeft w:val="0"/>
      <w:marRight w:val="0"/>
      <w:marTop w:val="0"/>
      <w:marBottom w:val="0"/>
      <w:divBdr>
        <w:top w:val="none" w:sz="0" w:space="0" w:color="auto"/>
        <w:left w:val="none" w:sz="0" w:space="0" w:color="auto"/>
        <w:bottom w:val="none" w:sz="0" w:space="0" w:color="auto"/>
        <w:right w:val="none" w:sz="0" w:space="0" w:color="auto"/>
      </w:divBdr>
    </w:div>
    <w:div w:id="1143236843">
      <w:bodyDiv w:val="1"/>
      <w:marLeft w:val="0"/>
      <w:marRight w:val="0"/>
      <w:marTop w:val="0"/>
      <w:marBottom w:val="0"/>
      <w:divBdr>
        <w:top w:val="none" w:sz="0" w:space="0" w:color="auto"/>
        <w:left w:val="none" w:sz="0" w:space="0" w:color="auto"/>
        <w:bottom w:val="none" w:sz="0" w:space="0" w:color="auto"/>
        <w:right w:val="none" w:sz="0" w:space="0" w:color="auto"/>
      </w:divBdr>
    </w:div>
    <w:div w:id="1194419725">
      <w:bodyDiv w:val="1"/>
      <w:marLeft w:val="0"/>
      <w:marRight w:val="0"/>
      <w:marTop w:val="0"/>
      <w:marBottom w:val="0"/>
      <w:divBdr>
        <w:top w:val="none" w:sz="0" w:space="0" w:color="auto"/>
        <w:left w:val="none" w:sz="0" w:space="0" w:color="auto"/>
        <w:bottom w:val="none" w:sz="0" w:space="0" w:color="auto"/>
        <w:right w:val="none" w:sz="0" w:space="0" w:color="auto"/>
      </w:divBdr>
    </w:div>
    <w:div w:id="1372338739">
      <w:bodyDiv w:val="1"/>
      <w:marLeft w:val="0"/>
      <w:marRight w:val="0"/>
      <w:marTop w:val="0"/>
      <w:marBottom w:val="0"/>
      <w:divBdr>
        <w:top w:val="none" w:sz="0" w:space="0" w:color="auto"/>
        <w:left w:val="none" w:sz="0" w:space="0" w:color="auto"/>
        <w:bottom w:val="none" w:sz="0" w:space="0" w:color="auto"/>
        <w:right w:val="none" w:sz="0" w:space="0" w:color="auto"/>
      </w:divBdr>
    </w:div>
    <w:div w:id="1428888536">
      <w:bodyDiv w:val="1"/>
      <w:marLeft w:val="0"/>
      <w:marRight w:val="0"/>
      <w:marTop w:val="0"/>
      <w:marBottom w:val="0"/>
      <w:divBdr>
        <w:top w:val="none" w:sz="0" w:space="0" w:color="auto"/>
        <w:left w:val="none" w:sz="0" w:space="0" w:color="auto"/>
        <w:bottom w:val="none" w:sz="0" w:space="0" w:color="auto"/>
        <w:right w:val="none" w:sz="0" w:space="0" w:color="auto"/>
      </w:divBdr>
    </w:div>
    <w:div w:id="1915701064">
      <w:bodyDiv w:val="1"/>
      <w:marLeft w:val="0"/>
      <w:marRight w:val="0"/>
      <w:marTop w:val="0"/>
      <w:marBottom w:val="0"/>
      <w:divBdr>
        <w:top w:val="none" w:sz="0" w:space="0" w:color="auto"/>
        <w:left w:val="none" w:sz="0" w:space="0" w:color="auto"/>
        <w:bottom w:val="none" w:sz="0" w:space="0" w:color="auto"/>
        <w:right w:val="none" w:sz="0" w:space="0" w:color="auto"/>
      </w:divBdr>
    </w:div>
    <w:div w:id="2086880590">
      <w:bodyDiv w:val="1"/>
      <w:marLeft w:val="0"/>
      <w:marRight w:val="0"/>
      <w:marTop w:val="0"/>
      <w:marBottom w:val="0"/>
      <w:divBdr>
        <w:top w:val="none" w:sz="0" w:space="0" w:color="auto"/>
        <w:left w:val="none" w:sz="0" w:space="0" w:color="auto"/>
        <w:bottom w:val="none" w:sz="0" w:space="0" w:color="auto"/>
        <w:right w:val="none" w:sz="0" w:space="0" w:color="auto"/>
      </w:divBdr>
    </w:div>
    <w:div w:id="2132935991">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661</TotalTime>
  <Pages>31</Pages>
  <Words>2385</Words>
  <Characters>13599</Characters>
  <Application>Microsoft Office Word</Application>
  <DocSecurity>0</DocSecurity>
  <PresentationFormat/>
  <Lines>113</Lines>
  <Paragraphs>31</Paragraphs>
  <Slides>0</Slides>
  <Notes>0</Notes>
  <HiddenSlides>0</HiddenSlides>
  <MMClips>0</MMClips>
  <ScaleCrop>false</ScaleCrop>
  <Company/>
  <LinksUpToDate>false</LinksUpToDate>
  <CharactersWithSpaces>15953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2015年***部门决算</dc:title>
  <dc:creator>Administrator</dc:creator>
  <cp:lastModifiedBy>Lenovo</cp:lastModifiedBy>
  <cp:revision>418</cp:revision>
  <cp:lastPrinted>2022-05-11T07:42:00Z</cp:lastPrinted>
  <dcterms:created xsi:type="dcterms:W3CDTF">2022-05-05T08:30:00Z</dcterms:created>
  <dcterms:modified xsi:type="dcterms:W3CDTF">2022-05-12T01:29:00Z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