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spacing w:line="520" w:lineRule="exact"/>
        <w:jc w:val="center"/>
        <w:textAlignment w:val="auto"/>
        <w:rPr>
          <w:rFonts w:ascii="黑体" w:hAnsi="黑体" w:eastAsia="黑体" w:cs="Times New Roman"/>
          <w:color w:val="auto"/>
          <w:sz w:val="44"/>
          <w:szCs w:val="44"/>
        </w:rPr>
      </w:pPr>
      <w:bookmarkStart w:id="0" w:name="_GoBack"/>
      <w:r>
        <w:rPr>
          <w:rFonts w:hint="eastAsia" w:ascii="黑体" w:hAnsi="黑体" w:eastAsia="黑体" w:cs="Times New Roman"/>
          <w:color w:val="auto"/>
          <w:sz w:val="44"/>
          <w:szCs w:val="44"/>
        </w:rPr>
        <w:t>住房公积金异地转移办理服务指南</w:t>
      </w:r>
    </w:p>
    <w:p>
      <w:pPr>
        <w:pStyle w:val="2"/>
        <w:keepNext/>
        <w:keepLines/>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仿宋_GB2312" w:hAnsi="黑体" w:eastAsia="仿宋_GB2312" w:cs="Times New Roman"/>
          <w:color w:val="auto"/>
          <w:sz w:val="32"/>
          <w:szCs w:val="32"/>
          <w:lang w:val="en-US" w:eastAsia="zh-CN"/>
        </w:rPr>
      </w:pPr>
      <w:r>
        <w:rPr>
          <w:rFonts w:hint="eastAsia" w:ascii="仿宋_GB2312" w:hAnsi="黑体" w:eastAsia="仿宋_GB2312" w:cs="Times New Roman"/>
          <w:color w:val="auto"/>
          <w:sz w:val="32"/>
          <w:szCs w:val="32"/>
          <w:lang w:val="en-US" w:eastAsia="zh-CN"/>
        </w:rPr>
        <w:t>更新日期：2022年7月28日</w:t>
      </w:r>
    </w:p>
    <w:p>
      <w:pPr>
        <w:pStyle w:val="11"/>
        <w:keepNext w:val="0"/>
        <w:keepLines w:val="0"/>
        <w:pageBreakBefore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事项名称</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住房公积金异地转移</w:t>
      </w:r>
    </w:p>
    <w:p>
      <w:pPr>
        <w:pStyle w:val="11"/>
        <w:keepNext w:val="0"/>
        <w:keepLines w:val="0"/>
        <w:pageBreakBefore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办理依据</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（一）</w:t>
      </w:r>
      <w:r>
        <w:rPr>
          <w:rFonts w:hint="eastAsia" w:ascii="仿宋_GB2312" w:hAnsi="黑体" w:eastAsia="仿宋_GB2312" w:cs="Times New Roman"/>
          <w:color w:val="auto"/>
          <w:sz w:val="32"/>
          <w:szCs w:val="32"/>
        </w:rPr>
        <w:t>《住房公积金管理条例》（1999年4月3日国务院令第262号发布 根据2002年3月24日《国务院关于修改&lt;住房公积金管理条例&gt;的决定》和2019年3月24日《国务院关于修改部分行政法规的决定》修订）；</w:t>
      </w:r>
    </w:p>
    <w:p>
      <w:pPr>
        <w:keepNext w:val="0"/>
        <w:keepLines w:val="0"/>
        <w:pageBreakBefore w:val="0"/>
        <w:kinsoku/>
        <w:wordWrap/>
        <w:overflowPunct/>
        <w:topLinePunct w:val="0"/>
        <w:autoSpaceDE/>
        <w:autoSpaceDN/>
        <w:bidi w:val="0"/>
        <w:adjustRightInd w:val="0"/>
        <w:snapToGrid w:val="0"/>
        <w:spacing w:line="520" w:lineRule="exact"/>
        <w:ind w:firstLine="640" w:firstLineChars="200"/>
        <w:jc w:val="left"/>
        <w:textAlignment w:val="auto"/>
        <w:rPr>
          <w:rFonts w:hint="eastAsia" w:ascii="仿宋_GB2312" w:eastAsia="仿宋_GB2312"/>
          <w:color w:val="auto"/>
          <w:sz w:val="32"/>
          <w:szCs w:val="32"/>
          <w:lang w:eastAsia="zh-CN"/>
        </w:rPr>
      </w:pPr>
      <w:r>
        <w:rPr>
          <w:rFonts w:hint="eastAsia" w:ascii="仿宋_GB2312" w:eastAsia="仿宋_GB2312"/>
          <w:color w:val="auto"/>
          <w:sz w:val="32"/>
          <w:szCs w:val="32"/>
        </w:rPr>
        <w:t>（二）《住房公积金归集业务标准》（中华人民共和国国家标准GB/T 51271-2017）</w:t>
      </w:r>
      <w:r>
        <w:rPr>
          <w:rFonts w:hint="eastAsia" w:ascii="仿宋_GB2312" w:eastAsia="仿宋_GB2312"/>
          <w:color w:val="auto"/>
          <w:sz w:val="32"/>
          <w:szCs w:val="32"/>
          <w:lang w:eastAsia="zh-CN"/>
        </w:rPr>
        <w:t>；</w:t>
      </w:r>
    </w:p>
    <w:p>
      <w:pPr>
        <w:keepNext w:val="0"/>
        <w:keepLines w:val="0"/>
        <w:pageBreakBefore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宋体" w:eastAsia="仿宋_GB2312"/>
          <w:color w:val="auto"/>
          <w:sz w:val="32"/>
          <w:szCs w:val="32"/>
        </w:rPr>
      </w:pP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三</w:t>
      </w:r>
      <w:r>
        <w:rPr>
          <w:rFonts w:hint="eastAsia" w:ascii="仿宋_GB2312" w:eastAsia="仿宋_GB2312"/>
          <w:color w:val="auto"/>
          <w:sz w:val="32"/>
          <w:szCs w:val="32"/>
          <w:lang w:eastAsia="zh-CN"/>
        </w:rPr>
        <w:t>）《</w:t>
      </w:r>
      <w:r>
        <w:rPr>
          <w:rFonts w:hint="eastAsia" w:ascii="仿宋_GB2312" w:eastAsia="仿宋_GB2312"/>
          <w:color w:val="auto"/>
          <w:sz w:val="32"/>
          <w:szCs w:val="32"/>
        </w:rPr>
        <w:t>关于开展治理违规提取住房公积金工作的通知</w:t>
      </w:r>
      <w:r>
        <w:rPr>
          <w:rFonts w:hint="eastAsia" w:ascii="仿宋_GB2312" w:eastAsia="仿宋_GB2312"/>
          <w:color w:val="auto"/>
          <w:sz w:val="32"/>
          <w:szCs w:val="32"/>
          <w:lang w:eastAsia="zh-CN"/>
        </w:rPr>
        <w:t>》（</w:t>
      </w:r>
      <w:r>
        <w:rPr>
          <w:rFonts w:hint="eastAsia" w:ascii="仿宋_GB2312" w:eastAsia="仿宋_GB2312"/>
          <w:color w:val="auto"/>
          <w:sz w:val="32"/>
          <w:szCs w:val="32"/>
        </w:rPr>
        <w:t>建金[2018]46号</w:t>
      </w:r>
      <w:r>
        <w:rPr>
          <w:rFonts w:hint="eastAsia" w:ascii="仿宋_GB2312" w:eastAsia="仿宋_GB2312"/>
          <w:color w:val="auto"/>
          <w:sz w:val="32"/>
          <w:szCs w:val="32"/>
          <w:lang w:eastAsia="zh-CN"/>
        </w:rPr>
        <w:t>）</w:t>
      </w:r>
      <w:r>
        <w:rPr>
          <w:rFonts w:hint="eastAsia" w:ascii="仿宋_GB2312" w:eastAsia="仿宋_GB2312"/>
          <w:color w:val="auto"/>
          <w:sz w:val="32"/>
          <w:szCs w:val="32"/>
        </w:rPr>
        <w:t>。</w:t>
      </w:r>
    </w:p>
    <w:p>
      <w:pPr>
        <w:pStyle w:val="11"/>
        <w:keepNext w:val="0"/>
        <w:keepLines w:val="0"/>
        <w:pageBreakBefore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受理单位及办理地点</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青岛市住房公积金管理中心所辖各区（市）管理处营业大厅</w:t>
      </w:r>
    </w:p>
    <w:p>
      <w:pPr>
        <w:keepNext w:val="0"/>
        <w:keepLines w:val="0"/>
        <w:pageBreakBefore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市南管理处  </w:t>
      </w:r>
      <w:r>
        <w:rPr>
          <w:rFonts w:ascii="仿宋_GB2312" w:hAnsi="黑体" w:eastAsia="仿宋_GB2312" w:cs="Times New Roman"/>
          <w:color w:val="auto"/>
          <w:sz w:val="32"/>
          <w:szCs w:val="32"/>
        </w:rPr>
        <w:t>地址：</w:t>
      </w:r>
      <w:r>
        <w:rPr>
          <w:rFonts w:hint="eastAsia" w:ascii="仿宋_GB2312" w:hAnsi="黑体" w:eastAsia="仿宋_GB2312" w:cs="Times New Roman"/>
          <w:color w:val="auto"/>
          <w:sz w:val="32"/>
          <w:szCs w:val="32"/>
        </w:rPr>
        <w:t>青岛市民中心（市南区福州南路17，27号）2楼南侧大厅</w:t>
      </w:r>
    </w:p>
    <w:p>
      <w:pPr>
        <w:keepNext w:val="0"/>
        <w:keepLines w:val="0"/>
        <w:pageBreakBefore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市北管理处  地址：市北区敦化路328号诺德广场A座5楼</w:t>
      </w:r>
    </w:p>
    <w:p>
      <w:pPr>
        <w:keepNext w:val="0"/>
        <w:keepLines w:val="0"/>
        <w:pageBreakBefore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李沧管理处  地址：李沧区京口路47号百通大厦7楼</w:t>
      </w:r>
    </w:p>
    <w:p>
      <w:pPr>
        <w:keepNext w:val="0"/>
        <w:keepLines w:val="0"/>
        <w:pageBreakBefore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崂山管理处  地址：</w:t>
      </w:r>
      <w:r>
        <w:rPr>
          <w:rFonts w:hint="eastAsia" w:ascii="仿宋_GB2312" w:hAnsi="黑体" w:eastAsia="仿宋_GB2312" w:cs="Times New Roman"/>
          <w:color w:val="auto"/>
          <w:w w:val="90"/>
          <w:sz w:val="32"/>
          <w:szCs w:val="32"/>
        </w:rPr>
        <w:t>崂山区海尔路182-8号半岛国际大厦5楼</w:t>
      </w:r>
    </w:p>
    <w:p>
      <w:pPr>
        <w:keepNext w:val="0"/>
        <w:keepLines w:val="0"/>
        <w:pageBreakBefore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城阳管理处  地址：城阳区正阳路205号B座6楼</w:t>
      </w:r>
    </w:p>
    <w:p>
      <w:pPr>
        <w:keepNext w:val="0"/>
        <w:keepLines w:val="0"/>
        <w:pageBreakBefore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黄岛管理处第一营业大厅</w:t>
      </w:r>
    </w:p>
    <w:p>
      <w:pPr>
        <w:keepNext w:val="0"/>
        <w:keepLines w:val="0"/>
        <w:pageBreakBefore w:val="0"/>
        <w:kinsoku/>
        <w:wordWrap/>
        <w:overflowPunct/>
        <w:topLinePunct w:val="0"/>
        <w:autoSpaceDE/>
        <w:autoSpaceDN/>
        <w:bidi w:val="0"/>
        <w:adjustRightInd w:val="0"/>
        <w:snapToGrid w:val="0"/>
        <w:spacing w:line="520" w:lineRule="exact"/>
        <w:ind w:firstLine="2400" w:firstLineChars="7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 地址：黄岛区长江东路313号悦海大厦</w:t>
      </w:r>
    </w:p>
    <w:p>
      <w:pPr>
        <w:keepNext w:val="0"/>
        <w:keepLines w:val="0"/>
        <w:pageBreakBefore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黄岛管理处第二营业大厅 </w:t>
      </w:r>
    </w:p>
    <w:p>
      <w:pPr>
        <w:keepNext w:val="0"/>
        <w:keepLines w:val="0"/>
        <w:pageBreakBefore w:val="0"/>
        <w:kinsoku/>
        <w:wordWrap/>
        <w:overflowPunct/>
        <w:topLinePunct w:val="0"/>
        <w:autoSpaceDE/>
        <w:autoSpaceDN/>
        <w:bidi w:val="0"/>
        <w:adjustRightInd w:val="0"/>
        <w:snapToGrid w:val="0"/>
        <w:spacing w:line="520" w:lineRule="exact"/>
        <w:ind w:firstLine="2560" w:firstLineChars="8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地址：</w:t>
      </w:r>
      <w:r>
        <w:rPr>
          <w:rFonts w:ascii="仿宋_GB2312" w:hAnsi="黑体" w:eastAsia="仿宋_GB2312" w:cs="Times New Roman"/>
          <w:color w:val="auto"/>
          <w:sz w:val="32"/>
          <w:szCs w:val="32"/>
        </w:rPr>
        <w:t>黄岛区</w:t>
      </w:r>
      <w:r>
        <w:rPr>
          <w:rFonts w:hint="eastAsia" w:ascii="仿宋_GB2312" w:hAnsi="黑体" w:eastAsia="仿宋_GB2312" w:cs="Times New Roman"/>
          <w:color w:val="auto"/>
          <w:sz w:val="32"/>
          <w:szCs w:val="32"/>
        </w:rPr>
        <w:t>双珠</w:t>
      </w:r>
      <w:r>
        <w:rPr>
          <w:rFonts w:ascii="仿宋_GB2312" w:hAnsi="黑体" w:eastAsia="仿宋_GB2312" w:cs="Times New Roman"/>
          <w:color w:val="auto"/>
          <w:sz w:val="32"/>
          <w:szCs w:val="32"/>
        </w:rPr>
        <w:t>路</w:t>
      </w:r>
      <w:r>
        <w:rPr>
          <w:rFonts w:hint="eastAsia" w:ascii="仿宋_GB2312" w:hAnsi="黑体" w:eastAsia="仿宋_GB2312" w:cs="Times New Roman"/>
          <w:color w:val="auto"/>
          <w:sz w:val="32"/>
          <w:szCs w:val="32"/>
        </w:rPr>
        <w:t>399</w:t>
      </w:r>
      <w:r>
        <w:rPr>
          <w:rFonts w:ascii="仿宋_GB2312" w:hAnsi="黑体" w:eastAsia="仿宋_GB2312" w:cs="Times New Roman"/>
          <w:color w:val="auto"/>
          <w:sz w:val="32"/>
          <w:szCs w:val="32"/>
        </w:rPr>
        <w:t>号光大商务中心3楼</w:t>
      </w:r>
    </w:p>
    <w:p>
      <w:pPr>
        <w:keepNext w:val="0"/>
        <w:keepLines w:val="0"/>
        <w:pageBreakBefore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即墨管理处  地址：</w:t>
      </w:r>
      <w:r>
        <w:rPr>
          <w:rFonts w:ascii="仿宋_GB2312" w:hAnsi="黑体" w:eastAsia="仿宋_GB2312" w:cs="Times New Roman"/>
          <w:color w:val="auto"/>
          <w:sz w:val="32"/>
          <w:szCs w:val="32"/>
        </w:rPr>
        <w:t>即墨</w:t>
      </w:r>
      <w:r>
        <w:rPr>
          <w:rFonts w:hint="eastAsia" w:ascii="仿宋_GB2312" w:hAnsi="黑体" w:eastAsia="仿宋_GB2312" w:cs="Times New Roman"/>
          <w:color w:val="auto"/>
          <w:sz w:val="32"/>
          <w:szCs w:val="32"/>
        </w:rPr>
        <w:t>区</w:t>
      </w:r>
      <w:r>
        <w:rPr>
          <w:rFonts w:ascii="仿宋_GB2312" w:hAnsi="黑体" w:eastAsia="仿宋_GB2312" w:cs="Times New Roman"/>
          <w:color w:val="auto"/>
          <w:sz w:val="32"/>
          <w:szCs w:val="32"/>
        </w:rPr>
        <w:t>蓝鳌路788号德馨大厦</w:t>
      </w:r>
      <w:r>
        <w:rPr>
          <w:rFonts w:hint="eastAsia" w:ascii="仿宋_GB2312" w:hAnsi="黑体" w:eastAsia="仿宋_GB2312" w:cs="Times New Roman"/>
          <w:color w:val="auto"/>
          <w:sz w:val="32"/>
          <w:szCs w:val="32"/>
        </w:rPr>
        <w:t>3</w:t>
      </w:r>
      <w:r>
        <w:rPr>
          <w:rFonts w:ascii="仿宋_GB2312" w:hAnsi="黑体" w:eastAsia="仿宋_GB2312" w:cs="Times New Roman"/>
          <w:color w:val="auto"/>
          <w:sz w:val="32"/>
          <w:szCs w:val="32"/>
        </w:rPr>
        <w:t>楼</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w w:val="85"/>
          <w:sz w:val="32"/>
          <w:szCs w:val="32"/>
        </w:rPr>
      </w:pPr>
      <w:r>
        <w:rPr>
          <w:rFonts w:hint="eastAsia" w:ascii="仿宋_GB2312" w:hAnsi="黑体" w:eastAsia="仿宋_GB2312" w:cs="Times New Roman"/>
          <w:color w:val="auto"/>
          <w:sz w:val="32"/>
          <w:szCs w:val="32"/>
        </w:rPr>
        <w:t>胶州管理处  地址：</w:t>
      </w:r>
      <w:r>
        <w:rPr>
          <w:rFonts w:hint="eastAsia" w:ascii="仿宋_GB2312" w:hAnsi="黑体" w:eastAsia="仿宋_GB2312" w:cs="Times New Roman"/>
          <w:color w:val="auto"/>
          <w:w w:val="85"/>
          <w:sz w:val="32"/>
          <w:szCs w:val="32"/>
        </w:rPr>
        <w:t>胶州市澳门路333号天泰金融广场4号楼10楼</w:t>
      </w:r>
    </w:p>
    <w:p>
      <w:pPr>
        <w:keepNext w:val="0"/>
        <w:keepLines w:val="0"/>
        <w:pageBreakBefore w:val="0"/>
        <w:kinsoku/>
        <w:wordWrap/>
        <w:overflowPunct/>
        <w:topLinePunct w:val="0"/>
        <w:autoSpaceDE/>
        <w:autoSpaceDN/>
        <w:bidi w:val="0"/>
        <w:adjustRightInd w:val="0"/>
        <w:snapToGrid w:val="0"/>
        <w:spacing w:line="520" w:lineRule="exact"/>
        <w:ind w:left="3038" w:leftChars="304" w:hanging="2400" w:hangingChars="7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平度管理处  地址：</w:t>
      </w:r>
      <w:r>
        <w:rPr>
          <w:rFonts w:ascii="仿宋_GB2312" w:hAnsi="黑体" w:eastAsia="仿宋_GB2312" w:cs="Times New Roman"/>
          <w:color w:val="auto"/>
          <w:sz w:val="32"/>
          <w:szCs w:val="32"/>
        </w:rPr>
        <w:t>平度市红旗路23号鼎峰大厦6楼</w:t>
      </w:r>
    </w:p>
    <w:p>
      <w:pPr>
        <w:pStyle w:val="2"/>
        <w:keepNext/>
        <w:keepLines/>
        <w:pageBreakBefore w:val="0"/>
        <w:widowControl w:val="0"/>
        <w:kinsoku/>
        <w:wordWrap/>
        <w:overflowPunct/>
        <w:topLinePunct w:val="0"/>
        <w:autoSpaceDE/>
        <w:autoSpaceDN/>
        <w:bidi w:val="0"/>
        <w:adjustRightInd w:val="0"/>
        <w:snapToGrid w:val="0"/>
        <w:spacing w:before="0" w:after="0" w:line="560" w:lineRule="exact"/>
        <w:ind w:firstLine="640" w:firstLineChars="200"/>
        <w:textAlignment w:val="auto"/>
        <w:rPr>
          <w:color w:val="auto"/>
        </w:rPr>
      </w:pPr>
      <w:r>
        <w:rPr>
          <w:rFonts w:hint="eastAsia" w:ascii="仿宋_GB2312" w:hAnsi="黑体" w:eastAsia="仿宋_GB2312" w:cs="Times New Roman"/>
          <w:color w:val="auto"/>
          <w:sz w:val="32"/>
          <w:szCs w:val="32"/>
        </w:rPr>
        <w:t>莱西管理处  地址：</w:t>
      </w:r>
      <w:r>
        <w:rPr>
          <w:rFonts w:ascii="仿宋_GB2312" w:hAnsi="黑体" w:eastAsia="仿宋_GB2312" w:cs="Times New Roman"/>
          <w:color w:val="auto"/>
          <w:sz w:val="32"/>
          <w:szCs w:val="32"/>
        </w:rPr>
        <w:t>莱西市长岛路</w:t>
      </w:r>
      <w:r>
        <w:rPr>
          <w:rFonts w:ascii="仿宋_GB2312" w:hAnsi="黑体" w:eastAsia="仿宋_GB2312" w:cs="Times New Roman"/>
          <w:color w:val="auto"/>
          <w:sz w:val="32"/>
          <w:szCs w:val="32"/>
        </w:rPr>
        <w:t>1</w:t>
      </w:r>
      <w:r>
        <w:rPr>
          <w:rFonts w:hint="eastAsia" w:ascii="仿宋_GB2312" w:hAnsi="黑体" w:eastAsia="仿宋_GB2312" w:cs="Times New Roman"/>
          <w:color w:val="auto"/>
          <w:sz w:val="32"/>
          <w:szCs w:val="32"/>
          <w:lang w:val="en-US" w:eastAsia="zh-CN"/>
        </w:rPr>
        <w:t>48</w:t>
      </w:r>
      <w:r>
        <w:rPr>
          <w:rFonts w:ascii="仿宋_GB2312" w:hAnsi="黑体" w:eastAsia="仿宋_GB2312" w:cs="Times New Roman"/>
          <w:color w:val="auto"/>
          <w:sz w:val="32"/>
          <w:szCs w:val="32"/>
        </w:rPr>
        <w:t>号</w:t>
      </w:r>
      <w:r>
        <w:rPr>
          <w:rFonts w:hint="eastAsia" w:ascii="仿宋_GB2312" w:hAnsi="黑体" w:eastAsia="仿宋_GB2312" w:cs="Times New Roman"/>
          <w:color w:val="auto"/>
          <w:sz w:val="32"/>
          <w:szCs w:val="32"/>
          <w:lang w:val="en-US" w:eastAsia="zh-CN"/>
        </w:rPr>
        <w:t>市政务服务中心A座5</w:t>
      </w:r>
      <w:r>
        <w:rPr>
          <w:rFonts w:ascii="仿宋_GB2312" w:hAnsi="黑体" w:eastAsia="仿宋_GB2312" w:cs="Times New Roman"/>
          <w:color w:val="auto"/>
          <w:sz w:val="32"/>
          <w:szCs w:val="32"/>
        </w:rPr>
        <w:t>楼</w:t>
      </w:r>
    </w:p>
    <w:p>
      <w:pPr>
        <w:pStyle w:val="11"/>
        <w:keepNext w:val="0"/>
        <w:keepLines w:val="0"/>
        <w:pageBreakBefore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办理条件</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（一）住房公积金转入本市</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hint="eastAsia" w:ascii="仿宋_GB2312" w:hAnsi="仿宋" w:eastAsia="仿宋_GB2312" w:cs="仿宋_GB2312"/>
          <w:color w:val="auto"/>
          <w:sz w:val="32"/>
          <w:szCs w:val="32"/>
        </w:rPr>
      </w:pPr>
      <w:r>
        <w:rPr>
          <w:rFonts w:ascii="仿宋_GB2312" w:hAnsi="仿宋" w:eastAsia="仿宋_GB2312" w:cs="仿宋_GB2312"/>
          <w:color w:val="auto"/>
          <w:sz w:val="32"/>
          <w:szCs w:val="32"/>
        </w:rPr>
        <w:t>异地缴存职工将账户余额转移到</w:t>
      </w:r>
      <w:r>
        <w:rPr>
          <w:rFonts w:hint="eastAsia" w:ascii="仿宋_GB2312" w:hAnsi="仿宋" w:eastAsia="仿宋_GB2312" w:cs="仿宋_GB2312"/>
          <w:color w:val="auto"/>
          <w:sz w:val="32"/>
          <w:szCs w:val="32"/>
        </w:rPr>
        <w:t>我市时</w:t>
      </w:r>
      <w:r>
        <w:rPr>
          <w:rFonts w:ascii="仿宋_GB2312" w:hAnsi="仿宋" w:eastAsia="仿宋_GB2312" w:cs="仿宋_GB2312"/>
          <w:color w:val="auto"/>
          <w:sz w:val="32"/>
          <w:szCs w:val="32"/>
        </w:rPr>
        <w:t>，须在</w:t>
      </w:r>
      <w:r>
        <w:rPr>
          <w:rFonts w:hint="eastAsia" w:ascii="仿宋_GB2312" w:hAnsi="仿宋" w:eastAsia="仿宋_GB2312" w:cs="仿宋_GB2312"/>
          <w:color w:val="auto"/>
          <w:sz w:val="32"/>
          <w:szCs w:val="32"/>
        </w:rPr>
        <w:t>我市</w:t>
      </w:r>
      <w:r>
        <w:rPr>
          <w:rFonts w:ascii="仿宋_GB2312" w:hAnsi="仿宋" w:eastAsia="仿宋_GB2312" w:cs="仿宋_GB2312"/>
          <w:color w:val="auto"/>
          <w:sz w:val="32"/>
          <w:szCs w:val="32"/>
        </w:rPr>
        <w:t>住房公积金管理中心</w:t>
      </w:r>
      <w:r>
        <w:rPr>
          <w:rFonts w:hint="eastAsia" w:ascii="仿宋_GB2312" w:hAnsi="仿宋" w:eastAsia="仿宋_GB2312" w:cs="仿宋_GB2312"/>
          <w:color w:val="auto"/>
          <w:sz w:val="32"/>
          <w:szCs w:val="32"/>
        </w:rPr>
        <w:t>设立</w:t>
      </w:r>
      <w:r>
        <w:rPr>
          <w:rFonts w:ascii="仿宋_GB2312" w:hAnsi="仿宋" w:eastAsia="仿宋_GB2312" w:cs="仿宋_GB2312"/>
          <w:color w:val="auto"/>
          <w:sz w:val="32"/>
          <w:szCs w:val="32"/>
        </w:rPr>
        <w:t>住房公积金账户并</w:t>
      </w:r>
      <w:r>
        <w:rPr>
          <w:rFonts w:hint="eastAsia" w:ascii="仿宋_GB2312" w:hAnsi="仿宋" w:eastAsia="仿宋_GB2312" w:cs="仿宋_GB2312"/>
          <w:color w:val="auto"/>
          <w:sz w:val="32"/>
          <w:szCs w:val="32"/>
        </w:rPr>
        <w:t>稳定缴存</w:t>
      </w:r>
      <w:r>
        <w:rPr>
          <w:rFonts w:ascii="仿宋_GB2312" w:hAnsi="仿宋" w:eastAsia="仿宋_GB2312" w:cs="仿宋_GB2312"/>
          <w:color w:val="auto"/>
          <w:sz w:val="32"/>
          <w:szCs w:val="32"/>
        </w:rPr>
        <w:t>半年以上。</w:t>
      </w:r>
      <w:r>
        <w:rPr>
          <w:rFonts w:hint="eastAsia" w:ascii="仿宋_GB2312" w:hAnsi="仿宋" w:eastAsia="仿宋_GB2312" w:cs="仿宋_GB2312"/>
          <w:color w:val="auto"/>
          <w:sz w:val="32"/>
          <w:szCs w:val="32"/>
        </w:rPr>
        <w:t>转出地为胶东四市（烟台、威海、潍坊、日照）的视为同城转移，不受限制。</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（二）住房公积金转出本市</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ascii="仿宋_GB2312" w:hAnsi="仿宋" w:eastAsia="仿宋_GB2312" w:cs="仿宋_GB2312"/>
          <w:color w:val="auto"/>
          <w:sz w:val="32"/>
          <w:szCs w:val="32"/>
        </w:rPr>
      </w:pPr>
      <w:r>
        <w:rPr>
          <w:rFonts w:hint="eastAsia" w:ascii="仿宋_GB2312" w:hAnsi="仿宋" w:eastAsia="仿宋_GB2312" w:cs="仿宋_GB2312"/>
          <w:color w:val="auto"/>
          <w:sz w:val="32"/>
          <w:szCs w:val="32"/>
        </w:rPr>
        <w:t>职工劳动关系迁出本市，与异地单位建立劳动关系并设立住房公积金账户的，可向异地住房公积金管理中心申请将在本市缴存的住房公积金转移到异地。业务申请所需材料，根据异地住房公积金管理中心的规定提供。</w:t>
      </w:r>
    </w:p>
    <w:p>
      <w:pPr>
        <w:keepNext w:val="0"/>
        <w:keepLines w:val="0"/>
        <w:pageBreakBefore w:val="0"/>
        <w:kinsoku/>
        <w:wordWrap/>
        <w:overflowPunct/>
        <w:topLinePunct w:val="0"/>
        <w:autoSpaceDE/>
        <w:autoSpaceDN/>
        <w:bidi w:val="0"/>
        <w:adjustRightInd w:val="0"/>
        <w:snapToGrid w:val="0"/>
        <w:spacing w:line="52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五、申请材料</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hint="eastAsia" w:ascii="仿宋_GB2312" w:hAnsi="宋体" w:eastAsia="仿宋_GB2312" w:cs="Times New Roman"/>
          <w:color w:val="auto"/>
          <w:kern w:val="0"/>
          <w:sz w:val="32"/>
          <w:szCs w:val="32"/>
          <w:lang w:val="en-US" w:eastAsia="zh-CN" w:bidi="ar-SA"/>
        </w:rPr>
      </w:pPr>
      <w:r>
        <w:rPr>
          <w:rFonts w:hint="eastAsia" w:ascii="仿宋_GB2312" w:hAnsi="宋体" w:eastAsia="仿宋_GB2312" w:cs="Times New Roman"/>
          <w:color w:val="auto"/>
          <w:kern w:val="0"/>
          <w:sz w:val="32"/>
          <w:szCs w:val="32"/>
          <w:lang w:val="en-US" w:eastAsia="zh-CN" w:bidi="ar-SA"/>
        </w:rPr>
        <w:t>提示：支持电子证照。电子身份证、电子营业执照、不动产权证书、不动产登记证明、结婚证、离婚证等，可通过“爱山东”APP申领并出示电子证照，办理业务及咨询。</w:t>
      </w:r>
    </w:p>
    <w:p>
      <w:pPr>
        <w:keepNext w:val="0"/>
        <w:keepLines w:val="0"/>
        <w:pageBreakBefore w:val="0"/>
        <w:kinsoku/>
        <w:wordWrap/>
        <w:overflowPunct/>
        <w:topLinePunct w:val="0"/>
        <w:autoSpaceDE/>
        <w:autoSpaceDN/>
        <w:bidi w:val="0"/>
        <w:adjustRightInd w:val="0"/>
        <w:snapToGrid w:val="0"/>
        <w:spacing w:line="520" w:lineRule="exact"/>
        <w:ind w:firstLine="480" w:firstLineChars="150"/>
        <w:textAlignment w:val="auto"/>
        <w:rPr>
          <w:rFonts w:ascii="仿宋_GB2312" w:eastAsia="仿宋_GB2312"/>
          <w:color w:val="auto"/>
          <w:sz w:val="32"/>
          <w:szCs w:val="32"/>
        </w:rPr>
      </w:pPr>
      <w:r>
        <w:rPr>
          <w:rFonts w:hint="eastAsia" w:ascii="仿宋_GB2312" w:eastAsia="仿宋_GB2312"/>
          <w:color w:val="auto"/>
          <w:sz w:val="32"/>
          <w:szCs w:val="32"/>
        </w:rPr>
        <w:t>（一）住房公积金转入本市：</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1.职工申请：</w:t>
      </w:r>
    </w:p>
    <w:p>
      <w:pPr>
        <w:pStyle w:val="5"/>
        <w:keepNext w:val="0"/>
        <w:keepLines w:val="0"/>
        <w:pageBreakBefore w:val="0"/>
        <w:kinsoku/>
        <w:wordWrap/>
        <w:overflowPunct/>
        <w:topLinePunct w:val="0"/>
        <w:autoSpaceDE/>
        <w:autoSpaceDN/>
        <w:bidi w:val="0"/>
        <w:adjustRightInd w:val="0"/>
        <w:snapToGrid w:val="0"/>
        <w:spacing w:before="0" w:beforeAutospacing="0" w:after="0" w:afterAutospacing="0" w:line="520" w:lineRule="exact"/>
        <w:ind w:firstLine="480" w:firstLineChars="150"/>
        <w:textAlignment w:val="auto"/>
        <w:rPr>
          <w:rFonts w:ascii="仿宋_GB2312" w:eastAsia="仿宋_GB2312" w:hAnsiTheme="minorHAnsi" w:cstheme="minorBidi"/>
          <w:color w:val="auto"/>
          <w:kern w:val="2"/>
          <w:sz w:val="32"/>
          <w:szCs w:val="32"/>
        </w:rPr>
      </w:pPr>
      <w:r>
        <w:rPr>
          <w:rFonts w:hint="eastAsia" w:ascii="仿宋_GB2312" w:eastAsia="仿宋_GB2312" w:hAnsiTheme="minorHAnsi" w:cstheme="minorBidi"/>
          <w:color w:val="auto"/>
          <w:kern w:val="2"/>
          <w:sz w:val="32"/>
          <w:szCs w:val="32"/>
        </w:rPr>
        <w:t>（1）申请人有效身份证件原件（需提供原单位名称、原个人住房公积金账号信息）；</w:t>
      </w:r>
    </w:p>
    <w:p>
      <w:pPr>
        <w:pStyle w:val="5"/>
        <w:keepNext w:val="0"/>
        <w:keepLines w:val="0"/>
        <w:pageBreakBefore w:val="0"/>
        <w:kinsoku/>
        <w:wordWrap/>
        <w:overflowPunct/>
        <w:topLinePunct w:val="0"/>
        <w:autoSpaceDE/>
        <w:autoSpaceDN/>
        <w:bidi w:val="0"/>
        <w:adjustRightInd w:val="0"/>
        <w:snapToGrid w:val="0"/>
        <w:spacing w:before="0" w:beforeAutospacing="0" w:after="0" w:afterAutospacing="0" w:line="520" w:lineRule="exact"/>
        <w:ind w:firstLine="480" w:firstLineChars="150"/>
        <w:textAlignment w:val="auto"/>
        <w:rPr>
          <w:rFonts w:ascii="仿宋_GB2312" w:eastAsia="仿宋_GB2312" w:hAnsiTheme="minorHAnsi" w:cstheme="minorBidi"/>
          <w:color w:val="auto"/>
          <w:kern w:val="2"/>
          <w:sz w:val="32"/>
          <w:szCs w:val="32"/>
        </w:rPr>
      </w:pPr>
      <w:r>
        <w:rPr>
          <w:rFonts w:hint="eastAsia" w:ascii="仿宋_GB2312" w:eastAsia="仿宋_GB2312" w:hAnsiTheme="minorHAnsi" w:cstheme="minorBidi"/>
          <w:color w:val="auto"/>
          <w:kern w:val="2"/>
          <w:sz w:val="32"/>
          <w:szCs w:val="32"/>
        </w:rPr>
        <w:t>（2）《青岛市住房公积金异地转移接续申请表》一式两份。</w:t>
      </w:r>
    </w:p>
    <w:p>
      <w:pPr>
        <w:pStyle w:val="5"/>
        <w:keepNext w:val="0"/>
        <w:keepLines w:val="0"/>
        <w:pageBreakBefore w:val="0"/>
        <w:kinsoku/>
        <w:wordWrap/>
        <w:overflowPunct/>
        <w:topLinePunct w:val="0"/>
        <w:autoSpaceDE/>
        <w:autoSpaceDN/>
        <w:bidi w:val="0"/>
        <w:adjustRightInd w:val="0"/>
        <w:snapToGrid w:val="0"/>
        <w:spacing w:before="0" w:beforeAutospacing="0" w:after="0" w:afterAutospacing="0" w:line="520" w:lineRule="exact"/>
        <w:ind w:firstLine="640" w:firstLineChars="200"/>
        <w:textAlignment w:val="auto"/>
        <w:rPr>
          <w:rFonts w:ascii="仿宋_GB2312" w:eastAsia="仿宋_GB2312"/>
          <w:color w:val="auto"/>
          <w:sz w:val="32"/>
          <w:szCs w:val="32"/>
        </w:rPr>
      </w:pPr>
      <w:r>
        <w:rPr>
          <w:rFonts w:hint="eastAsia" w:ascii="仿宋_GB2312" w:eastAsia="仿宋_GB2312" w:hAnsiTheme="minorHAnsi" w:cstheme="minorBidi"/>
          <w:color w:val="auto"/>
          <w:kern w:val="2"/>
          <w:sz w:val="32"/>
          <w:szCs w:val="32"/>
        </w:rPr>
        <w:t>2.</w:t>
      </w:r>
      <w:r>
        <w:rPr>
          <w:rFonts w:hint="eastAsia" w:ascii="仿宋_GB2312" w:eastAsia="仿宋_GB2312"/>
          <w:color w:val="auto"/>
          <w:sz w:val="32"/>
          <w:szCs w:val="32"/>
        </w:rPr>
        <w:t>同一单位多名职工同时办理住房公积金异地转移接续的，可委托单位经办人代为申请：</w:t>
      </w:r>
    </w:p>
    <w:p>
      <w:pPr>
        <w:pStyle w:val="5"/>
        <w:keepNext w:val="0"/>
        <w:keepLines w:val="0"/>
        <w:pageBreakBefore w:val="0"/>
        <w:kinsoku/>
        <w:wordWrap/>
        <w:overflowPunct/>
        <w:topLinePunct w:val="0"/>
        <w:autoSpaceDE/>
        <w:autoSpaceDN/>
        <w:bidi w:val="0"/>
        <w:adjustRightInd w:val="0"/>
        <w:snapToGrid w:val="0"/>
        <w:spacing w:before="0" w:beforeAutospacing="0" w:after="0" w:afterAutospacing="0" w:line="520" w:lineRule="exact"/>
        <w:ind w:firstLine="480" w:firstLineChars="150"/>
        <w:jc w:val="both"/>
        <w:textAlignment w:val="auto"/>
        <w:rPr>
          <w:rFonts w:ascii="仿宋_GB2312" w:eastAsia="仿宋_GB2312"/>
          <w:color w:val="auto"/>
          <w:sz w:val="32"/>
          <w:szCs w:val="32"/>
        </w:rPr>
      </w:pPr>
      <w:r>
        <w:rPr>
          <w:rFonts w:hint="eastAsia" w:ascii="仿宋_GB2312" w:eastAsia="仿宋_GB2312"/>
          <w:color w:val="auto"/>
          <w:sz w:val="32"/>
          <w:szCs w:val="32"/>
        </w:rPr>
        <w:t>（1）《青岛市集中办理住房公积金异地转移接续申请委托书》；</w:t>
      </w:r>
    </w:p>
    <w:p>
      <w:pPr>
        <w:pStyle w:val="5"/>
        <w:keepNext w:val="0"/>
        <w:keepLines w:val="0"/>
        <w:pageBreakBefore w:val="0"/>
        <w:kinsoku/>
        <w:wordWrap/>
        <w:overflowPunct/>
        <w:topLinePunct w:val="0"/>
        <w:autoSpaceDE/>
        <w:autoSpaceDN/>
        <w:bidi w:val="0"/>
        <w:adjustRightInd w:val="0"/>
        <w:snapToGrid w:val="0"/>
        <w:spacing w:before="0" w:beforeAutospacing="0" w:after="0" w:afterAutospacing="0" w:line="520" w:lineRule="exact"/>
        <w:ind w:firstLine="480" w:firstLineChars="150"/>
        <w:jc w:val="both"/>
        <w:textAlignment w:val="auto"/>
        <w:rPr>
          <w:rFonts w:ascii="仿宋_GB2312" w:eastAsia="仿宋_GB2312"/>
          <w:color w:val="auto"/>
          <w:sz w:val="32"/>
          <w:szCs w:val="32"/>
        </w:rPr>
      </w:pPr>
      <w:r>
        <w:rPr>
          <w:rFonts w:hint="eastAsia" w:ascii="仿宋_GB2312" w:eastAsia="仿宋_GB2312"/>
          <w:color w:val="auto"/>
          <w:sz w:val="32"/>
          <w:szCs w:val="32"/>
        </w:rPr>
        <w:t>（2）《青岛市住房公积金异地转移接续申请表》一式两份；</w:t>
      </w:r>
    </w:p>
    <w:p>
      <w:pPr>
        <w:pStyle w:val="5"/>
        <w:keepNext w:val="0"/>
        <w:keepLines w:val="0"/>
        <w:pageBreakBefore w:val="0"/>
        <w:kinsoku/>
        <w:wordWrap/>
        <w:overflowPunct/>
        <w:topLinePunct w:val="0"/>
        <w:autoSpaceDE/>
        <w:autoSpaceDN/>
        <w:bidi w:val="0"/>
        <w:adjustRightInd w:val="0"/>
        <w:snapToGrid w:val="0"/>
        <w:spacing w:before="0" w:beforeAutospacing="0" w:after="0" w:afterAutospacing="0" w:line="520" w:lineRule="exact"/>
        <w:ind w:firstLine="480" w:firstLineChars="150"/>
        <w:textAlignment w:val="auto"/>
        <w:rPr>
          <w:rFonts w:ascii="仿宋_GB2312" w:eastAsia="仿宋_GB2312"/>
          <w:color w:val="auto"/>
          <w:sz w:val="32"/>
          <w:szCs w:val="32"/>
        </w:rPr>
      </w:pPr>
      <w:r>
        <w:rPr>
          <w:rFonts w:hint="eastAsia" w:ascii="仿宋_GB2312" w:eastAsia="仿宋_GB2312"/>
          <w:color w:val="auto"/>
          <w:sz w:val="32"/>
          <w:szCs w:val="32"/>
        </w:rPr>
        <w:t>（3）职工有效身份证件；</w:t>
      </w:r>
    </w:p>
    <w:p>
      <w:pPr>
        <w:pStyle w:val="5"/>
        <w:keepNext w:val="0"/>
        <w:keepLines w:val="0"/>
        <w:pageBreakBefore w:val="0"/>
        <w:kinsoku/>
        <w:wordWrap/>
        <w:overflowPunct/>
        <w:topLinePunct w:val="0"/>
        <w:autoSpaceDE/>
        <w:autoSpaceDN/>
        <w:bidi w:val="0"/>
        <w:adjustRightInd w:val="0"/>
        <w:snapToGrid w:val="0"/>
        <w:spacing w:before="0" w:beforeAutospacing="0" w:after="0" w:afterAutospacing="0" w:line="520" w:lineRule="exact"/>
        <w:ind w:firstLine="480" w:firstLineChars="150"/>
        <w:textAlignment w:val="auto"/>
        <w:rPr>
          <w:rFonts w:ascii="仿宋_GB2312" w:eastAsia="仿宋_GB2312"/>
          <w:color w:val="auto"/>
          <w:sz w:val="32"/>
          <w:szCs w:val="32"/>
        </w:rPr>
      </w:pPr>
      <w:r>
        <w:rPr>
          <w:rFonts w:hint="eastAsia" w:ascii="仿宋_GB2312" w:eastAsia="仿宋_GB2312"/>
          <w:color w:val="auto"/>
          <w:sz w:val="32"/>
          <w:szCs w:val="32"/>
        </w:rPr>
        <w:t>（4）单位经办人有效身份证件。</w:t>
      </w:r>
    </w:p>
    <w:p>
      <w:pPr>
        <w:pStyle w:val="5"/>
        <w:keepNext w:val="0"/>
        <w:keepLines w:val="0"/>
        <w:pageBreakBefore w:val="0"/>
        <w:kinsoku/>
        <w:wordWrap/>
        <w:overflowPunct/>
        <w:topLinePunct w:val="0"/>
        <w:autoSpaceDE/>
        <w:autoSpaceDN/>
        <w:bidi w:val="0"/>
        <w:adjustRightInd w:val="0"/>
        <w:snapToGrid w:val="0"/>
        <w:spacing w:before="0" w:beforeAutospacing="0" w:after="0" w:afterAutospacing="0" w:line="520" w:lineRule="exact"/>
        <w:ind w:firstLine="480" w:firstLineChars="150"/>
        <w:textAlignment w:val="auto"/>
        <w:rPr>
          <w:rFonts w:ascii="仿宋_GB2312" w:eastAsia="仿宋_GB2312"/>
          <w:color w:val="auto"/>
          <w:sz w:val="32"/>
          <w:szCs w:val="32"/>
        </w:rPr>
      </w:pPr>
      <w:r>
        <w:rPr>
          <w:rFonts w:hint="eastAsia" w:ascii="仿宋_GB2312" w:eastAsia="仿宋_GB2312"/>
          <w:color w:val="auto"/>
          <w:sz w:val="32"/>
          <w:szCs w:val="32"/>
        </w:rPr>
        <w:t>（二）住房公积金转出本市：</w:t>
      </w:r>
    </w:p>
    <w:p>
      <w:pPr>
        <w:pStyle w:val="5"/>
        <w:keepNext w:val="0"/>
        <w:keepLines w:val="0"/>
        <w:pageBreakBefore w:val="0"/>
        <w:kinsoku/>
        <w:wordWrap/>
        <w:overflowPunct/>
        <w:topLinePunct w:val="0"/>
        <w:autoSpaceDE/>
        <w:autoSpaceDN/>
        <w:bidi w:val="0"/>
        <w:adjustRightInd w:val="0"/>
        <w:snapToGrid w:val="0"/>
        <w:spacing w:before="0" w:beforeAutospacing="0" w:after="0" w:afterAutospacing="0" w:line="520" w:lineRule="exact"/>
        <w:ind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根据异地住房公积金管理中心要求提供办理要件，向异地住房公积金管理中心提出转移申请。</w:t>
      </w:r>
    </w:p>
    <w:p>
      <w:pPr>
        <w:keepNext w:val="0"/>
        <w:keepLines w:val="0"/>
        <w:pageBreakBefore w:val="0"/>
        <w:kinsoku/>
        <w:wordWrap/>
        <w:overflowPunct/>
        <w:topLinePunct w:val="0"/>
        <w:autoSpaceDE/>
        <w:autoSpaceDN/>
        <w:bidi w:val="0"/>
        <w:adjustRightInd w:val="0"/>
        <w:snapToGrid w:val="0"/>
        <w:spacing w:line="52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六、基本流程</w:t>
      </w:r>
    </w:p>
    <w:p>
      <w:pPr>
        <w:pStyle w:val="5"/>
        <w:keepNext w:val="0"/>
        <w:keepLines w:val="0"/>
        <w:pageBreakBefore w:val="0"/>
        <w:kinsoku/>
        <w:wordWrap/>
        <w:overflowPunct/>
        <w:topLinePunct w:val="0"/>
        <w:autoSpaceDE/>
        <w:autoSpaceDN/>
        <w:bidi w:val="0"/>
        <w:adjustRightInd w:val="0"/>
        <w:snapToGrid w:val="0"/>
        <w:spacing w:before="0" w:beforeAutospacing="0" w:after="0" w:afterAutospacing="0" w:line="520" w:lineRule="exact"/>
        <w:ind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（一）柜台办理：</w:t>
      </w:r>
    </w:p>
    <w:p>
      <w:pPr>
        <w:pStyle w:val="5"/>
        <w:keepNext w:val="0"/>
        <w:keepLines w:val="0"/>
        <w:pageBreakBefore w:val="0"/>
        <w:kinsoku/>
        <w:wordWrap/>
        <w:overflowPunct/>
        <w:topLinePunct w:val="0"/>
        <w:autoSpaceDE/>
        <w:autoSpaceDN/>
        <w:bidi w:val="0"/>
        <w:adjustRightInd w:val="0"/>
        <w:snapToGrid w:val="0"/>
        <w:spacing w:before="0" w:beforeAutospacing="0" w:after="0" w:afterAutospacing="0" w:line="520" w:lineRule="exact"/>
        <w:ind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 xml:space="preserve"> 1.住房公积金转入本市：</w:t>
      </w:r>
    </w:p>
    <w:p>
      <w:pPr>
        <w:pStyle w:val="5"/>
        <w:keepNext w:val="0"/>
        <w:keepLines w:val="0"/>
        <w:pageBreakBefore w:val="0"/>
        <w:kinsoku/>
        <w:wordWrap/>
        <w:overflowPunct/>
        <w:topLinePunct w:val="0"/>
        <w:autoSpaceDE/>
        <w:autoSpaceDN/>
        <w:bidi w:val="0"/>
        <w:adjustRightInd w:val="0"/>
        <w:snapToGrid w:val="0"/>
        <w:spacing w:before="0" w:beforeAutospacing="0" w:after="0" w:afterAutospacing="0" w:line="520" w:lineRule="exact"/>
        <w:ind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（1）申请受理：职工本人向任一管理处提出异地转移接续申请。同一单位多名职工同时申请办理住房公积金异地转移接续的，可委托单位经办人代为办理。</w:t>
      </w:r>
    </w:p>
    <w:p>
      <w:pPr>
        <w:pStyle w:val="5"/>
        <w:keepNext w:val="0"/>
        <w:keepLines w:val="0"/>
        <w:pageBreakBefore w:val="0"/>
        <w:kinsoku/>
        <w:wordWrap/>
        <w:overflowPunct/>
        <w:topLinePunct w:val="0"/>
        <w:autoSpaceDE/>
        <w:autoSpaceDN/>
        <w:bidi w:val="0"/>
        <w:adjustRightInd w:val="0"/>
        <w:snapToGrid w:val="0"/>
        <w:spacing w:before="0" w:beforeAutospacing="0" w:after="0" w:afterAutospacing="0" w:line="520" w:lineRule="exact"/>
        <w:ind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2）审核受理：管理处根据申请材料，当场审核职工信息。信息相符的，予以受理，在《青岛市住房公积金异地转移接续申请表》上加盖业务专用章，其中一份交职工或单位经办人。信息不符的，不予受理，并告知原因。</w:t>
      </w:r>
    </w:p>
    <w:p>
      <w:pPr>
        <w:pStyle w:val="5"/>
        <w:keepNext w:val="0"/>
        <w:keepLines w:val="0"/>
        <w:pageBreakBefore w:val="0"/>
        <w:kinsoku/>
        <w:wordWrap/>
        <w:overflowPunct/>
        <w:topLinePunct w:val="0"/>
        <w:autoSpaceDE/>
        <w:autoSpaceDN/>
        <w:bidi w:val="0"/>
        <w:adjustRightInd w:val="0"/>
        <w:snapToGrid w:val="0"/>
        <w:spacing w:before="0" w:beforeAutospacing="0" w:after="0" w:afterAutospacing="0" w:line="520" w:lineRule="exact"/>
        <w:ind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（3）信息传递：管理处受理职工申请后，负责为职工生成《住房公积金异地转移接续联系函》，上传至全国住房公积金异地转移接续平台，传递至异地住房公积金管理中心。</w:t>
      </w:r>
    </w:p>
    <w:p>
      <w:pPr>
        <w:pStyle w:val="5"/>
        <w:keepNext w:val="0"/>
        <w:keepLines w:val="0"/>
        <w:pageBreakBefore w:val="0"/>
        <w:kinsoku/>
        <w:wordWrap/>
        <w:overflowPunct/>
        <w:topLinePunct w:val="0"/>
        <w:autoSpaceDE/>
        <w:autoSpaceDN/>
        <w:bidi w:val="0"/>
        <w:adjustRightInd w:val="0"/>
        <w:snapToGrid w:val="0"/>
        <w:spacing w:before="0" w:beforeAutospacing="0" w:after="0" w:afterAutospacing="0" w:line="520" w:lineRule="exact"/>
        <w:ind w:firstLine="640" w:firstLineChars="200"/>
        <w:jc w:val="both"/>
        <w:textAlignment w:val="auto"/>
        <w:rPr>
          <w:rFonts w:ascii="仿宋_GB2312" w:eastAsia="仿宋_GB2312"/>
          <w:color w:val="auto"/>
          <w:sz w:val="32"/>
          <w:szCs w:val="32"/>
        </w:rPr>
      </w:pPr>
      <w:r>
        <w:rPr>
          <w:rFonts w:hint="eastAsia" w:ascii="仿宋_GB2312" w:eastAsia="仿宋_GB2312"/>
          <w:color w:val="auto"/>
          <w:sz w:val="32"/>
          <w:szCs w:val="32"/>
        </w:rPr>
        <w:t>（4）信息接收与资金转入：青岛市住房公积金管理中心收到平台传递的《住房公积金异地转移接续账户信息表》及转入资金后，将审核无误的转入资金计入职工住房公积金个人账户。</w:t>
      </w:r>
    </w:p>
    <w:p>
      <w:pPr>
        <w:pStyle w:val="5"/>
        <w:keepNext w:val="0"/>
        <w:keepLines w:val="0"/>
        <w:pageBreakBefore w:val="0"/>
        <w:kinsoku/>
        <w:wordWrap/>
        <w:overflowPunct/>
        <w:topLinePunct w:val="0"/>
        <w:autoSpaceDE/>
        <w:autoSpaceDN/>
        <w:bidi w:val="0"/>
        <w:adjustRightInd w:val="0"/>
        <w:snapToGrid w:val="0"/>
        <w:spacing w:before="0" w:beforeAutospacing="0" w:after="0" w:afterAutospacing="0" w:line="520" w:lineRule="exact"/>
        <w:ind w:firstLine="640" w:firstLineChars="200"/>
        <w:jc w:val="both"/>
        <w:textAlignment w:val="auto"/>
        <w:rPr>
          <w:rFonts w:ascii="仿宋_GB2312" w:eastAsia="仿宋_GB2312"/>
          <w:color w:val="auto"/>
          <w:sz w:val="32"/>
          <w:szCs w:val="32"/>
        </w:rPr>
      </w:pPr>
      <w:r>
        <w:rPr>
          <w:rFonts w:hint="eastAsia" w:ascii="仿宋_GB2312" w:eastAsia="仿宋_GB2312"/>
          <w:color w:val="auto"/>
          <w:sz w:val="32"/>
          <w:szCs w:val="32"/>
        </w:rPr>
        <w:t xml:space="preserve"> 2.住房公积金转出本市：</w:t>
      </w:r>
    </w:p>
    <w:p>
      <w:pPr>
        <w:pStyle w:val="5"/>
        <w:keepNext w:val="0"/>
        <w:keepLines w:val="0"/>
        <w:pageBreakBefore w:val="0"/>
        <w:kinsoku/>
        <w:wordWrap/>
        <w:overflowPunct/>
        <w:topLinePunct w:val="0"/>
        <w:autoSpaceDE/>
        <w:autoSpaceDN/>
        <w:bidi w:val="0"/>
        <w:adjustRightInd w:val="0"/>
        <w:snapToGrid w:val="0"/>
        <w:spacing w:before="0" w:beforeAutospacing="0" w:after="0" w:afterAutospacing="0" w:line="520" w:lineRule="exact"/>
        <w:ind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1）申请受理：职工劳动关系迁出本市，与异地单位建立劳动关系并设立住房公积金账户的，可向异地住房公积金管理中心申请将在本市缴存的住房公积金转移到异地。业务申请所需材料，根据异地住房公积金管理中心的规定提供。</w:t>
      </w:r>
    </w:p>
    <w:p>
      <w:pPr>
        <w:pStyle w:val="5"/>
        <w:keepNext w:val="0"/>
        <w:keepLines w:val="0"/>
        <w:pageBreakBefore w:val="0"/>
        <w:kinsoku/>
        <w:wordWrap/>
        <w:overflowPunct/>
        <w:topLinePunct w:val="0"/>
        <w:autoSpaceDE/>
        <w:autoSpaceDN/>
        <w:bidi w:val="0"/>
        <w:adjustRightInd w:val="0"/>
        <w:snapToGrid w:val="0"/>
        <w:spacing w:before="0" w:beforeAutospacing="0" w:after="0" w:afterAutospacing="0" w:line="520" w:lineRule="exact"/>
        <w:ind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2）信息与资金转出：青岛市住房公积金管理中心通过平台收到异地住房公积金管理中心传递的《住房公积金异地转移接续联系函》确认信息，审核通过的，青岛市住房公积金管理中心为职工生成《住房公积金异地转移接续账户信息表》；审核未通过的，将原因通过平台反馈至异地公积金管理中心，由异地住房公积金管理中心告知职工。其中，青岛市住房公积金管理中心根据接收到的信息进行以下审核：</w:t>
      </w:r>
    </w:p>
    <w:p>
      <w:pPr>
        <w:pStyle w:val="5"/>
        <w:keepNext w:val="0"/>
        <w:keepLines w:val="0"/>
        <w:pageBreakBefore w:val="0"/>
        <w:kinsoku/>
        <w:wordWrap/>
        <w:overflowPunct/>
        <w:topLinePunct w:val="0"/>
        <w:autoSpaceDE/>
        <w:autoSpaceDN/>
        <w:bidi w:val="0"/>
        <w:adjustRightInd w:val="0"/>
        <w:snapToGrid w:val="0"/>
        <w:spacing w:before="0" w:beforeAutospacing="0" w:after="0" w:afterAutospacing="0" w:line="520" w:lineRule="exact"/>
        <w:ind w:firstLine="480" w:firstLineChars="150"/>
        <w:textAlignment w:val="auto"/>
        <w:rPr>
          <w:rFonts w:ascii="仿宋_GB2312" w:eastAsia="仿宋_GB2312"/>
          <w:color w:val="auto"/>
          <w:sz w:val="32"/>
          <w:szCs w:val="32"/>
        </w:rPr>
      </w:pPr>
      <w:r>
        <w:rPr>
          <w:rFonts w:hint="eastAsia"/>
          <w:color w:val="auto"/>
          <w:sz w:val="32"/>
          <w:szCs w:val="32"/>
        </w:rPr>
        <w:t xml:space="preserve"> ①</w:t>
      </w:r>
      <w:r>
        <w:rPr>
          <w:rFonts w:hint="eastAsia" w:ascii="仿宋_GB2312" w:eastAsia="仿宋_GB2312"/>
          <w:color w:val="auto"/>
          <w:sz w:val="32"/>
          <w:szCs w:val="32"/>
        </w:rPr>
        <w:t>职工在本市的个人住房公积金账户信息与异地公积金中心传递的信息一致；</w:t>
      </w:r>
    </w:p>
    <w:p>
      <w:pPr>
        <w:pStyle w:val="5"/>
        <w:keepNext w:val="0"/>
        <w:keepLines w:val="0"/>
        <w:pageBreakBefore w:val="0"/>
        <w:kinsoku/>
        <w:wordWrap/>
        <w:overflowPunct/>
        <w:topLinePunct w:val="0"/>
        <w:autoSpaceDE/>
        <w:autoSpaceDN/>
        <w:bidi w:val="0"/>
        <w:adjustRightInd w:val="0"/>
        <w:snapToGrid w:val="0"/>
        <w:spacing w:before="0" w:beforeAutospacing="0" w:after="0" w:afterAutospacing="0" w:line="520" w:lineRule="exact"/>
        <w:ind w:firstLine="480" w:firstLineChars="150"/>
        <w:textAlignment w:val="auto"/>
        <w:rPr>
          <w:rFonts w:ascii="仿宋_GB2312" w:eastAsia="仿宋_GB2312"/>
          <w:color w:val="auto"/>
          <w:sz w:val="32"/>
          <w:szCs w:val="32"/>
        </w:rPr>
      </w:pPr>
      <w:r>
        <w:rPr>
          <w:rFonts w:hint="eastAsia"/>
          <w:color w:val="auto"/>
          <w:sz w:val="32"/>
          <w:szCs w:val="32"/>
        </w:rPr>
        <w:t xml:space="preserve"> ②</w:t>
      </w:r>
      <w:r>
        <w:rPr>
          <w:rFonts w:hint="eastAsia" w:ascii="仿宋_GB2312" w:eastAsia="仿宋_GB2312"/>
          <w:color w:val="auto"/>
          <w:sz w:val="32"/>
          <w:szCs w:val="32"/>
        </w:rPr>
        <w:t>职工已与单位解除劳动关系，且住房公积金账户处于封存状态；</w:t>
      </w:r>
    </w:p>
    <w:p>
      <w:pPr>
        <w:pStyle w:val="5"/>
        <w:keepNext w:val="0"/>
        <w:keepLines w:val="0"/>
        <w:pageBreakBefore w:val="0"/>
        <w:kinsoku/>
        <w:wordWrap/>
        <w:overflowPunct/>
        <w:topLinePunct w:val="0"/>
        <w:autoSpaceDE/>
        <w:autoSpaceDN/>
        <w:bidi w:val="0"/>
        <w:adjustRightInd w:val="0"/>
        <w:snapToGrid w:val="0"/>
        <w:spacing w:before="0" w:beforeAutospacing="0" w:after="0" w:afterAutospacing="0" w:line="520" w:lineRule="exact"/>
        <w:ind w:firstLine="480" w:firstLineChars="150"/>
        <w:textAlignment w:val="auto"/>
        <w:rPr>
          <w:rFonts w:ascii="仿宋_GB2312" w:eastAsia="仿宋_GB2312"/>
          <w:color w:val="auto"/>
          <w:sz w:val="32"/>
          <w:szCs w:val="32"/>
        </w:rPr>
      </w:pPr>
      <w:r>
        <w:rPr>
          <w:rFonts w:hint="eastAsia" w:ascii="仿宋_GB2312" w:eastAsia="仿宋_GB2312"/>
          <w:color w:val="auto"/>
          <w:sz w:val="32"/>
          <w:szCs w:val="32"/>
        </w:rPr>
        <w:t xml:space="preserve"> ③职工在本市无尚未办结的住房公积金缴存、转移、提取业务；</w:t>
      </w:r>
    </w:p>
    <w:p>
      <w:pPr>
        <w:pStyle w:val="5"/>
        <w:keepNext w:val="0"/>
        <w:keepLines w:val="0"/>
        <w:pageBreakBefore w:val="0"/>
        <w:kinsoku/>
        <w:wordWrap/>
        <w:overflowPunct/>
        <w:topLinePunct w:val="0"/>
        <w:autoSpaceDE/>
        <w:autoSpaceDN/>
        <w:bidi w:val="0"/>
        <w:adjustRightInd w:val="0"/>
        <w:snapToGrid w:val="0"/>
        <w:spacing w:before="0" w:beforeAutospacing="0" w:after="0" w:afterAutospacing="0" w:line="520" w:lineRule="exact"/>
        <w:ind w:firstLine="480" w:firstLineChars="150"/>
        <w:textAlignment w:val="auto"/>
        <w:rPr>
          <w:rFonts w:ascii="仿宋_GB2312" w:eastAsia="仿宋_GB2312"/>
          <w:color w:val="auto"/>
          <w:sz w:val="32"/>
          <w:szCs w:val="32"/>
        </w:rPr>
      </w:pPr>
      <w:r>
        <w:rPr>
          <w:rFonts w:hint="eastAsia" w:ascii="仿宋_GB2312" w:eastAsia="仿宋_GB2312"/>
          <w:color w:val="auto"/>
          <w:sz w:val="32"/>
          <w:szCs w:val="32"/>
        </w:rPr>
        <w:t xml:space="preserve"> ④职工及配偶作为借款人或借款人配偶，在本市按照借款合同的约定按时偿还住房公积金贷款；</w:t>
      </w:r>
    </w:p>
    <w:p>
      <w:pPr>
        <w:pStyle w:val="5"/>
        <w:keepNext w:val="0"/>
        <w:keepLines w:val="0"/>
        <w:pageBreakBefore w:val="0"/>
        <w:kinsoku/>
        <w:wordWrap/>
        <w:overflowPunct/>
        <w:topLinePunct w:val="0"/>
        <w:autoSpaceDE/>
        <w:autoSpaceDN/>
        <w:bidi w:val="0"/>
        <w:adjustRightInd w:val="0"/>
        <w:snapToGrid w:val="0"/>
        <w:spacing w:before="0" w:beforeAutospacing="0" w:after="0" w:afterAutospacing="0" w:line="520" w:lineRule="exact"/>
        <w:ind w:firstLine="480" w:firstLineChars="150"/>
        <w:textAlignment w:val="auto"/>
        <w:rPr>
          <w:rFonts w:ascii="仿宋_GB2312" w:eastAsia="仿宋_GB2312"/>
          <w:color w:val="auto"/>
          <w:sz w:val="32"/>
          <w:szCs w:val="32"/>
        </w:rPr>
      </w:pPr>
      <w:r>
        <w:rPr>
          <w:rFonts w:hint="eastAsia" w:ascii="仿宋_GB2312" w:eastAsia="仿宋_GB2312"/>
          <w:color w:val="auto"/>
          <w:sz w:val="32"/>
          <w:szCs w:val="32"/>
        </w:rPr>
        <w:t xml:space="preserve"> ⑤职工住房公积金账户未被法院依法冻结。</w:t>
      </w:r>
    </w:p>
    <w:p>
      <w:pPr>
        <w:pStyle w:val="5"/>
        <w:keepNext w:val="0"/>
        <w:keepLines w:val="0"/>
        <w:pageBreakBefore w:val="0"/>
        <w:kinsoku/>
        <w:wordWrap/>
        <w:overflowPunct/>
        <w:topLinePunct w:val="0"/>
        <w:autoSpaceDE/>
        <w:autoSpaceDN/>
        <w:bidi w:val="0"/>
        <w:adjustRightInd w:val="0"/>
        <w:snapToGrid w:val="0"/>
        <w:spacing w:before="0" w:beforeAutospacing="0" w:after="0" w:afterAutospacing="0" w:line="520" w:lineRule="exact"/>
        <w:ind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审核无误后，青岛市住房公积金管理中心将《住房公积金异地转移接续账户信息表》上传至平台，传递至异地住房公积金管理中心。同时将职工住房公积金个人账户资金转至异地住房公积金管理中心。</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hint="eastAsia" w:ascii="仿宋_GB2312" w:hAnsi="黑体" w:eastAsia="仿宋_GB2312" w:cs="Times New Roman"/>
          <w:color w:val="auto"/>
          <w:sz w:val="32"/>
          <w:szCs w:val="32"/>
          <w:lang w:eastAsia="zh-CN"/>
        </w:rPr>
      </w:pPr>
      <w:r>
        <w:rPr>
          <w:rFonts w:hint="eastAsia" w:ascii="仿宋_GB2312" w:eastAsia="仿宋_GB2312"/>
          <w:color w:val="auto"/>
          <w:sz w:val="32"/>
          <w:szCs w:val="32"/>
        </w:rPr>
        <w:t>（二）</w:t>
      </w:r>
      <w:r>
        <w:rPr>
          <w:rFonts w:hint="eastAsia" w:ascii="仿宋_GB2312" w:hAnsi="黑体" w:eastAsia="仿宋_GB2312" w:cs="Times New Roman"/>
          <w:color w:val="auto"/>
          <w:sz w:val="32"/>
          <w:szCs w:val="32"/>
        </w:rPr>
        <w:t>网上办理</w:t>
      </w:r>
      <w:r>
        <w:rPr>
          <w:rFonts w:hint="eastAsia" w:ascii="仿宋_GB2312" w:hAnsi="黑体" w:eastAsia="仿宋_GB2312" w:cs="Times New Roman"/>
          <w:color w:val="auto"/>
          <w:sz w:val="32"/>
          <w:szCs w:val="32"/>
          <w:lang w:eastAsia="zh-CN"/>
        </w:rPr>
        <w:t>：</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color w:val="auto"/>
        </w:rPr>
      </w:pPr>
      <w:r>
        <w:rPr>
          <w:rFonts w:ascii="仿宋_GB2312" w:hAnsi="黑体" w:eastAsia="仿宋_GB2312" w:cs="Times New Roman"/>
          <w:color w:val="auto"/>
          <w:sz w:val="32"/>
          <w:szCs w:val="32"/>
        </w:rPr>
        <w:t>职工</w:t>
      </w:r>
      <w:r>
        <w:rPr>
          <w:rFonts w:ascii="仿宋_GB2312" w:hAnsi="仿宋" w:eastAsia="仿宋_GB2312" w:cs="仿宋_GB2312"/>
          <w:color w:val="auto"/>
          <w:sz w:val="32"/>
          <w:szCs w:val="32"/>
        </w:rPr>
        <w:t>须在</w:t>
      </w:r>
      <w:r>
        <w:rPr>
          <w:rFonts w:hint="eastAsia" w:ascii="仿宋_GB2312" w:hAnsi="仿宋" w:eastAsia="仿宋_GB2312" w:cs="仿宋_GB2312"/>
          <w:color w:val="auto"/>
          <w:sz w:val="32"/>
          <w:szCs w:val="32"/>
        </w:rPr>
        <w:t>我市</w:t>
      </w:r>
      <w:r>
        <w:rPr>
          <w:rFonts w:ascii="仿宋_GB2312" w:hAnsi="仿宋" w:eastAsia="仿宋_GB2312" w:cs="仿宋_GB2312"/>
          <w:color w:val="auto"/>
          <w:sz w:val="32"/>
          <w:szCs w:val="32"/>
        </w:rPr>
        <w:t>住房公积金管理中心</w:t>
      </w:r>
      <w:r>
        <w:rPr>
          <w:rFonts w:hint="eastAsia" w:ascii="仿宋_GB2312" w:hAnsi="仿宋" w:eastAsia="仿宋_GB2312" w:cs="仿宋_GB2312"/>
          <w:color w:val="auto"/>
          <w:sz w:val="32"/>
          <w:szCs w:val="32"/>
        </w:rPr>
        <w:t>设立</w:t>
      </w:r>
      <w:r>
        <w:rPr>
          <w:rFonts w:ascii="仿宋_GB2312" w:hAnsi="仿宋" w:eastAsia="仿宋_GB2312" w:cs="仿宋_GB2312"/>
          <w:color w:val="auto"/>
          <w:sz w:val="32"/>
          <w:szCs w:val="32"/>
        </w:rPr>
        <w:t>住房公积金账户并</w:t>
      </w:r>
      <w:r>
        <w:rPr>
          <w:rFonts w:hint="eastAsia" w:ascii="仿宋_GB2312" w:hAnsi="仿宋" w:eastAsia="仿宋_GB2312" w:cs="仿宋_GB2312"/>
          <w:color w:val="auto"/>
          <w:sz w:val="32"/>
          <w:szCs w:val="32"/>
        </w:rPr>
        <w:t>稳</w:t>
      </w:r>
      <w:r>
        <w:rPr>
          <w:rFonts w:hint="eastAsia" w:ascii="仿宋_GB2312" w:hAnsi="黑体" w:eastAsia="仿宋_GB2312" w:cs="Times New Roman"/>
          <w:color w:val="auto"/>
          <w:sz w:val="32"/>
          <w:szCs w:val="32"/>
        </w:rPr>
        <w:t>定缴存</w:t>
      </w:r>
      <w:r>
        <w:rPr>
          <w:rFonts w:ascii="仿宋_GB2312" w:hAnsi="黑体" w:eastAsia="仿宋_GB2312" w:cs="Times New Roman"/>
          <w:color w:val="auto"/>
          <w:sz w:val="32"/>
          <w:szCs w:val="32"/>
        </w:rPr>
        <w:t>半年以上</w:t>
      </w:r>
      <w:r>
        <w:rPr>
          <w:rFonts w:hint="eastAsia" w:ascii="仿宋_GB2312" w:hAnsi="黑体" w:eastAsia="仿宋_GB2312" w:cs="Times New Roman"/>
          <w:color w:val="auto"/>
          <w:sz w:val="32"/>
          <w:szCs w:val="32"/>
          <w:lang w:eastAsia="zh-CN"/>
        </w:rPr>
        <w:t>（转出地为烟台、威海、潍坊、日照胶东四市的视为同城转移，不受限制）</w:t>
      </w:r>
      <w:r>
        <w:rPr>
          <w:rFonts w:hint="eastAsia" w:ascii="仿宋_GB2312" w:hAnsi="黑体" w:eastAsia="仿宋_GB2312" w:cs="Times New Roman"/>
          <w:color w:val="auto"/>
          <w:sz w:val="32"/>
          <w:szCs w:val="32"/>
        </w:rPr>
        <w:t>，</w:t>
      </w:r>
      <w:r>
        <w:rPr>
          <w:rFonts w:ascii="仿宋_GB2312" w:hAnsi="黑体" w:eastAsia="仿宋_GB2312" w:cs="Times New Roman"/>
          <w:color w:val="auto"/>
          <w:sz w:val="32"/>
          <w:szCs w:val="32"/>
        </w:rPr>
        <w:t>可以</w:t>
      </w:r>
      <w:r>
        <w:rPr>
          <w:rFonts w:hint="eastAsia" w:ascii="仿宋_GB2312" w:hAnsi="黑体" w:eastAsia="仿宋_GB2312" w:cs="Times New Roman"/>
          <w:color w:val="auto"/>
          <w:sz w:val="32"/>
          <w:szCs w:val="32"/>
        </w:rPr>
        <w:t>通过住房公积金</w:t>
      </w:r>
      <w:r>
        <w:rPr>
          <w:rFonts w:ascii="仿宋_GB2312" w:hAnsi="黑体" w:eastAsia="仿宋_GB2312" w:cs="Times New Roman"/>
          <w:color w:val="auto"/>
          <w:sz w:val="32"/>
          <w:szCs w:val="32"/>
        </w:rPr>
        <w:t>网上营业厅个人专业版</w:t>
      </w:r>
      <w:r>
        <w:rPr>
          <w:rFonts w:hint="eastAsia" w:ascii="仿宋_GB2312" w:hAnsi="黑体" w:eastAsia="仿宋_GB2312" w:cs="Times New Roman"/>
          <w:color w:val="auto"/>
          <w:sz w:val="32"/>
          <w:szCs w:val="32"/>
          <w:lang w:eastAsia="zh-CN"/>
        </w:rPr>
        <w:t>、</w:t>
      </w:r>
      <w:r>
        <w:rPr>
          <w:rFonts w:hint="eastAsia" w:ascii="仿宋_GB2312" w:hAnsi="黑体" w:eastAsia="仿宋_GB2312" w:cs="Times New Roman"/>
          <w:color w:val="auto"/>
          <w:sz w:val="32"/>
          <w:szCs w:val="32"/>
          <w:lang w:val="en-US" w:eastAsia="zh-CN"/>
        </w:rPr>
        <w:t>微信公众号（含全国住房公积金小程序）、“爱山东”APP等渠道办理。</w:t>
      </w:r>
      <w:r>
        <w:rPr>
          <w:rFonts w:hint="eastAsia" w:ascii="仿宋_GB2312" w:hAnsi="黑体" w:eastAsia="仿宋_GB2312" w:cs="Times New Roman"/>
          <w:color w:val="auto"/>
          <w:sz w:val="32"/>
          <w:szCs w:val="32"/>
        </w:rPr>
        <w:t>输入转出公积金中心、转出单位名称（原单位名称）、转出个人账号（原个人账号）自助办理异地转移申请。</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操作流程：详情请参照青岛市住房公积金</w:t>
      </w:r>
      <w:r>
        <w:rPr>
          <w:rFonts w:ascii="仿宋_GB2312" w:hAnsi="黑体" w:eastAsia="仿宋_GB2312" w:cs="Times New Roman"/>
          <w:color w:val="auto"/>
          <w:sz w:val="32"/>
          <w:szCs w:val="32"/>
        </w:rPr>
        <w:t>官网</w:t>
      </w:r>
      <w:r>
        <w:rPr>
          <w:rFonts w:hint="eastAsia" w:ascii="仿宋_GB2312" w:hAnsi="黑体" w:eastAsia="仿宋_GB2312" w:cs="Times New Roman"/>
          <w:color w:val="auto"/>
          <w:kern w:val="0"/>
          <w:sz w:val="32"/>
          <w:szCs w:val="32"/>
        </w:rPr>
        <w:t>（http://www.qdgjj.com）</w:t>
      </w:r>
      <w:r>
        <w:rPr>
          <w:rFonts w:hint="eastAsia" w:ascii="仿宋_GB2312" w:hAnsi="黑体" w:eastAsia="仿宋_GB2312" w:cs="Times New Roman"/>
          <w:color w:val="auto"/>
          <w:sz w:val="32"/>
          <w:szCs w:val="32"/>
        </w:rPr>
        <w:t>“便民指引--网上营业厅--个人专业版”办理。</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七、收费依据及标准</w:t>
      </w:r>
    </w:p>
    <w:p>
      <w:pPr>
        <w:pStyle w:val="5"/>
        <w:keepNext w:val="0"/>
        <w:keepLines w:val="0"/>
        <w:pageBreakBefore w:val="0"/>
        <w:kinsoku/>
        <w:wordWrap/>
        <w:overflowPunct/>
        <w:topLinePunct w:val="0"/>
        <w:autoSpaceDE/>
        <w:autoSpaceDN/>
        <w:bidi w:val="0"/>
        <w:adjustRightInd w:val="0"/>
        <w:snapToGrid w:val="0"/>
        <w:spacing w:before="0" w:beforeAutospacing="0" w:after="0" w:afterAutospacing="0" w:line="520" w:lineRule="exact"/>
        <w:ind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不收费。</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八、办理时限</w:t>
      </w:r>
    </w:p>
    <w:p>
      <w:pPr>
        <w:pStyle w:val="5"/>
        <w:keepNext w:val="0"/>
        <w:keepLines w:val="0"/>
        <w:pageBreakBefore w:val="0"/>
        <w:kinsoku/>
        <w:wordWrap/>
        <w:overflowPunct/>
        <w:topLinePunct w:val="0"/>
        <w:autoSpaceDE/>
        <w:autoSpaceDN/>
        <w:bidi w:val="0"/>
        <w:adjustRightInd w:val="0"/>
        <w:snapToGrid w:val="0"/>
        <w:spacing w:before="0" w:beforeAutospacing="0" w:after="0" w:afterAutospacing="0" w:line="520" w:lineRule="exact"/>
        <w:ind w:firstLine="640" w:firstLineChars="200"/>
        <w:jc w:val="both"/>
        <w:textAlignment w:val="auto"/>
        <w:rPr>
          <w:rFonts w:ascii="仿宋_GB2312" w:eastAsia="仿宋_GB2312"/>
          <w:color w:val="auto"/>
          <w:sz w:val="32"/>
          <w:szCs w:val="32"/>
        </w:rPr>
      </w:pPr>
      <w:r>
        <w:rPr>
          <w:rFonts w:hint="eastAsia" w:ascii="仿宋_GB2312" w:eastAsia="仿宋_GB2312"/>
          <w:color w:val="auto"/>
          <w:sz w:val="32"/>
          <w:szCs w:val="32"/>
        </w:rPr>
        <w:t>（一）住房公积金转入本市：</w:t>
      </w:r>
    </w:p>
    <w:p>
      <w:pPr>
        <w:pStyle w:val="5"/>
        <w:keepNext w:val="0"/>
        <w:keepLines w:val="0"/>
        <w:pageBreakBefore w:val="0"/>
        <w:kinsoku/>
        <w:wordWrap/>
        <w:overflowPunct/>
        <w:topLinePunct w:val="0"/>
        <w:autoSpaceDE/>
        <w:autoSpaceDN/>
        <w:bidi w:val="0"/>
        <w:adjustRightInd w:val="0"/>
        <w:snapToGrid w:val="0"/>
        <w:spacing w:before="0" w:beforeAutospacing="0" w:after="0" w:afterAutospacing="0" w:line="520" w:lineRule="exact"/>
        <w:ind w:firstLine="640" w:firstLineChars="200"/>
        <w:jc w:val="both"/>
        <w:textAlignment w:val="auto"/>
        <w:rPr>
          <w:rFonts w:ascii="仿宋_GB2312" w:eastAsia="仿宋_GB2312"/>
          <w:color w:val="auto"/>
          <w:sz w:val="32"/>
          <w:szCs w:val="32"/>
        </w:rPr>
      </w:pPr>
      <w:r>
        <w:rPr>
          <w:rFonts w:hint="eastAsia" w:ascii="仿宋_GB2312" w:eastAsia="仿宋_GB2312"/>
          <w:color w:val="auto"/>
          <w:sz w:val="32"/>
          <w:szCs w:val="32"/>
        </w:rPr>
        <w:t>手续齐全情况下，当日即可办理（不含异地中心办理审核确认信息及资金转账所需时间）。</w:t>
      </w:r>
    </w:p>
    <w:p>
      <w:pPr>
        <w:pStyle w:val="5"/>
        <w:keepNext w:val="0"/>
        <w:keepLines w:val="0"/>
        <w:pageBreakBefore w:val="0"/>
        <w:kinsoku/>
        <w:wordWrap/>
        <w:overflowPunct/>
        <w:topLinePunct w:val="0"/>
        <w:autoSpaceDE/>
        <w:autoSpaceDN/>
        <w:bidi w:val="0"/>
        <w:adjustRightInd w:val="0"/>
        <w:snapToGrid w:val="0"/>
        <w:spacing w:before="0" w:beforeAutospacing="0" w:after="0" w:afterAutospacing="0" w:line="520" w:lineRule="exact"/>
        <w:ind w:firstLine="640" w:firstLineChars="200"/>
        <w:jc w:val="both"/>
        <w:textAlignment w:val="auto"/>
        <w:rPr>
          <w:rFonts w:ascii="仿宋_GB2312" w:eastAsia="仿宋_GB2312"/>
          <w:color w:val="auto"/>
          <w:sz w:val="32"/>
          <w:szCs w:val="32"/>
        </w:rPr>
      </w:pPr>
      <w:r>
        <w:rPr>
          <w:rFonts w:hint="eastAsia" w:ascii="仿宋_GB2312" w:eastAsia="仿宋_GB2312"/>
          <w:color w:val="auto"/>
          <w:sz w:val="32"/>
          <w:szCs w:val="32"/>
        </w:rPr>
        <w:t>（二）住房公积金转出本市：</w:t>
      </w:r>
    </w:p>
    <w:p>
      <w:pPr>
        <w:pStyle w:val="5"/>
        <w:keepNext w:val="0"/>
        <w:keepLines w:val="0"/>
        <w:pageBreakBefore w:val="0"/>
        <w:kinsoku/>
        <w:wordWrap/>
        <w:overflowPunct/>
        <w:topLinePunct w:val="0"/>
        <w:autoSpaceDE/>
        <w:autoSpaceDN/>
        <w:bidi w:val="0"/>
        <w:adjustRightInd w:val="0"/>
        <w:snapToGrid w:val="0"/>
        <w:spacing w:before="0" w:beforeAutospacing="0" w:after="0" w:afterAutospacing="0" w:line="520" w:lineRule="exact"/>
        <w:ind w:firstLine="640" w:firstLineChars="200"/>
        <w:jc w:val="both"/>
        <w:textAlignment w:val="auto"/>
        <w:rPr>
          <w:rFonts w:hint="eastAsia" w:ascii="仿宋_GB2312" w:eastAsia="仿宋_GB2312"/>
          <w:color w:val="auto"/>
          <w:sz w:val="32"/>
          <w:szCs w:val="32"/>
        </w:rPr>
      </w:pPr>
      <w:r>
        <w:rPr>
          <w:rFonts w:hint="eastAsia" w:ascii="仿宋_GB2312" w:eastAsia="仿宋_GB2312"/>
          <w:color w:val="auto"/>
          <w:sz w:val="32"/>
          <w:szCs w:val="32"/>
        </w:rPr>
        <w:t>青岛市住房公积金管理中心在收到异地住房公积金管理中心传递的《住房公积金异地转移接续联系函》，当日即可办理</w:t>
      </w:r>
      <w:r>
        <w:rPr>
          <w:rFonts w:hint="eastAsia" w:ascii="仿宋_GB2312" w:eastAsia="仿宋_GB2312"/>
          <w:color w:val="auto"/>
          <w:sz w:val="32"/>
          <w:szCs w:val="32"/>
          <w:lang w:val="en-US" w:eastAsia="zh-CN"/>
        </w:rPr>
        <w:t>信息与资金转出</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需审核确认的，</w:t>
      </w:r>
      <w:r>
        <w:rPr>
          <w:rFonts w:hint="eastAsia" w:ascii="仿宋_GB2312" w:eastAsia="仿宋_GB2312"/>
          <w:color w:val="auto"/>
          <w:sz w:val="32"/>
          <w:szCs w:val="32"/>
        </w:rPr>
        <w:t>不超过5个工作日办理。</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九、咨询方式</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（一）现场咨询：青岛市住房公积金管理中心所辖各区（市）管理处营业大厅。</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（二）电话咨询：（0532</w:t>
      </w:r>
      <w:r>
        <w:rPr>
          <w:rFonts w:ascii="仿宋_GB2312" w:hAnsi="黑体" w:eastAsia="仿宋_GB2312" w:cs="Times New Roman"/>
          <w:color w:val="auto"/>
          <w:sz w:val="32"/>
          <w:szCs w:val="32"/>
        </w:rPr>
        <w:t>）</w:t>
      </w:r>
      <w:r>
        <w:rPr>
          <w:rFonts w:hint="eastAsia" w:ascii="仿宋_GB2312" w:hAnsi="黑体" w:eastAsia="仿宋_GB2312" w:cs="Times New Roman"/>
          <w:color w:val="auto"/>
          <w:sz w:val="32"/>
          <w:szCs w:val="32"/>
        </w:rPr>
        <w:t>12329（住房公积金热线）。</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（三）网站查询：http://www.qdgjj.com。</w:t>
      </w:r>
    </w:p>
    <w:p>
      <w:pPr>
        <w:keepNext w:val="0"/>
        <w:keepLines w:val="0"/>
        <w:pageBreakBefore w:val="0"/>
        <w:kinsoku/>
        <w:wordWrap/>
        <w:overflowPunct/>
        <w:topLinePunct w:val="0"/>
        <w:autoSpaceDE/>
        <w:autoSpaceDN/>
        <w:bidi w:val="0"/>
        <w:adjustRightInd w:val="0"/>
        <w:snapToGrid w:val="0"/>
        <w:spacing w:line="520" w:lineRule="exact"/>
        <w:ind w:firstLine="640" w:firstLineChars="200"/>
        <w:textAlignment w:val="auto"/>
        <w:rPr>
          <w:rFonts w:ascii="仿宋_GB2312" w:eastAsia="仿宋_GB2312"/>
          <w:color w:val="auto"/>
          <w:sz w:val="32"/>
          <w:szCs w:val="32"/>
        </w:rPr>
      </w:pPr>
    </w:p>
    <w:bookmarkEnd w:id="0"/>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4B44AE"/>
    <w:multiLevelType w:val="multilevel"/>
    <w:tmpl w:val="4B4B44AE"/>
    <w:lvl w:ilvl="0" w:tentative="0">
      <w:start w:val="1"/>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jZkYWRkMzNmZmY2MjQyZjJjOTgyMDExNzcyODE2NjUifQ=="/>
  </w:docVars>
  <w:rsids>
    <w:rsidRoot w:val="00274A73"/>
    <w:rsid w:val="00033C96"/>
    <w:rsid w:val="000366F4"/>
    <w:rsid w:val="000414FB"/>
    <w:rsid w:val="00050F7F"/>
    <w:rsid w:val="0013425A"/>
    <w:rsid w:val="0014200B"/>
    <w:rsid w:val="001C2417"/>
    <w:rsid w:val="001E285C"/>
    <w:rsid w:val="001E3E37"/>
    <w:rsid w:val="001F661B"/>
    <w:rsid w:val="00230CAE"/>
    <w:rsid w:val="002401AE"/>
    <w:rsid w:val="00267FE8"/>
    <w:rsid w:val="00274A73"/>
    <w:rsid w:val="00287C24"/>
    <w:rsid w:val="00292D24"/>
    <w:rsid w:val="002D1B3C"/>
    <w:rsid w:val="002E1E44"/>
    <w:rsid w:val="002E718C"/>
    <w:rsid w:val="0030252C"/>
    <w:rsid w:val="00355D86"/>
    <w:rsid w:val="00361756"/>
    <w:rsid w:val="003632B5"/>
    <w:rsid w:val="00381113"/>
    <w:rsid w:val="00392B61"/>
    <w:rsid w:val="003A0245"/>
    <w:rsid w:val="003B195E"/>
    <w:rsid w:val="003F4620"/>
    <w:rsid w:val="003F7808"/>
    <w:rsid w:val="00435DAD"/>
    <w:rsid w:val="004A00E7"/>
    <w:rsid w:val="004B4C05"/>
    <w:rsid w:val="004D6615"/>
    <w:rsid w:val="004E215E"/>
    <w:rsid w:val="00524634"/>
    <w:rsid w:val="00550EEC"/>
    <w:rsid w:val="00571F31"/>
    <w:rsid w:val="00576B3E"/>
    <w:rsid w:val="005C0576"/>
    <w:rsid w:val="005F0C2A"/>
    <w:rsid w:val="00605FF9"/>
    <w:rsid w:val="00613C7B"/>
    <w:rsid w:val="006814F1"/>
    <w:rsid w:val="00716823"/>
    <w:rsid w:val="00716B49"/>
    <w:rsid w:val="00757C89"/>
    <w:rsid w:val="0080022C"/>
    <w:rsid w:val="00847DC5"/>
    <w:rsid w:val="008806E6"/>
    <w:rsid w:val="008A013D"/>
    <w:rsid w:val="008B0D29"/>
    <w:rsid w:val="008E33D6"/>
    <w:rsid w:val="00914B89"/>
    <w:rsid w:val="00932340"/>
    <w:rsid w:val="00935F94"/>
    <w:rsid w:val="009B2775"/>
    <w:rsid w:val="009C7CFF"/>
    <w:rsid w:val="009F07EC"/>
    <w:rsid w:val="009F0C35"/>
    <w:rsid w:val="009F6ED6"/>
    <w:rsid w:val="00A17574"/>
    <w:rsid w:val="00A40514"/>
    <w:rsid w:val="00A44A32"/>
    <w:rsid w:val="00A46C41"/>
    <w:rsid w:val="00A516EC"/>
    <w:rsid w:val="00A9124B"/>
    <w:rsid w:val="00B21E0A"/>
    <w:rsid w:val="00B604FC"/>
    <w:rsid w:val="00B77D52"/>
    <w:rsid w:val="00BB0A09"/>
    <w:rsid w:val="00C01DE3"/>
    <w:rsid w:val="00C11878"/>
    <w:rsid w:val="00C25D59"/>
    <w:rsid w:val="00C32AED"/>
    <w:rsid w:val="00C84DE3"/>
    <w:rsid w:val="00CA5A14"/>
    <w:rsid w:val="00CD0A1A"/>
    <w:rsid w:val="00D41CF0"/>
    <w:rsid w:val="00D87DD6"/>
    <w:rsid w:val="00D94A6B"/>
    <w:rsid w:val="00DA4E34"/>
    <w:rsid w:val="00DD52CF"/>
    <w:rsid w:val="00DE30AB"/>
    <w:rsid w:val="00DE3C84"/>
    <w:rsid w:val="00E36E54"/>
    <w:rsid w:val="00E55467"/>
    <w:rsid w:val="00EE1AEF"/>
    <w:rsid w:val="00F00913"/>
    <w:rsid w:val="00F22BB0"/>
    <w:rsid w:val="00F24724"/>
    <w:rsid w:val="00F31BDE"/>
    <w:rsid w:val="00F401FF"/>
    <w:rsid w:val="00F40FE4"/>
    <w:rsid w:val="00F423E4"/>
    <w:rsid w:val="00FD7CB9"/>
    <w:rsid w:val="1EFF157A"/>
    <w:rsid w:val="2A0D1E45"/>
    <w:rsid w:val="3FBB599B"/>
    <w:rsid w:val="407764A4"/>
    <w:rsid w:val="49AE0E9A"/>
    <w:rsid w:val="51CF50F9"/>
    <w:rsid w:val="5C991DAD"/>
    <w:rsid w:val="608E4AE1"/>
    <w:rsid w:val="71442C16"/>
    <w:rsid w:val="72EA1CCA"/>
    <w:rsid w:val="72EF4DF4"/>
    <w:rsid w:val="72FF359E"/>
    <w:rsid w:val="742F72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beforeLines="0" w:beforeAutospacing="0" w:after="260" w:afterLines="0" w:afterAutospacing="0" w:line="413" w:lineRule="auto"/>
      <w:outlineLvl w:val="1"/>
    </w:pPr>
    <w:rPr>
      <w:rFonts w:ascii="Arial" w:hAnsi="Arial" w:eastAsia="黑体"/>
      <w:sz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link w:val="8"/>
    <w:qFormat/>
    <w:uiPriority w:val="99"/>
    <w:pPr>
      <w:widowControl/>
      <w:spacing w:before="100" w:beforeAutospacing="1" w:after="100" w:afterAutospacing="1"/>
      <w:jc w:val="left"/>
    </w:pPr>
    <w:rPr>
      <w:rFonts w:ascii="宋体" w:hAnsi="宋体" w:eastAsia="宋体" w:cs="Times New Roman"/>
      <w:kern w:val="0"/>
      <w:sz w:val="24"/>
      <w:szCs w:val="20"/>
    </w:rPr>
  </w:style>
  <w:style w:type="character" w:customStyle="1" w:styleId="8">
    <w:name w:val="普通(网站) Char"/>
    <w:basedOn w:val="6"/>
    <w:link w:val="5"/>
    <w:qFormat/>
    <w:uiPriority w:val="0"/>
    <w:rPr>
      <w:rFonts w:ascii="宋体" w:hAnsi="宋体" w:eastAsia="宋体" w:cs="Times New Roman"/>
      <w:kern w:val="0"/>
      <w:sz w:val="24"/>
      <w:szCs w:val="20"/>
    </w:rPr>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CC9A13-B1FA-48F7-85EF-0D9372BD25F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2390</Words>
  <Characters>2504</Characters>
  <Lines>16</Lines>
  <Paragraphs>4</Paragraphs>
  <TotalTime>0</TotalTime>
  <ScaleCrop>false</ScaleCrop>
  <LinksUpToDate>false</LinksUpToDate>
  <CharactersWithSpaces>2533</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2017-05-17T06:29:00Z</dcterms:created>
  <dc:creator>dell</dc:creator>
  <cp:lastModifiedBy>Admin</cp:lastModifiedBy>
  <dcterms:modified xsi:type="dcterms:W3CDTF">2022-08-02T02:36:22Z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y fmtid="{D5CDD505-2E9C-101B-9397-08002B2CF9AE}" pid="3" name="ICV">
    <vt:lpwstr>00CBF65285AA412487CD6CD5427C8D94</vt:lpwstr>
  </property>
</Properties>
</file>