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jc w:val="center"/>
        <w:textAlignment w:val="auto"/>
        <w:rPr>
          <w:rFonts w:ascii="黑体" w:hAnsi="黑体" w:eastAsia="黑体" w:cs="Times New Roman"/>
          <w:color w:val="auto"/>
          <w:sz w:val="44"/>
          <w:szCs w:val="44"/>
        </w:rPr>
      </w:pPr>
      <w:bookmarkStart w:id="0" w:name="_GoBack"/>
      <w:r>
        <w:rPr>
          <w:rFonts w:hint="eastAsia" w:ascii="黑体" w:hAnsi="黑体" w:eastAsia="黑体" w:cs="Times New Roman"/>
          <w:color w:val="auto"/>
          <w:sz w:val="44"/>
          <w:szCs w:val="44"/>
        </w:rPr>
        <w:t>自由职业者住房公积金汇缴办理服务指南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jc w:val="center"/>
        <w:textAlignment w:val="auto"/>
        <w:rPr>
          <w:rFonts w:hint="eastAsia" w:ascii="仿宋_GB2312" w:hAnsi="黑体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  <w:lang w:val="en-US" w:eastAsia="zh-CN"/>
        </w:rPr>
        <w:t>更新日期：2022年7月28日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Chars="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事项名称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自由职业者住房公积金汇缴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Chars="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办理依据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（一）</w:t>
      </w:r>
      <w:r>
        <w:rPr>
          <w:rFonts w:hint="eastAsia" w:ascii="仿宋_GB2312" w:eastAsia="仿宋_GB2312"/>
          <w:color w:val="auto"/>
          <w:sz w:val="32"/>
          <w:szCs w:val="32"/>
        </w:rPr>
        <w:t>《住房公积金归集业务标准》（中华人民共和国国家标准GB/T 51271-2017）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（二）《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关于自由职业者缴存住房公积金有关事项的通知》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（青住金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  <w:lang w:val="en-US" w:eastAsia="zh-CN"/>
        </w:rPr>
        <w:t>字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〔20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〕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号）。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三、受理单位及办理地点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青岛市住房公积金管理中心所辖各区（市）管理处营业大厅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3358" w:leftChars="304" w:hanging="2720" w:hangingChars="85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 xml:space="preserve">市南管理处  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地址：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青岛市民中心（市南区福州南路17，27号）2楼南侧大厅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市北管理处  地址：市北区敦化路328号诺德广场A座5楼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李沧管理处  地址：李沧区京口路47号百通大厦7楼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崂山管理处  地址：</w:t>
      </w:r>
      <w:r>
        <w:rPr>
          <w:rFonts w:hint="eastAsia" w:ascii="仿宋_GB2312" w:hAnsi="黑体" w:eastAsia="仿宋_GB2312" w:cs="Times New Roman"/>
          <w:color w:val="auto"/>
          <w:w w:val="90"/>
          <w:sz w:val="32"/>
          <w:szCs w:val="32"/>
        </w:rPr>
        <w:t>崂山区海尔路182-8号半岛国际大厦5楼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3358" w:leftChars="304" w:hanging="2720" w:hangingChars="85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城阳管理处  地址：城阳区正阳路205号B座6楼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黄岛管理处第一营业大厅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2400" w:firstLineChars="75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 xml:space="preserve"> 地址：黄岛区长江东路313号悦海大厦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 xml:space="preserve">黄岛管理处第二营业大厅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2560" w:firstLineChars="8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地址：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黄岛区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双珠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路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399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号光大商务中心3楼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即墨管理处  地址：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即墨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区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蓝鳌路788号德馨大厦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3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w w:val="85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胶州管理处  地址：</w:t>
      </w:r>
      <w:r>
        <w:rPr>
          <w:rFonts w:hint="eastAsia" w:ascii="仿宋_GB2312" w:hAnsi="黑体" w:eastAsia="仿宋_GB2312" w:cs="Times New Roman"/>
          <w:color w:val="auto"/>
          <w:w w:val="85"/>
          <w:sz w:val="32"/>
          <w:szCs w:val="32"/>
        </w:rPr>
        <w:t>胶州市澳门路333号天泰金融广场4号楼10楼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3038" w:leftChars="304" w:hanging="2400" w:hangingChars="75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平度管理处  地址：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平度市红旗路23号鼎峰大厦6楼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firstLine="640" w:firstLineChars="200"/>
        <w:textAlignment w:val="auto"/>
        <w:rPr>
          <w:color w:val="auto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莱西管理处  地址：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莱西市长岛路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1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  <w:lang w:val="en-US" w:eastAsia="zh-CN"/>
        </w:rPr>
        <w:t>48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号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  <w:lang w:val="en-US" w:eastAsia="zh-CN"/>
        </w:rPr>
        <w:t>市政务服务中心A座5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四、办理条件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28"/>
        </w:rPr>
        <w:t>自由职业者开户缴存住房公积金时，只能从申请缴存登记当月开始缴存，不得补缴以前月份的住房公积金。</w:t>
      </w:r>
      <w:r>
        <w:rPr>
          <w:rFonts w:hint="eastAsia" w:ascii="仿宋_GB2312" w:eastAsia="仿宋_GB2312"/>
          <w:color w:val="auto"/>
          <w:sz w:val="32"/>
          <w:szCs w:val="32"/>
        </w:rPr>
        <w:t>住房公积金月缴存额等于月缴存基数乘以缴存比例。缴存基数、缴存比例原则上按住房公积金汇缴年度进行调整。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缴存基数：按照自由职业者上一年度月平均纳税收入计算,由自由职业者个人申报。上限不得高于上一年度本市城镇非私营单位就业人员月平均工资的3倍;下限不得低于本市上一年度月平均最低工资标准。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缴存比例：自由职业者缴存比例不得高于24%，不得低于10%。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685" w:leftChars="250" w:hanging="160" w:hangingChars="5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五、申请材料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hint="eastAsia" w:ascii="仿宋_GB2312" w:hAnsi="宋体" w:eastAsia="仿宋_GB2312" w:cs="Times New Roman"/>
          <w:color w:val="auto"/>
          <w:sz w:val="32"/>
          <w:szCs w:val="32"/>
          <w:lang w:eastAsia="zh-CN"/>
        </w:rPr>
      </w:pPr>
      <w:r>
        <w:rPr>
          <w:rFonts w:hint="eastAsia" w:ascii="仿宋_GB2312" w:hAnsi="宋体" w:eastAsia="仿宋_GB2312" w:cs="Times New Roman"/>
          <w:color w:val="auto"/>
          <w:sz w:val="32"/>
          <w:szCs w:val="32"/>
        </w:rPr>
        <w:t>0材料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</w:rPr>
        <w:t>自由职业者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  <w:t>需开通</w:t>
      </w:r>
      <w:r>
        <w:rPr>
          <w:rFonts w:hint="eastAsia" w:ascii="仿宋_GB2312" w:hAnsi="Verdana" w:eastAsia="仿宋_GB2312" w:cs="宋体"/>
          <w:color w:val="auto"/>
          <w:kern w:val="0"/>
          <w:sz w:val="32"/>
          <w:szCs w:val="32"/>
        </w:rPr>
        <w:t>住房公积金网上营业厅</w:t>
      </w:r>
      <w:r>
        <w:rPr>
          <w:rFonts w:hint="eastAsia" w:ascii="仿宋_GB2312" w:hAnsi="Verdana" w:eastAsia="仿宋_GB2312" w:cs="宋体"/>
          <w:color w:val="auto"/>
          <w:kern w:val="0"/>
          <w:sz w:val="32"/>
          <w:szCs w:val="32"/>
          <w:lang w:val="en-US" w:eastAsia="zh-CN"/>
        </w:rPr>
        <w:t>网上</w:t>
      </w:r>
      <w:r>
        <w:rPr>
          <w:rFonts w:hint="eastAsia" w:ascii="仿宋_GB2312" w:hAnsi="Verdana" w:eastAsia="仿宋_GB2312" w:cs="宋体"/>
          <w:color w:val="auto"/>
          <w:kern w:val="0"/>
          <w:sz w:val="32"/>
          <w:szCs w:val="32"/>
        </w:rPr>
        <w:t>自助缴</w:t>
      </w:r>
      <w:r>
        <w:rPr>
          <w:rFonts w:hint="eastAsia" w:ascii="仿宋_GB2312" w:hAnsi="Verdana" w:eastAsia="仿宋_GB2312" w:cs="宋体"/>
          <w:color w:val="auto"/>
          <w:kern w:val="0"/>
          <w:sz w:val="32"/>
          <w:szCs w:val="32"/>
          <w:lang w:val="en-US" w:eastAsia="zh-CN"/>
        </w:rPr>
        <w:t>存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</w:rPr>
        <w:t>住房公积金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  <w:t>无申请材料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lang w:eastAsia="zh-CN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六、基本流程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Verdana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（一）自由职业者</w:t>
      </w:r>
      <w:r>
        <w:rPr>
          <w:rFonts w:hint="eastAsia" w:ascii="仿宋_GB2312" w:hAnsi="Verdana" w:eastAsia="仿宋_GB2312" w:cs="宋体"/>
          <w:color w:val="auto"/>
          <w:kern w:val="0"/>
          <w:sz w:val="32"/>
          <w:szCs w:val="32"/>
        </w:rPr>
        <w:t>与青岛市住房公积金管理中心签订《青岛住房公积金网上营业厅个人客户服务协议》。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Verdana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Verdana" w:eastAsia="仿宋_GB2312" w:cs="宋体"/>
          <w:color w:val="auto"/>
          <w:kern w:val="0"/>
          <w:sz w:val="32"/>
          <w:szCs w:val="32"/>
        </w:rPr>
        <w:t>（二）自由职业者签订上述协议后，可通过住房公积金网上营业厅（个人专业版）办理自助缴</w:t>
      </w:r>
      <w:r>
        <w:rPr>
          <w:rFonts w:hint="eastAsia" w:ascii="仿宋_GB2312" w:hAnsi="Verdana" w:eastAsia="仿宋_GB2312" w:cs="宋体"/>
          <w:color w:val="auto"/>
          <w:kern w:val="0"/>
          <w:sz w:val="32"/>
          <w:szCs w:val="32"/>
          <w:lang w:val="en-US" w:eastAsia="zh-CN"/>
        </w:rPr>
        <w:t>存</w:t>
      </w:r>
      <w:r>
        <w:rPr>
          <w:rFonts w:hint="eastAsia" w:ascii="仿宋_GB2312" w:hAnsi="Verdana" w:eastAsia="仿宋_GB2312" w:cs="宋体"/>
          <w:color w:val="auto"/>
          <w:kern w:val="0"/>
          <w:sz w:val="32"/>
          <w:szCs w:val="32"/>
        </w:rPr>
        <w:t>，缴存结算方式为联名卡结算、聚合支付结算。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Verdana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操作流程：详情请参照青岛市住房公积金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官网</w:t>
      </w:r>
      <w:r>
        <w:rPr>
          <w:rFonts w:hint="eastAsia" w:ascii="仿宋_GB2312" w:hAnsi="黑体" w:eastAsia="仿宋_GB2312" w:cs="Times New Roman"/>
          <w:color w:val="auto"/>
          <w:kern w:val="0"/>
          <w:sz w:val="32"/>
          <w:szCs w:val="32"/>
        </w:rPr>
        <w:t>（http://www.qdgjj.com）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“便民指引--网上营业厅--个人专业版”办理。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七、收费依据及标准。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不收费。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八、办理时限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手续齐全情况下，当日即可办结。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九、咨询方式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（一）现场咨询：青岛市住房公积金管理中心所辖各区（市）管理处营业大厅。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（二）电话咨询：（0532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）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12329（住房公积金热线）。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color w:val="auto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（三）网站查询：http://www.qdgjj.com。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ascii="仿宋_GB2312" w:eastAsia="仿宋_GB2312"/>
          <w:color w:val="auto"/>
          <w:sz w:val="32"/>
          <w:szCs w:val="32"/>
        </w:rPr>
      </w:pPr>
    </w:p>
    <w:bookmarkEnd w:id="0"/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0C5F82"/>
    <w:multiLevelType w:val="multilevel"/>
    <w:tmpl w:val="470C5F82"/>
    <w:lvl w:ilvl="0" w:tentative="0">
      <w:start w:val="1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ZkYWRkMzNmZmY2MjQyZjJjOTgyMDExNzcyODE2NjUifQ=="/>
  </w:docVars>
  <w:rsids>
    <w:rsidRoot w:val="00A07926"/>
    <w:rsid w:val="0001410A"/>
    <w:rsid w:val="00033733"/>
    <w:rsid w:val="00040002"/>
    <w:rsid w:val="00043AB9"/>
    <w:rsid w:val="0005246B"/>
    <w:rsid w:val="0006446B"/>
    <w:rsid w:val="00084CB4"/>
    <w:rsid w:val="00085BF9"/>
    <w:rsid w:val="000B04B6"/>
    <w:rsid w:val="000C02F2"/>
    <w:rsid w:val="000C3E51"/>
    <w:rsid w:val="000D43F8"/>
    <w:rsid w:val="00110AAC"/>
    <w:rsid w:val="001176F6"/>
    <w:rsid w:val="001304C4"/>
    <w:rsid w:val="0015302D"/>
    <w:rsid w:val="00157183"/>
    <w:rsid w:val="00176B54"/>
    <w:rsid w:val="0019785E"/>
    <w:rsid w:val="001B200E"/>
    <w:rsid w:val="001B250D"/>
    <w:rsid w:val="001C4162"/>
    <w:rsid w:val="001F184F"/>
    <w:rsid w:val="002047B5"/>
    <w:rsid w:val="0021179A"/>
    <w:rsid w:val="002430B1"/>
    <w:rsid w:val="00244D04"/>
    <w:rsid w:val="00262013"/>
    <w:rsid w:val="0026575F"/>
    <w:rsid w:val="002807EF"/>
    <w:rsid w:val="002963B0"/>
    <w:rsid w:val="002A3AF6"/>
    <w:rsid w:val="002C7657"/>
    <w:rsid w:val="002F2CCB"/>
    <w:rsid w:val="003012CC"/>
    <w:rsid w:val="003638F0"/>
    <w:rsid w:val="003A3523"/>
    <w:rsid w:val="003B27D6"/>
    <w:rsid w:val="003B4667"/>
    <w:rsid w:val="003C2643"/>
    <w:rsid w:val="003E280A"/>
    <w:rsid w:val="00406C25"/>
    <w:rsid w:val="00410E0D"/>
    <w:rsid w:val="004173B3"/>
    <w:rsid w:val="00423B51"/>
    <w:rsid w:val="0045512B"/>
    <w:rsid w:val="00477180"/>
    <w:rsid w:val="004A6B91"/>
    <w:rsid w:val="004C1B0F"/>
    <w:rsid w:val="004C4930"/>
    <w:rsid w:val="004D11BA"/>
    <w:rsid w:val="004E0AA6"/>
    <w:rsid w:val="004F1A2E"/>
    <w:rsid w:val="00512B5A"/>
    <w:rsid w:val="0052097A"/>
    <w:rsid w:val="00547953"/>
    <w:rsid w:val="00552C82"/>
    <w:rsid w:val="00565247"/>
    <w:rsid w:val="0059355E"/>
    <w:rsid w:val="00594915"/>
    <w:rsid w:val="005E1BC9"/>
    <w:rsid w:val="00641161"/>
    <w:rsid w:val="006575DE"/>
    <w:rsid w:val="00696B90"/>
    <w:rsid w:val="006970E2"/>
    <w:rsid w:val="006A3AB9"/>
    <w:rsid w:val="006D20E6"/>
    <w:rsid w:val="006E293A"/>
    <w:rsid w:val="006F14E4"/>
    <w:rsid w:val="00712A1D"/>
    <w:rsid w:val="00734330"/>
    <w:rsid w:val="007531C9"/>
    <w:rsid w:val="00776485"/>
    <w:rsid w:val="007813D3"/>
    <w:rsid w:val="007A66BE"/>
    <w:rsid w:val="007D42EA"/>
    <w:rsid w:val="007E1E49"/>
    <w:rsid w:val="00814E6C"/>
    <w:rsid w:val="00827F44"/>
    <w:rsid w:val="00827F96"/>
    <w:rsid w:val="00850398"/>
    <w:rsid w:val="00865EA4"/>
    <w:rsid w:val="008860F2"/>
    <w:rsid w:val="008A3E4C"/>
    <w:rsid w:val="009164D1"/>
    <w:rsid w:val="0099025F"/>
    <w:rsid w:val="009A42BA"/>
    <w:rsid w:val="009E6366"/>
    <w:rsid w:val="009F4841"/>
    <w:rsid w:val="00A04E97"/>
    <w:rsid w:val="00A07926"/>
    <w:rsid w:val="00A1499D"/>
    <w:rsid w:val="00A421BD"/>
    <w:rsid w:val="00A43C7C"/>
    <w:rsid w:val="00A632DF"/>
    <w:rsid w:val="00A72FD8"/>
    <w:rsid w:val="00AA21DB"/>
    <w:rsid w:val="00AA3ED8"/>
    <w:rsid w:val="00AA4DF1"/>
    <w:rsid w:val="00AA4E10"/>
    <w:rsid w:val="00AC4F75"/>
    <w:rsid w:val="00AE11C5"/>
    <w:rsid w:val="00B160CB"/>
    <w:rsid w:val="00B67B5E"/>
    <w:rsid w:val="00B71635"/>
    <w:rsid w:val="00B77B8D"/>
    <w:rsid w:val="00B959F4"/>
    <w:rsid w:val="00BB2C92"/>
    <w:rsid w:val="00BB6D03"/>
    <w:rsid w:val="00BC29DA"/>
    <w:rsid w:val="00BD17C8"/>
    <w:rsid w:val="00BD370E"/>
    <w:rsid w:val="00BE08D0"/>
    <w:rsid w:val="00BE7024"/>
    <w:rsid w:val="00C007AE"/>
    <w:rsid w:val="00C03BD0"/>
    <w:rsid w:val="00C1107A"/>
    <w:rsid w:val="00C53246"/>
    <w:rsid w:val="00C74BE8"/>
    <w:rsid w:val="00C77E7A"/>
    <w:rsid w:val="00C87E02"/>
    <w:rsid w:val="00CA048F"/>
    <w:rsid w:val="00CA3E2B"/>
    <w:rsid w:val="00CA7591"/>
    <w:rsid w:val="00CB1C36"/>
    <w:rsid w:val="00CB38AC"/>
    <w:rsid w:val="00D20C79"/>
    <w:rsid w:val="00D245A8"/>
    <w:rsid w:val="00D556CF"/>
    <w:rsid w:val="00D9704B"/>
    <w:rsid w:val="00D97721"/>
    <w:rsid w:val="00DC2A67"/>
    <w:rsid w:val="00DD5544"/>
    <w:rsid w:val="00DD78B8"/>
    <w:rsid w:val="00DF2FD5"/>
    <w:rsid w:val="00E0339F"/>
    <w:rsid w:val="00E03826"/>
    <w:rsid w:val="00E07502"/>
    <w:rsid w:val="00E65943"/>
    <w:rsid w:val="00E65C78"/>
    <w:rsid w:val="00E9482C"/>
    <w:rsid w:val="00ED51B8"/>
    <w:rsid w:val="00F0101E"/>
    <w:rsid w:val="00F25B6E"/>
    <w:rsid w:val="00F36214"/>
    <w:rsid w:val="00F413B8"/>
    <w:rsid w:val="00F4264C"/>
    <w:rsid w:val="00F55CE1"/>
    <w:rsid w:val="00FA2930"/>
    <w:rsid w:val="00FD2F1D"/>
    <w:rsid w:val="00FD7BA7"/>
    <w:rsid w:val="00FE1B57"/>
    <w:rsid w:val="00FF6142"/>
    <w:rsid w:val="015D2565"/>
    <w:rsid w:val="03226CEC"/>
    <w:rsid w:val="04476763"/>
    <w:rsid w:val="0F2101D6"/>
    <w:rsid w:val="22D720A4"/>
    <w:rsid w:val="23FB0350"/>
    <w:rsid w:val="3C0620AC"/>
    <w:rsid w:val="42465E26"/>
    <w:rsid w:val="4D15345C"/>
    <w:rsid w:val="52CA0D56"/>
    <w:rsid w:val="55023BD7"/>
    <w:rsid w:val="5AE36103"/>
    <w:rsid w:val="6B7C34EF"/>
    <w:rsid w:val="74D71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6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4"/>
    <w:qFormat/>
    <w:uiPriority w:val="99"/>
    <w:rPr>
      <w:sz w:val="18"/>
      <w:szCs w:val="18"/>
    </w:rPr>
  </w:style>
  <w:style w:type="paragraph" w:customStyle="1" w:styleId="11">
    <w:name w:val="p0"/>
    <w:basedOn w:val="1"/>
    <w:qFormat/>
    <w:uiPriority w:val="0"/>
    <w:pPr>
      <w:widowControl/>
    </w:pPr>
    <w:rPr>
      <w:rFonts w:ascii="Times New Roman" w:hAnsi="Times New Roman" w:eastAsia="宋体" w:cs="Times New Roman"/>
      <w:kern w:val="0"/>
      <w:szCs w:val="21"/>
    </w:rPr>
  </w:style>
  <w:style w:type="character" w:customStyle="1" w:styleId="12">
    <w:name w:val="批注框文本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963</Words>
  <Characters>1056</Characters>
  <Lines>7</Lines>
  <Paragraphs>2</Paragraphs>
  <TotalTime>1</TotalTime>
  <ScaleCrop>false</ScaleCrop>
  <LinksUpToDate>false</LinksUpToDate>
  <CharactersWithSpaces>1091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2017-04-10T01:58:00Z</dcterms:created>
  <dc:creator>dell</dc:creator>
  <cp:lastModifiedBy>Admin</cp:lastModifiedBy>
  <dcterms:modified xsi:type="dcterms:W3CDTF">2022-08-02T02:38:06Z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  <property fmtid="{D5CDD505-2E9C-101B-9397-08002B2CF9AE}" pid="3" name="ICV">
    <vt:lpwstr>FFDD320D70A34626A555891F5B50D914</vt:lpwstr>
  </property>
</Properties>
</file>