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ascii="黑体" w:hAnsi="黑体" w:eastAsia="黑体" w:cs="Times New Roman"/>
          <w:color w:val="000000" w:themeColor="text1"/>
          <w:sz w:val="44"/>
          <w:szCs w:val="44"/>
        </w:rPr>
      </w:pPr>
      <w:r>
        <w:rPr>
          <w:rFonts w:hint="eastAsia" w:ascii="黑体" w:hAnsi="黑体" w:eastAsia="黑体" w:cs="Times New Roman"/>
          <w:color w:val="000000" w:themeColor="text1"/>
          <w:sz w:val="44"/>
          <w:szCs w:val="44"/>
        </w:rPr>
        <w:t>住房公积金个人账户设立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ascii="黑体" w:hAnsi="黑体" w:eastAsia="黑体" w:cs="Times New Roman"/>
          <w:color w:val="000000" w:themeColor="text1"/>
          <w:sz w:val="44"/>
          <w:szCs w:val="44"/>
        </w:rPr>
      </w:pPr>
      <w:r>
        <w:rPr>
          <w:rFonts w:hint="eastAsia" w:ascii="黑体" w:hAnsi="黑体" w:eastAsia="黑体" w:cs="Times New Roman"/>
          <w:color w:val="000000" w:themeColor="text1"/>
          <w:sz w:val="44"/>
          <w:szCs w:val="44"/>
        </w:rPr>
        <w:t>办理服务指南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hint="default" w:ascii="仿宋_GB2312" w:hAnsi="黑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 w:cs="Times New Roman"/>
          <w:sz w:val="32"/>
          <w:szCs w:val="32"/>
          <w:lang w:val="en-US" w:eastAsia="zh-CN"/>
        </w:rPr>
        <w:t>更新日期：2022年7月28日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Chars="0"/>
        <w:textAlignment w:val="auto"/>
        <w:rPr>
          <w:rFonts w:ascii="黑体" w:hAnsi="黑体" w:eastAsia="黑体" w:cs="Times New Roman"/>
          <w:color w:val="000000" w:themeColor="text1"/>
          <w:sz w:val="32"/>
          <w:szCs w:val="32"/>
        </w:rPr>
      </w:pPr>
      <w:r>
        <w:rPr>
          <w:rFonts w:hint="eastAsia" w:ascii="黑体" w:hAnsi="黑体" w:eastAsia="黑体" w:cs="Times New Roman"/>
          <w:color w:val="000000" w:themeColor="text1"/>
          <w:sz w:val="32"/>
          <w:szCs w:val="32"/>
        </w:rPr>
        <w:t>事项名称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000000" w:themeColor="text1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>住房公积金个人账户设立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Chars="0"/>
        <w:textAlignment w:val="auto"/>
        <w:rPr>
          <w:rFonts w:ascii="黑体" w:hAnsi="黑体" w:eastAsia="黑体" w:cs="Times New Roman"/>
          <w:color w:val="000000" w:themeColor="text1"/>
          <w:sz w:val="32"/>
          <w:szCs w:val="32"/>
        </w:rPr>
      </w:pPr>
      <w:r>
        <w:rPr>
          <w:rFonts w:hint="eastAsia" w:ascii="黑体" w:hAnsi="黑体" w:eastAsia="黑体" w:cs="Times New Roman"/>
          <w:color w:val="000000" w:themeColor="text1"/>
          <w:sz w:val="32"/>
          <w:szCs w:val="32"/>
        </w:rPr>
        <w:t>办理依据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150"/>
        <w:textAlignment w:val="auto"/>
        <w:rPr>
          <w:rFonts w:ascii="仿宋_GB2312" w:hAnsi="黑体" w:eastAsia="仿宋_GB2312" w:cs="Times New Roman"/>
          <w:color w:val="000000" w:themeColor="text1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>（一）《住房公积金管理条例》</w:t>
      </w:r>
      <w:r>
        <w:rPr>
          <w:rFonts w:hint="eastAsia" w:ascii="仿宋_GB2312" w:hAnsi="黑体" w:eastAsia="仿宋_GB2312" w:cs="Times New Roman"/>
          <w:color w:val="000000" w:themeColor="text1"/>
          <w:kern w:val="0"/>
          <w:sz w:val="32"/>
          <w:szCs w:val="32"/>
        </w:rPr>
        <w:t>（1999年4月3日国务院令第262号发布 根据2002年3月24日《国务院关于修改&lt;住房公积金管理条例&gt;的决定》和2019年3月24日《国务院关于修改部分行政法规的决定》修订）</w:t>
      </w: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150"/>
        <w:textAlignment w:val="auto"/>
        <w:rPr>
          <w:rFonts w:ascii="仿宋_GB2312" w:hAnsi="黑体" w:eastAsia="仿宋_GB2312" w:cs="Times New Roman"/>
          <w:color w:val="000000" w:themeColor="text1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>（二）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《住房公积金归集业务标准》（中华人民共和国国家标准GB/T 51271-2017）</w:t>
      </w: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150"/>
        <w:textAlignment w:val="auto"/>
        <w:rPr>
          <w:rFonts w:ascii="仿宋_GB2312" w:hAnsi="黑体" w:eastAsia="仿宋_GB2312" w:cs="Times New Roman"/>
          <w:color w:val="000000" w:themeColor="text1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>（三）《关于印发&lt;外国人在中国永久居留享有相关待遇的办法&gt;的通知》（人社部发〔2012〕53号）；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150"/>
        <w:textAlignment w:val="auto"/>
        <w:rPr>
          <w:rFonts w:ascii="仿宋_GB2312" w:hAnsi="黑体" w:eastAsia="仿宋_GB2312" w:cs="Times New Roman"/>
          <w:color w:val="000000" w:themeColor="text1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>（四）《关于在内地（大陆）就业的港澳台同胞享有住房公积金待遇有关问题的意见》（建金〔2017〕237号）。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left"/>
        <w:textAlignment w:val="auto"/>
        <w:rPr>
          <w:rFonts w:ascii="仿宋_GB2312" w:hAnsi="宋体" w:eastAsia="仿宋_GB2312"/>
          <w:color w:val="000000" w:themeColor="text1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 xml:space="preserve">   （五）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《青岛市住房公积金缴存管理办法》（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青住金规〔201</w:t>
      </w:r>
      <w:r>
        <w:rPr>
          <w:rFonts w:ascii="仿宋_GB2312" w:hAnsi="宋体" w:eastAsia="仿宋_GB2312"/>
          <w:color w:val="000000" w:themeColor="text1"/>
          <w:sz w:val="32"/>
          <w:szCs w:val="32"/>
        </w:rPr>
        <w:t>9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〕2号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）。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Chars="0"/>
        <w:textAlignment w:val="auto"/>
        <w:rPr>
          <w:rFonts w:ascii="黑体" w:hAnsi="黑体" w:eastAsia="黑体" w:cs="Times New Roman"/>
          <w:color w:val="000000" w:themeColor="text1"/>
          <w:sz w:val="32"/>
          <w:szCs w:val="32"/>
        </w:rPr>
      </w:pPr>
      <w:r>
        <w:rPr>
          <w:rFonts w:hint="eastAsia" w:ascii="黑体" w:hAnsi="黑体" w:eastAsia="黑体" w:cs="Times New Roman"/>
          <w:color w:val="000000" w:themeColor="text1"/>
          <w:sz w:val="32"/>
          <w:szCs w:val="32"/>
        </w:rPr>
        <w:t>受理单位及办理地点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000000" w:themeColor="text1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>青岛市住房公积金管理中心所辖各区（市）管理处营业大厅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3358" w:leftChars="304" w:hanging="2720" w:hangingChars="850"/>
        <w:jc w:val="left"/>
        <w:textAlignment w:val="auto"/>
        <w:rPr>
          <w:rFonts w:ascii="仿宋_GB2312" w:hAnsi="黑体" w:eastAsia="仿宋_GB2312" w:cs="Times New Roman"/>
          <w:color w:val="000000" w:themeColor="text1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 xml:space="preserve">市南管理处  </w:t>
      </w:r>
      <w:r>
        <w:rPr>
          <w:rFonts w:ascii="仿宋_GB2312" w:hAnsi="黑体" w:eastAsia="仿宋_GB2312" w:cs="Times New Roman"/>
          <w:color w:val="000000" w:themeColor="text1"/>
          <w:sz w:val="32"/>
          <w:szCs w:val="32"/>
        </w:rPr>
        <w:t>地址：</w:t>
      </w: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>青岛市民中心（市南区福州南路17，27号）2楼南侧大厅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000000" w:themeColor="text1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>市北管理处  地址：市北区敦化路328号诺德广场A座5楼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000000" w:themeColor="text1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>李沧管理处  地址：李沧区京口路47号百通大厦7楼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000000" w:themeColor="text1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>崂山管理处  地址：</w:t>
      </w:r>
      <w:r>
        <w:rPr>
          <w:rFonts w:hint="eastAsia" w:ascii="仿宋_GB2312" w:hAnsi="黑体" w:eastAsia="仿宋_GB2312" w:cs="Times New Roman"/>
          <w:color w:val="000000" w:themeColor="text1"/>
          <w:w w:val="90"/>
          <w:sz w:val="32"/>
          <w:szCs w:val="32"/>
        </w:rPr>
        <w:t>崂山区海尔路182-8号半岛国际大厦5楼</w:t>
      </w: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3358" w:leftChars="304" w:hanging="2720" w:hangingChars="850"/>
        <w:jc w:val="left"/>
        <w:textAlignment w:val="auto"/>
        <w:rPr>
          <w:rFonts w:ascii="仿宋_GB2312" w:hAnsi="黑体" w:eastAsia="仿宋_GB2312" w:cs="Times New Roman"/>
          <w:color w:val="000000" w:themeColor="text1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>城阳管理处  地址：城阳区正阳路205号B座6楼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000000" w:themeColor="text1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>黄岛管理处第一营业大厅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2400" w:firstLineChars="750"/>
        <w:jc w:val="left"/>
        <w:textAlignment w:val="auto"/>
        <w:rPr>
          <w:rFonts w:ascii="仿宋_GB2312" w:hAnsi="黑体" w:eastAsia="仿宋_GB2312" w:cs="Times New Roman"/>
          <w:color w:val="000000" w:themeColor="text1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 xml:space="preserve"> 地址：黄岛区长江东路313号悦海大厦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000000" w:themeColor="text1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 xml:space="preserve">黄岛管理处第二营业大厅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2560" w:firstLineChars="800"/>
        <w:jc w:val="left"/>
        <w:textAlignment w:val="auto"/>
        <w:rPr>
          <w:rFonts w:ascii="仿宋_GB2312" w:hAnsi="黑体" w:eastAsia="仿宋_GB2312" w:cs="Times New Roman"/>
          <w:color w:val="000000" w:themeColor="text1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>地址：</w:t>
      </w:r>
      <w:r>
        <w:rPr>
          <w:rFonts w:ascii="仿宋_GB2312" w:hAnsi="黑体" w:eastAsia="仿宋_GB2312" w:cs="Times New Roman"/>
          <w:color w:val="000000" w:themeColor="text1"/>
          <w:sz w:val="32"/>
          <w:szCs w:val="32"/>
        </w:rPr>
        <w:t>黄岛区</w:t>
      </w: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>双珠</w:t>
      </w:r>
      <w:r>
        <w:rPr>
          <w:rFonts w:ascii="仿宋_GB2312" w:hAnsi="黑体" w:eastAsia="仿宋_GB2312" w:cs="Times New Roman"/>
          <w:color w:val="000000" w:themeColor="text1"/>
          <w:sz w:val="32"/>
          <w:szCs w:val="32"/>
        </w:rPr>
        <w:t>路</w:t>
      </w: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>399</w:t>
      </w:r>
      <w:r>
        <w:rPr>
          <w:rFonts w:ascii="仿宋_GB2312" w:hAnsi="黑体" w:eastAsia="仿宋_GB2312" w:cs="Times New Roman"/>
          <w:color w:val="000000" w:themeColor="text1"/>
          <w:sz w:val="32"/>
          <w:szCs w:val="32"/>
        </w:rPr>
        <w:t>号光大商务中心3楼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000000" w:themeColor="text1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>即墨管理处  地址：</w:t>
      </w:r>
      <w:r>
        <w:rPr>
          <w:rFonts w:ascii="仿宋_GB2312" w:hAnsi="黑体" w:eastAsia="仿宋_GB2312" w:cs="Times New Roman"/>
          <w:color w:val="000000" w:themeColor="text1"/>
          <w:sz w:val="32"/>
          <w:szCs w:val="32"/>
        </w:rPr>
        <w:t>即墨</w:t>
      </w: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>区</w:t>
      </w:r>
      <w:r>
        <w:rPr>
          <w:rFonts w:ascii="仿宋_GB2312" w:hAnsi="黑体" w:eastAsia="仿宋_GB2312" w:cs="Times New Roman"/>
          <w:color w:val="000000" w:themeColor="text1"/>
          <w:sz w:val="32"/>
          <w:szCs w:val="32"/>
        </w:rPr>
        <w:t>蓝鳌路788号德馨大厦</w:t>
      </w: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>3</w:t>
      </w:r>
      <w:r>
        <w:rPr>
          <w:rFonts w:ascii="仿宋_GB2312" w:hAnsi="黑体" w:eastAsia="仿宋_GB2312" w:cs="Times New Roman"/>
          <w:color w:val="000000" w:themeColor="text1"/>
          <w:sz w:val="32"/>
          <w:szCs w:val="32"/>
        </w:rPr>
        <w:t>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000000" w:themeColor="text1"/>
          <w:w w:val="85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>胶州管理处  地址：</w:t>
      </w:r>
      <w:r>
        <w:rPr>
          <w:rFonts w:hint="eastAsia" w:ascii="仿宋_GB2312" w:hAnsi="黑体" w:eastAsia="仿宋_GB2312" w:cs="Times New Roman"/>
          <w:color w:val="000000" w:themeColor="text1"/>
          <w:w w:val="85"/>
          <w:sz w:val="32"/>
          <w:szCs w:val="32"/>
        </w:rPr>
        <w:t>胶州市澳门路333号天泰金融广场4号楼10楼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3038" w:leftChars="304" w:hanging="2400" w:hangingChars="750"/>
        <w:textAlignment w:val="auto"/>
        <w:rPr>
          <w:rFonts w:ascii="仿宋_GB2312" w:hAnsi="黑体" w:eastAsia="仿宋_GB2312" w:cs="Times New Roman"/>
          <w:color w:val="000000" w:themeColor="text1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>平度管理处  地址：</w:t>
      </w:r>
      <w:r>
        <w:rPr>
          <w:rFonts w:ascii="仿宋_GB2312" w:hAnsi="黑体" w:eastAsia="仿宋_GB2312" w:cs="Times New Roman"/>
          <w:color w:val="000000" w:themeColor="text1"/>
          <w:sz w:val="32"/>
          <w:szCs w:val="32"/>
        </w:rPr>
        <w:t>平度市红旗路23号鼎峰大厦6楼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bookmarkStart w:id="0" w:name="_GoBack"/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莱西管理处  地址：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莱西市长岛路1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48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号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市政务服务中心A座5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楼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000000" w:themeColor="text1"/>
          <w:sz w:val="32"/>
          <w:szCs w:val="32"/>
        </w:rPr>
      </w:pPr>
      <w:r>
        <w:rPr>
          <w:rFonts w:hint="eastAsia" w:ascii="黑体" w:hAnsi="黑体" w:eastAsia="黑体" w:cs="Times New Roman"/>
          <w:color w:val="000000" w:themeColor="text1"/>
          <w:sz w:val="32"/>
          <w:szCs w:val="32"/>
        </w:rPr>
        <w:t>四、办理条件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000000" w:themeColor="text1"/>
          <w:sz w:val="32"/>
          <w:szCs w:val="32"/>
        </w:rPr>
      </w:pPr>
      <w:r>
        <w:rPr>
          <w:rFonts w:ascii="仿宋_GB2312" w:hAnsi="黑体" w:eastAsia="仿宋_GB2312" w:cs="Times New Roman"/>
          <w:color w:val="000000" w:themeColor="text1"/>
          <w:sz w:val="32"/>
          <w:szCs w:val="32"/>
        </w:rPr>
        <w:t>单位录用职工的，应当自录用之日起30日内到住房公积金管理中心办理职工住房公积金账户的设立手续。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000000" w:themeColor="text1"/>
          <w:sz w:val="32"/>
          <w:szCs w:val="32"/>
        </w:rPr>
      </w:pPr>
      <w:r>
        <w:rPr>
          <w:rFonts w:hint="eastAsia" w:ascii="黑体" w:hAnsi="黑体" w:eastAsia="黑体" w:cs="Times New Roman"/>
          <w:color w:val="000000" w:themeColor="text1"/>
          <w:sz w:val="32"/>
          <w:szCs w:val="32"/>
        </w:rPr>
        <w:t>五、申请材料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3" w:firstLineChars="200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b/>
          <w:bCs/>
          <w:color w:val="auto"/>
          <w:sz w:val="32"/>
          <w:szCs w:val="32"/>
          <w:lang w:val="en-US" w:eastAsia="zh-CN"/>
        </w:rPr>
        <w:t>提示：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支持电子证照。</w:t>
      </w:r>
      <w:r>
        <w:rPr>
          <w:rFonts w:hint="eastAsia" w:ascii="仿宋_GB2312" w:eastAsia="仿宋_GB2312"/>
          <w:color w:val="auto"/>
          <w:sz w:val="32"/>
          <w:szCs w:val="32"/>
        </w:rPr>
        <w:t>电子身份证、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电子营业执照、</w:t>
      </w:r>
      <w:r>
        <w:rPr>
          <w:rFonts w:hint="eastAsia" w:ascii="仿宋_GB2312" w:eastAsia="仿宋_GB2312"/>
          <w:color w:val="auto"/>
          <w:sz w:val="32"/>
          <w:szCs w:val="32"/>
        </w:rPr>
        <w:t>不动产权证书、不动产登记证明、结婚证、离婚证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等</w:t>
      </w:r>
      <w:r>
        <w:rPr>
          <w:rFonts w:hint="eastAsia" w:ascii="仿宋_GB2312" w:eastAsia="仿宋_GB2312"/>
          <w:color w:val="auto"/>
          <w:sz w:val="32"/>
          <w:szCs w:val="32"/>
        </w:rPr>
        <w:t>，可通过“爱山东”APP申领并出示电子证照，办理业务及咨询。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000000" w:themeColor="text1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>（一）柜台申报：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000000" w:themeColor="text1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>1.职工身份证复印件（在青就业获得在中国永久居留资格的外国人、港澳台同胞，提供有效期内的《外国人永久居留证》复印件、</w:t>
      </w:r>
      <w:r>
        <w:rPr>
          <w:rFonts w:ascii="仿宋_GB2312" w:hAnsi="黑体" w:eastAsia="仿宋_GB2312" w:cs="Times New Roman"/>
          <w:color w:val="000000" w:themeColor="text1"/>
          <w:sz w:val="32"/>
          <w:szCs w:val="32"/>
        </w:rPr>
        <w:t>港澳居民来往内地通行证复印件</w:t>
      </w: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>或</w:t>
      </w:r>
      <w:r>
        <w:rPr>
          <w:rFonts w:ascii="仿宋_GB2312" w:hAnsi="黑体" w:eastAsia="仿宋_GB2312" w:cs="Times New Roman"/>
          <w:color w:val="000000" w:themeColor="text1"/>
          <w:sz w:val="32"/>
          <w:szCs w:val="32"/>
        </w:rPr>
        <w:t>台湾居民来往大陆通行证复印件</w:t>
      </w: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 xml:space="preserve">）；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000000" w:themeColor="text1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>2.《青岛市住房公积金汇缴变更清册》（加盖单位印章）。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000000" w:themeColor="text1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>（二）网上申报：《青岛市住房公积金网上营业厅单位用户服务协议》。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黑体" w:hAnsi="黑体" w:eastAsia="黑体" w:cs="Times New Roman"/>
          <w:color w:val="000000" w:themeColor="text1"/>
          <w:sz w:val="32"/>
          <w:szCs w:val="32"/>
        </w:rPr>
      </w:pPr>
      <w:r>
        <w:rPr>
          <w:rFonts w:hint="eastAsia" w:ascii="黑体" w:hAnsi="黑体" w:eastAsia="黑体" w:cs="Times New Roman"/>
          <w:color w:val="000000" w:themeColor="text1"/>
          <w:sz w:val="32"/>
          <w:szCs w:val="32"/>
        </w:rPr>
        <w:t>六、基本流程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jc w:val="left"/>
        <w:textAlignment w:val="auto"/>
        <w:rPr>
          <w:rFonts w:ascii="仿宋_GB2312" w:hAnsi="黑体" w:eastAsia="仿宋_GB2312" w:cs="Times New Roman"/>
          <w:color w:val="000000" w:themeColor="text1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>（一）柜台办理：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jc w:val="left"/>
        <w:textAlignment w:val="auto"/>
        <w:rPr>
          <w:rFonts w:ascii="仿宋_GB2312" w:hAnsi="黑体" w:eastAsia="仿宋_GB2312" w:cs="Times New Roman"/>
          <w:color w:val="000000" w:themeColor="text1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>1.单位经办人持办理要件，到</w:t>
      </w:r>
      <w:r>
        <w:rPr>
          <w:rFonts w:hint="eastAsia" w:ascii="仿宋_GB2312" w:hAnsi="黑体" w:eastAsia="仿宋_GB2312" w:cs="Times New Roman"/>
          <w:color w:val="000000" w:themeColor="text1"/>
          <w:kern w:val="0"/>
          <w:sz w:val="32"/>
          <w:szCs w:val="32"/>
        </w:rPr>
        <w:t>任一管理处柜台</w:t>
      </w: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>办理个人住房公积金账户设立手续。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contextualSpacing/>
        <w:jc w:val="left"/>
        <w:textAlignment w:val="auto"/>
        <w:rPr>
          <w:rFonts w:ascii="仿宋_GB2312" w:hAnsi="黑体" w:eastAsia="仿宋_GB2312" w:cs="Times New Roman"/>
          <w:color w:val="000000" w:themeColor="text1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>2.工作人员审核无误后，单位留存一联《青岛市住房公积金汇缴变更清册》。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000000" w:themeColor="text1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>（二）网上办理：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000000" w:themeColor="text1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>操作流程：详情请参照青岛市住房公积金</w:t>
      </w:r>
      <w:r>
        <w:rPr>
          <w:rFonts w:ascii="仿宋_GB2312" w:hAnsi="黑体" w:eastAsia="仿宋_GB2312" w:cs="Times New Roman"/>
          <w:color w:val="000000" w:themeColor="text1"/>
          <w:sz w:val="32"/>
          <w:szCs w:val="32"/>
        </w:rPr>
        <w:t>官网</w:t>
      </w: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>（http://www.qdgjj.com）“便民指引--网上营业厅--缴存单位版”办理。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Calibri" w:eastAsia="仿宋_GB2312" w:cs="Times New Roman"/>
          <w:color w:val="000000" w:themeColor="text1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</w:rPr>
        <w:t>备注：单位在线实时办理职工新增开户业务。新增开户职工在本市缴纳过社保，经共享政务信息在线验证后，单位即可通过住房公积金网上营业厅（单位版）实时为职工设立个人住房公积金账户，无需再向市住房公积金管理中心提交职工身份证复印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黑体" w:hAnsi="黑体" w:eastAsia="黑体" w:cs="Times New Roman"/>
          <w:color w:val="000000" w:themeColor="text1"/>
          <w:sz w:val="32"/>
          <w:szCs w:val="32"/>
        </w:rPr>
      </w:pPr>
      <w:r>
        <w:rPr>
          <w:rFonts w:hint="eastAsia" w:ascii="黑体" w:hAnsi="黑体" w:eastAsia="黑体" w:cs="Times New Roman"/>
          <w:color w:val="000000" w:themeColor="text1"/>
          <w:sz w:val="32"/>
          <w:szCs w:val="32"/>
        </w:rPr>
        <w:t>七、收费依据及标准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000000" w:themeColor="text1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>不收费。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000000" w:themeColor="text1"/>
          <w:sz w:val="32"/>
          <w:szCs w:val="32"/>
        </w:rPr>
      </w:pPr>
      <w:r>
        <w:rPr>
          <w:rFonts w:hint="eastAsia" w:ascii="黑体" w:hAnsi="黑体" w:eastAsia="黑体" w:cs="Times New Roman"/>
          <w:color w:val="000000" w:themeColor="text1"/>
          <w:sz w:val="32"/>
          <w:szCs w:val="32"/>
        </w:rPr>
        <w:t>八、办理时限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000000" w:themeColor="text1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>手续齐全情况下，当日即可办结。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000000" w:themeColor="text1"/>
          <w:sz w:val="32"/>
          <w:szCs w:val="32"/>
        </w:rPr>
      </w:pPr>
      <w:r>
        <w:rPr>
          <w:rFonts w:hint="eastAsia" w:ascii="黑体" w:hAnsi="黑体" w:eastAsia="黑体" w:cs="Times New Roman"/>
          <w:color w:val="000000" w:themeColor="text1"/>
          <w:sz w:val="32"/>
          <w:szCs w:val="32"/>
        </w:rPr>
        <w:t>九、咨询方式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000000" w:themeColor="text1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>（一）现场咨询：青岛市住房公积金管理中心所辖各区（市）管理处营业大厅。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000000" w:themeColor="text1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>（二）电话咨询：（0532</w:t>
      </w:r>
      <w:r>
        <w:rPr>
          <w:rFonts w:ascii="仿宋_GB2312" w:hAnsi="黑体" w:eastAsia="仿宋_GB2312" w:cs="Times New Roman"/>
          <w:color w:val="000000" w:themeColor="text1"/>
          <w:sz w:val="32"/>
          <w:szCs w:val="32"/>
        </w:rPr>
        <w:t>）</w:t>
      </w: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>12329（住房公积金热线）。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000000" w:themeColor="text1"/>
          <w:sz w:val="32"/>
          <w:szCs w:val="32"/>
        </w:rPr>
        <w:t>（三）网站查询：http://www.qdgjj.com。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0C5F82"/>
    <w:multiLevelType w:val="multilevel"/>
    <w:tmpl w:val="470C5F82"/>
    <w:lvl w:ilvl="0" w:tentative="0">
      <w:start w:val="1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ZkYWRkMzNmZmY2MjQyZjJjOTgyMDExNzcyODE2NjUifQ=="/>
  </w:docVars>
  <w:rsids>
    <w:rsidRoot w:val="00A07926"/>
    <w:rsid w:val="00011A60"/>
    <w:rsid w:val="00040796"/>
    <w:rsid w:val="00043E1F"/>
    <w:rsid w:val="00044A1C"/>
    <w:rsid w:val="0005248A"/>
    <w:rsid w:val="00066E5F"/>
    <w:rsid w:val="00084CB4"/>
    <w:rsid w:val="00093FB0"/>
    <w:rsid w:val="000E1898"/>
    <w:rsid w:val="00110AAC"/>
    <w:rsid w:val="0013141E"/>
    <w:rsid w:val="00144036"/>
    <w:rsid w:val="00152F44"/>
    <w:rsid w:val="001A5977"/>
    <w:rsid w:val="001B200E"/>
    <w:rsid w:val="001E07FD"/>
    <w:rsid w:val="0021179A"/>
    <w:rsid w:val="0023104B"/>
    <w:rsid w:val="002347DE"/>
    <w:rsid w:val="00241BA5"/>
    <w:rsid w:val="00283E1B"/>
    <w:rsid w:val="002A2A90"/>
    <w:rsid w:val="002C29E1"/>
    <w:rsid w:val="002D6871"/>
    <w:rsid w:val="002E485C"/>
    <w:rsid w:val="00313494"/>
    <w:rsid w:val="003419DE"/>
    <w:rsid w:val="003511CA"/>
    <w:rsid w:val="003550D9"/>
    <w:rsid w:val="003638F0"/>
    <w:rsid w:val="003676BA"/>
    <w:rsid w:val="003766EE"/>
    <w:rsid w:val="0038702E"/>
    <w:rsid w:val="003A3523"/>
    <w:rsid w:val="00401D8E"/>
    <w:rsid w:val="00450543"/>
    <w:rsid w:val="0047327F"/>
    <w:rsid w:val="00475AC5"/>
    <w:rsid w:val="004A2837"/>
    <w:rsid w:val="004B799E"/>
    <w:rsid w:val="004C1B0F"/>
    <w:rsid w:val="004C3C17"/>
    <w:rsid w:val="004E0AA6"/>
    <w:rsid w:val="00565247"/>
    <w:rsid w:val="00594915"/>
    <w:rsid w:val="005C348C"/>
    <w:rsid w:val="005F4D89"/>
    <w:rsid w:val="005F73F5"/>
    <w:rsid w:val="00615BDC"/>
    <w:rsid w:val="00645CC3"/>
    <w:rsid w:val="006575DE"/>
    <w:rsid w:val="00666171"/>
    <w:rsid w:val="006960B3"/>
    <w:rsid w:val="00696B90"/>
    <w:rsid w:val="006A35A3"/>
    <w:rsid w:val="006A3AB9"/>
    <w:rsid w:val="006C25F4"/>
    <w:rsid w:val="006E7D50"/>
    <w:rsid w:val="00715B10"/>
    <w:rsid w:val="00734330"/>
    <w:rsid w:val="00777AAC"/>
    <w:rsid w:val="0078257C"/>
    <w:rsid w:val="00783025"/>
    <w:rsid w:val="007A2E80"/>
    <w:rsid w:val="007D0B0A"/>
    <w:rsid w:val="007D415A"/>
    <w:rsid w:val="007F336A"/>
    <w:rsid w:val="00811E01"/>
    <w:rsid w:val="0082063B"/>
    <w:rsid w:val="0085279F"/>
    <w:rsid w:val="008807F8"/>
    <w:rsid w:val="00881B59"/>
    <w:rsid w:val="00887365"/>
    <w:rsid w:val="008912D6"/>
    <w:rsid w:val="0089385C"/>
    <w:rsid w:val="008C1693"/>
    <w:rsid w:val="008C60FB"/>
    <w:rsid w:val="008D1169"/>
    <w:rsid w:val="008D2228"/>
    <w:rsid w:val="008F15BE"/>
    <w:rsid w:val="009164D1"/>
    <w:rsid w:val="00930ADF"/>
    <w:rsid w:val="00935018"/>
    <w:rsid w:val="00935C4B"/>
    <w:rsid w:val="00944083"/>
    <w:rsid w:val="00947A72"/>
    <w:rsid w:val="009A586A"/>
    <w:rsid w:val="00A07724"/>
    <w:rsid w:val="00A07926"/>
    <w:rsid w:val="00A1499D"/>
    <w:rsid w:val="00A36199"/>
    <w:rsid w:val="00A421BD"/>
    <w:rsid w:val="00A44F9B"/>
    <w:rsid w:val="00A74324"/>
    <w:rsid w:val="00A8138B"/>
    <w:rsid w:val="00AA3ED8"/>
    <w:rsid w:val="00AB6054"/>
    <w:rsid w:val="00AC4F75"/>
    <w:rsid w:val="00AF1277"/>
    <w:rsid w:val="00B01B48"/>
    <w:rsid w:val="00B1021D"/>
    <w:rsid w:val="00B12A55"/>
    <w:rsid w:val="00B2053E"/>
    <w:rsid w:val="00B764D2"/>
    <w:rsid w:val="00B85286"/>
    <w:rsid w:val="00BE08D0"/>
    <w:rsid w:val="00BF0507"/>
    <w:rsid w:val="00BF5FCC"/>
    <w:rsid w:val="00C42576"/>
    <w:rsid w:val="00C50FF5"/>
    <w:rsid w:val="00C53246"/>
    <w:rsid w:val="00C55AC5"/>
    <w:rsid w:val="00C81020"/>
    <w:rsid w:val="00C8706A"/>
    <w:rsid w:val="00CA3E2B"/>
    <w:rsid w:val="00CA4A68"/>
    <w:rsid w:val="00CB38AC"/>
    <w:rsid w:val="00CB59A9"/>
    <w:rsid w:val="00CE5A8F"/>
    <w:rsid w:val="00D03BDA"/>
    <w:rsid w:val="00D16DC1"/>
    <w:rsid w:val="00D320F5"/>
    <w:rsid w:val="00D66684"/>
    <w:rsid w:val="00D83B86"/>
    <w:rsid w:val="00D9704B"/>
    <w:rsid w:val="00DC2A67"/>
    <w:rsid w:val="00DE0218"/>
    <w:rsid w:val="00DE190F"/>
    <w:rsid w:val="00E12180"/>
    <w:rsid w:val="00EB0D6E"/>
    <w:rsid w:val="00EB1251"/>
    <w:rsid w:val="00F413B8"/>
    <w:rsid w:val="00F42BA0"/>
    <w:rsid w:val="00F50F7E"/>
    <w:rsid w:val="00FD53BE"/>
    <w:rsid w:val="00FF16BC"/>
    <w:rsid w:val="0320683B"/>
    <w:rsid w:val="03DF3B1F"/>
    <w:rsid w:val="0E966629"/>
    <w:rsid w:val="52822AAD"/>
    <w:rsid w:val="5A36181B"/>
    <w:rsid w:val="64F83173"/>
    <w:rsid w:val="69EF1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1241</Words>
  <Characters>1360</Characters>
  <Lines>9</Lines>
  <Paragraphs>2</Paragraphs>
  <TotalTime>1</TotalTime>
  <ScaleCrop>false</ScaleCrop>
  <LinksUpToDate>false</LinksUpToDate>
  <CharactersWithSpaces>1400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2017-04-10T01:58:00Z</dcterms:created>
  <dc:creator>dell</dc:creator>
  <cp:lastModifiedBy>Admin</cp:lastModifiedBy>
  <dcterms:modified xsi:type="dcterms:W3CDTF">2022-08-02T02:33:05Z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  <property fmtid="{D5CDD505-2E9C-101B-9397-08002B2CF9AE}" pid="3" name="ICV">
    <vt:lpwstr>BB9E8160232440C4A8503F3C6BAE8677</vt:lpwstr>
  </property>
</Properties>
</file>