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偿还购房贷款本息提取住房公积金</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偿还购房贷款本息提取住房公积金</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64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（四）《关于精简偿还异地商业性住房贷款本息提取住房公积金业务办理要件的通知》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（一）申请范围：</w:t>
      </w:r>
      <w:r>
        <w:rPr>
          <w:rFonts w:hint="eastAsia" w:ascii="仿宋_GB2312" w:hAnsi="仿宋" w:eastAsia="仿宋_GB2312"/>
          <w:color w:val="auto"/>
          <w:sz w:val="32"/>
          <w:szCs w:val="32"/>
        </w:rPr>
        <w:t>职工偿还购买具有产权的自住住房贷款本息的，可以提取借款人本人和配偶住房公积金账户内的存储余额，并且借款人应为产权人或产权人配偶。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（二）提取额度：</w:t>
      </w:r>
      <w:r>
        <w:rPr>
          <w:rFonts w:hint="eastAsia" w:ascii="仿宋_GB2312" w:hAnsi="仿宋" w:eastAsia="仿宋_GB2312"/>
          <w:color w:val="auto"/>
          <w:sz w:val="32"/>
          <w:szCs w:val="32"/>
        </w:rPr>
        <w:t>职工偿还购买具有产权的自住住房贷款本息期间，本人及其配偶可提取住房公积金账户内的存储余额，但夫妻双方合计提取金额不得超过年度实际偿还的贷款本息总额。若职工本人及其配偶在还款期间有年度未提取住房公积金的，则在本年提取时可累加提取以前年度可提取但未提取的住房公积金存储余额。</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仿宋" w:eastAsia="仿宋_GB2312"/>
          <w:color w:val="auto"/>
          <w:sz w:val="32"/>
          <w:szCs w:val="32"/>
        </w:rPr>
        <w:t>职工提前全部偿还购房贷款本息的，职工本人及其配偶可提取提前还款凭证所载明日期当月的住房公积金账户内的存储余额，但夫妻双方合计提取金额不得超过提前还款金额。</w:t>
      </w:r>
    </w:p>
    <w:p>
      <w:pPr>
        <w:keepNext w:val="0"/>
        <w:keepLines w:val="0"/>
        <w:pageBreakBefore w:val="0"/>
        <w:widowControl w:val="0"/>
        <w:kinsoku/>
        <w:wordWrap/>
        <w:overflowPunct/>
        <w:topLinePunct w:val="0"/>
        <w:autoSpaceDE/>
        <w:autoSpaceDN/>
        <w:bidi w:val="0"/>
        <w:adjustRightInd w:val="0"/>
        <w:snapToGrid w:val="0"/>
        <w:spacing w:line="520" w:lineRule="exact"/>
        <w:ind w:firstLine="6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职工未按借款合同约定按期偿还住房公积金贷款的，职工本人及其配偶不得提取住房公积金账户内的存储余额。</w:t>
      </w:r>
    </w:p>
    <w:p>
      <w:pPr>
        <w:keepNext w:val="0"/>
        <w:keepLines w:val="0"/>
        <w:pageBreakBefore w:val="0"/>
        <w:widowControl w:val="0"/>
        <w:kinsoku/>
        <w:wordWrap/>
        <w:overflowPunct/>
        <w:topLinePunct w:val="0"/>
        <w:autoSpaceDE/>
        <w:autoSpaceDN/>
        <w:bidi w:val="0"/>
        <w:adjustRightInd w:val="0"/>
        <w:snapToGrid w:val="0"/>
        <w:spacing w:line="520" w:lineRule="exact"/>
        <w:ind w:firstLine="6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（三）提取频次：职工在一个年度内，最多允许申请提取两次住房公积金。（</w:t>
      </w:r>
      <w:r>
        <w:rPr>
          <w:rFonts w:hint="eastAsia" w:ascii="仿宋_GB2312" w:hAnsi="仿宋" w:eastAsia="仿宋_GB2312"/>
          <w:color w:val="auto"/>
          <w:sz w:val="32"/>
          <w:szCs w:val="32"/>
          <w:lang w:val="en-US" w:eastAsia="zh-CN"/>
        </w:rPr>
        <w:t>注：冲还贷</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网办自助提取的</w:t>
      </w:r>
      <w:r>
        <w:rPr>
          <w:rFonts w:hint="eastAsia" w:ascii="仿宋_GB2312" w:hAnsi="仿宋" w:eastAsia="仿宋_GB2312"/>
          <w:color w:val="auto"/>
          <w:sz w:val="32"/>
          <w:szCs w:val="32"/>
        </w:rPr>
        <w:t>不限次数）</w:t>
      </w:r>
    </w:p>
    <w:p>
      <w:pPr>
        <w:keepNext w:val="0"/>
        <w:keepLines w:val="0"/>
        <w:pageBreakBefore w:val="0"/>
        <w:widowControl w:val="0"/>
        <w:kinsoku/>
        <w:wordWrap/>
        <w:overflowPunct/>
        <w:topLinePunct w:val="0"/>
        <w:autoSpaceDE/>
        <w:autoSpaceDN/>
        <w:bidi w:val="0"/>
        <w:adjustRightInd w:val="0"/>
        <w:snapToGrid w:val="0"/>
        <w:spacing w:line="520" w:lineRule="exact"/>
        <w:ind w:firstLine="6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（四）“</w:t>
      </w:r>
      <w:r>
        <w:rPr>
          <w:rFonts w:hint="eastAsia" w:ascii="仿宋_GB2312" w:hAnsi="仿宋" w:eastAsia="仿宋_GB2312"/>
          <w:color w:val="auto"/>
          <w:sz w:val="32"/>
          <w:szCs w:val="32"/>
          <w:lang w:val="en-US" w:eastAsia="zh-CN"/>
        </w:rPr>
        <w:t>网厅</w:t>
      </w:r>
      <w:r>
        <w:rPr>
          <w:rFonts w:hint="eastAsia" w:ascii="仿宋_GB2312" w:hAnsi="仿宋" w:eastAsia="仿宋_GB2312"/>
          <w:color w:val="auto"/>
          <w:sz w:val="32"/>
          <w:szCs w:val="32"/>
        </w:rPr>
        <w:t>商贷自提”业务签约合作银行的范围：建设银行、工商银行、中国银行、农业银行、交通银行、招商银行、中信银行、上海浦发银行、邮政储蓄银行、青岛银行、兴业银行、青岛农商银行、光大银行、民生银行、华夏银行、齐鲁银行、北京银行、恒丰银行、浙商银行、河北银行、日照银行、平安银行</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汇丰银行</w:t>
      </w:r>
      <w:r>
        <w:rPr>
          <w:rFonts w:hint="eastAsia" w:ascii="仿宋_GB2312" w:hAnsi="仿宋" w:eastAsia="仿宋_GB2312"/>
          <w:color w:val="auto"/>
          <w:sz w:val="32"/>
          <w:szCs w:val="32"/>
          <w:lang w:val="en-US" w:eastAsia="zh-CN"/>
        </w:rPr>
        <w:t>、广发银行、</w:t>
      </w:r>
      <w:r>
        <w:rPr>
          <w:rFonts w:hint="eastAsia" w:ascii="仿宋_GB2312" w:hAnsi="仿宋" w:eastAsia="仿宋_GB2312"/>
          <w:color w:val="auto"/>
          <w:sz w:val="32"/>
          <w:szCs w:val="32"/>
          <w:lang w:val="en-US" w:eastAsia="zh-CN"/>
        </w:rPr>
        <w:t>东营银行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其中，</w:t>
      </w:r>
      <w:r>
        <w:rPr>
          <w:rFonts w:hint="eastAsia" w:ascii="仿宋_GB2312" w:hAnsi="仿宋" w:eastAsia="仿宋_GB2312"/>
          <w:color w:val="auto"/>
          <w:sz w:val="32"/>
          <w:szCs w:val="32"/>
        </w:rPr>
        <w:t>实现异地商业贷款自助提取的银行范围：招商银行、青岛银行、中信银行、中国银行（省内）、浙商银行、齐鲁银行、日照银行、河北银行、交通银行、建设银行</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汇丰银行、光大银行、工商银行</w:t>
      </w:r>
      <w:r>
        <w:rPr>
          <w:rFonts w:hint="eastAsia" w:ascii="仿宋_GB2312" w:hAnsi="仿宋" w:eastAsia="仿宋_GB2312"/>
          <w:color w:val="auto"/>
          <w:sz w:val="32"/>
          <w:szCs w:val="32"/>
          <w:lang w:val="en-US" w:eastAsia="zh-CN"/>
        </w:rPr>
        <w:t>、广发银行、</w:t>
      </w:r>
      <w:r>
        <w:rPr>
          <w:rFonts w:hint="eastAsia" w:ascii="仿宋_GB2312" w:hAnsi="仿宋" w:eastAsia="仿宋_GB2312"/>
          <w:color w:val="auto"/>
          <w:sz w:val="32"/>
          <w:szCs w:val="32"/>
          <w:lang w:val="en-US" w:eastAsia="zh-CN"/>
        </w:rPr>
        <w:t>邮政储蓄银行、东营银行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黑体" w:eastAsia="仿宋_GB2312" w:cs="Times New Roman"/>
          <w:color w:val="auto"/>
          <w:sz w:val="32"/>
          <w:szCs w:val="32"/>
        </w:rPr>
        <w:t>（三）</w:t>
      </w:r>
      <w:r>
        <w:rPr>
          <w:rFonts w:hint="eastAsia" w:ascii="仿宋_GB2312" w:hAnsi="仿宋" w:eastAsia="仿宋_GB2312" w:cs="仿宋_GB2312"/>
          <w:color w:val="auto"/>
          <w:sz w:val="32"/>
          <w:szCs w:val="32"/>
        </w:rPr>
        <w:t>职工的配偶提取住房公积金账户内的存储余额时，应提供婚姻关系凭证原件;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（四）偿还购买具有产权的自住住房贷款本息的,首次提取的，应提供以下申请材料: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1.职工偿还本市住房公积金贷款本息的，只需提供本人身份证。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偿还商业性住房贷款本息、异地住房公积金贷款本息的，应提供住房借款合同原件、还款明细原件（截至到目前已还贷款明细且加盖异地住房公积金管理中心印章或银行印章）。共同借款人及其配偶提取的，所购房屋为非再交易住房的，还应提供购房合同原件或房屋产权证原件，购买再交易住房的提供房屋产权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职工持第（四）项规定的材料办理提取后，再次以同一份借款合同申请提取的，只需提供加盖银行印章（或异地住房公积金管理中心印章）的还款明细原件（</w:t>
      </w:r>
      <w:r>
        <w:rPr>
          <w:rFonts w:hint="eastAsia" w:ascii="仿宋_GB2312" w:hAnsi="黑体" w:eastAsia="仿宋_GB2312"/>
          <w:color w:val="auto"/>
          <w:kern w:val="0"/>
          <w:sz w:val="32"/>
          <w:szCs w:val="32"/>
        </w:rPr>
        <w:t>截至到目前已还贷款明细且</w:t>
      </w:r>
      <w:r>
        <w:rPr>
          <w:rFonts w:hint="eastAsia" w:ascii="仿宋_GB2312" w:hAnsi="黑体" w:eastAsia="仿宋_GB2312" w:cs="Times New Roman"/>
          <w:color w:val="auto"/>
          <w:kern w:val="0"/>
          <w:sz w:val="32"/>
          <w:szCs w:val="32"/>
        </w:rPr>
        <w:t>需要在还款明细上注明借款人姓名、身份证号码、贷款银行、借款合同约定的贷款金额）。</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 xml:space="preserve">（一）柜台办理: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 3 个工作日内做出准予或者不准予提取的决定，并通知申请人。因向房屋管理、民政、税务等有关部门调查核实职工行为和申请材料真实性所需的时间不计算在上述3个工作日内。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青岛银行</w:t>
      </w:r>
      <w:r>
        <w:rPr>
          <w:rFonts w:hint="eastAsia" w:ascii="仿宋_GB2312" w:hAnsi="仿宋" w:eastAsia="仿宋_GB2312"/>
          <w:color w:val="auto"/>
          <w:sz w:val="32"/>
          <w:szCs w:val="32"/>
        </w:rPr>
        <w:t>、青岛农商银</w:t>
      </w:r>
      <w:r>
        <w:rPr>
          <w:rFonts w:hint="eastAsia" w:ascii="仿宋_GB2312" w:hAnsi="仿宋" w:eastAsia="仿宋_GB2312"/>
          <w:color w:val="auto"/>
          <w:sz w:val="32"/>
          <w:szCs w:val="32"/>
        </w:rPr>
        <w:t>行、恒</w:t>
      </w:r>
      <w:r>
        <w:rPr>
          <w:rFonts w:hint="eastAsia" w:ascii="仿宋_GB2312" w:hAnsi="仿宋" w:eastAsia="仿宋_GB2312"/>
          <w:color w:val="auto"/>
          <w:sz w:val="32"/>
          <w:szCs w:val="32"/>
        </w:rPr>
        <w:t>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（二）</w:t>
      </w:r>
      <w:r>
        <w:rPr>
          <w:rFonts w:hint="eastAsia" w:ascii="仿宋_GB2312" w:hAnsi="仿宋" w:eastAsia="仿宋_GB2312"/>
          <w:color w:val="auto"/>
          <w:sz w:val="32"/>
          <w:szCs w:val="32"/>
          <w:lang w:val="en-US" w:eastAsia="zh-CN"/>
        </w:rPr>
        <w:t>网上办理</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1.商贷自助提取业务：</w:t>
      </w:r>
      <w:r>
        <w:rPr>
          <w:rFonts w:hint="eastAsia" w:ascii="仿宋_GB2312" w:hAnsi="仿宋" w:eastAsia="仿宋_GB2312"/>
          <w:color w:val="auto"/>
          <w:sz w:val="32"/>
          <w:szCs w:val="32"/>
          <w:lang w:val="en-US" w:eastAsia="zh-CN"/>
        </w:rPr>
        <w:t>属于</w:t>
      </w:r>
      <w:r>
        <w:rPr>
          <w:rFonts w:hint="eastAsia" w:ascii="仿宋_GB2312" w:hAnsi="仿宋" w:eastAsia="仿宋_GB2312"/>
          <w:color w:val="auto"/>
          <w:sz w:val="32"/>
          <w:szCs w:val="32"/>
        </w:rPr>
        <w:t>“</w:t>
      </w:r>
      <w:r>
        <w:rPr>
          <w:rFonts w:hint="eastAsia" w:ascii="仿宋_GB2312" w:hAnsi="仿宋" w:eastAsia="仿宋_GB2312"/>
          <w:color w:val="auto"/>
          <w:sz w:val="32"/>
          <w:szCs w:val="32"/>
          <w:lang w:val="en-US" w:eastAsia="zh-CN"/>
        </w:rPr>
        <w:t>网厅</w:t>
      </w:r>
      <w:r>
        <w:rPr>
          <w:rFonts w:hint="eastAsia" w:ascii="仿宋_GB2312" w:hAnsi="仿宋" w:eastAsia="仿宋_GB2312"/>
          <w:color w:val="auto"/>
          <w:sz w:val="32"/>
          <w:szCs w:val="32"/>
        </w:rPr>
        <w:t>商贷自提”合作银行范围</w:t>
      </w:r>
      <w:r>
        <w:rPr>
          <w:rFonts w:hint="eastAsia" w:ascii="仿宋_GB2312" w:hAnsi="仿宋" w:eastAsia="仿宋_GB2312"/>
          <w:color w:val="auto"/>
          <w:sz w:val="32"/>
          <w:szCs w:val="32"/>
          <w:lang w:val="en-US" w:eastAsia="zh-CN"/>
        </w:rPr>
        <w:t>的，</w:t>
      </w:r>
      <w:r>
        <w:rPr>
          <w:rFonts w:hint="eastAsia" w:ascii="仿宋_GB2312" w:hAnsi="仿宋" w:eastAsia="仿宋_GB2312"/>
          <w:color w:val="auto"/>
          <w:sz w:val="32"/>
          <w:szCs w:val="32"/>
        </w:rPr>
        <w:t>借款人及配偶签约</w:t>
      </w:r>
      <w:r>
        <w:rPr>
          <w:rFonts w:hint="eastAsia" w:ascii="仿宋_GB2312" w:hAnsi="仿宋" w:eastAsia="仿宋_GB2312"/>
          <w:color w:val="auto"/>
          <w:sz w:val="32"/>
          <w:szCs w:val="32"/>
          <w:lang w:val="en-US" w:eastAsia="zh-CN"/>
        </w:rPr>
        <w:t>后</w:t>
      </w:r>
      <w:r>
        <w:rPr>
          <w:rFonts w:hint="eastAsia" w:ascii="仿宋_GB2312" w:hAnsi="仿宋" w:eastAsia="仿宋_GB2312"/>
          <w:color w:val="auto"/>
          <w:sz w:val="32"/>
          <w:szCs w:val="32"/>
        </w:rPr>
        <w:t>可通过住房公积金网上营业厅（个人专业版）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hint="eastAsia" w:ascii="仿宋_GB2312" w:hAnsi="仿宋" w:eastAsia="仿宋_GB2312"/>
          <w:color w:val="auto"/>
          <w:sz w:val="32"/>
          <w:szCs w:val="32"/>
        </w:rPr>
        <w:t>办理商贷自助提取业务。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2.公积金贷款自助提取业务：正常偿还本市住房公积金贷款的借款人及配偶，可申请通过住房公积金网上营业厅（个人专业版）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hint="eastAsia" w:ascii="仿宋_GB2312" w:hAnsi="仿宋" w:eastAsia="仿宋_GB2312"/>
          <w:color w:val="auto"/>
          <w:sz w:val="32"/>
          <w:szCs w:val="32"/>
        </w:rPr>
        <w:t>自助办理提取。</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已开通“冲还贷”业务的，每月自动冲还贷后</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住房公积金贷款仍有可支额度</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且个人公积金账户有余额的，借款人及配偶可通过</w:t>
      </w:r>
      <w:r>
        <w:rPr>
          <w:rFonts w:hint="eastAsia" w:ascii="仿宋_GB2312" w:hAnsi="仿宋" w:eastAsia="仿宋_GB2312"/>
          <w:color w:val="auto"/>
          <w:sz w:val="32"/>
          <w:szCs w:val="32"/>
          <w:lang w:val="en-US" w:eastAsia="zh-CN"/>
        </w:rPr>
        <w:t>上述线上渠道自助</w:t>
      </w:r>
      <w:r>
        <w:rPr>
          <w:rFonts w:hint="eastAsia" w:ascii="仿宋_GB2312" w:hAnsi="仿宋" w:eastAsia="仿宋_GB2312"/>
          <w:color w:val="auto"/>
          <w:sz w:val="32"/>
          <w:szCs w:val="32"/>
        </w:rPr>
        <w:t>提取住房公积金。</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sz w:val="32"/>
          <w:szCs w:val="32"/>
        </w:rPr>
        <w:t>（</w:t>
      </w:r>
      <w:r>
        <w:rPr>
          <w:rFonts w:ascii="仿宋_GB2312" w:hAnsi="黑体" w:eastAsia="仿宋_GB2312" w:cs="Times New Roman"/>
          <w:color w:val="auto"/>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r>
        <w:rPr>
          <w:rFonts w:hint="eastAsia" w:ascii="仿宋_GB2312" w:hAnsi="仿宋" w:eastAsia="仿宋_GB2312"/>
          <w:color w:val="auto"/>
          <w:sz w:val="32"/>
          <w:szCs w:val="32"/>
        </w:rPr>
        <w:t>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kYWRkMzNmZmY2MjQyZjJjOTgyMDExNzcyODE2NjUifQ=="/>
  </w:docVars>
  <w:rsids>
    <w:rsidRoot w:val="00A07926"/>
    <w:rsid w:val="000065BE"/>
    <w:rsid w:val="00013DC3"/>
    <w:rsid w:val="000152EA"/>
    <w:rsid w:val="0002104D"/>
    <w:rsid w:val="00040002"/>
    <w:rsid w:val="00045916"/>
    <w:rsid w:val="0005246B"/>
    <w:rsid w:val="000549DE"/>
    <w:rsid w:val="0006446B"/>
    <w:rsid w:val="00064C3A"/>
    <w:rsid w:val="00065794"/>
    <w:rsid w:val="00070354"/>
    <w:rsid w:val="00073844"/>
    <w:rsid w:val="00084CB4"/>
    <w:rsid w:val="00087947"/>
    <w:rsid w:val="000A5D4F"/>
    <w:rsid w:val="000B7826"/>
    <w:rsid w:val="000C542B"/>
    <w:rsid w:val="000D3E9A"/>
    <w:rsid w:val="000D43F8"/>
    <w:rsid w:val="000F1B05"/>
    <w:rsid w:val="00110AAC"/>
    <w:rsid w:val="001161BA"/>
    <w:rsid w:val="001161C2"/>
    <w:rsid w:val="00151BE8"/>
    <w:rsid w:val="001543D7"/>
    <w:rsid w:val="00155073"/>
    <w:rsid w:val="001870B6"/>
    <w:rsid w:val="0019785E"/>
    <w:rsid w:val="001A5FCB"/>
    <w:rsid w:val="001B200E"/>
    <w:rsid w:val="001D0594"/>
    <w:rsid w:val="001F144E"/>
    <w:rsid w:val="001F184F"/>
    <w:rsid w:val="0021179A"/>
    <w:rsid w:val="00215763"/>
    <w:rsid w:val="00226CF0"/>
    <w:rsid w:val="002503CF"/>
    <w:rsid w:val="00262013"/>
    <w:rsid w:val="00270CCB"/>
    <w:rsid w:val="00287BAC"/>
    <w:rsid w:val="002A3AF6"/>
    <w:rsid w:val="002B2113"/>
    <w:rsid w:val="002F2CCB"/>
    <w:rsid w:val="003012CC"/>
    <w:rsid w:val="00311EB8"/>
    <w:rsid w:val="003638F0"/>
    <w:rsid w:val="003718E1"/>
    <w:rsid w:val="003A3523"/>
    <w:rsid w:val="003B4667"/>
    <w:rsid w:val="003C1E63"/>
    <w:rsid w:val="003C2643"/>
    <w:rsid w:val="00405108"/>
    <w:rsid w:val="0040547E"/>
    <w:rsid w:val="00410E0D"/>
    <w:rsid w:val="004173B3"/>
    <w:rsid w:val="00423B51"/>
    <w:rsid w:val="00443805"/>
    <w:rsid w:val="004529FB"/>
    <w:rsid w:val="004643B7"/>
    <w:rsid w:val="00477180"/>
    <w:rsid w:val="004A6B91"/>
    <w:rsid w:val="004C028E"/>
    <w:rsid w:val="004C1B0F"/>
    <w:rsid w:val="004D020E"/>
    <w:rsid w:val="004D11BA"/>
    <w:rsid w:val="004E0AA6"/>
    <w:rsid w:val="0050280E"/>
    <w:rsid w:val="00512B5A"/>
    <w:rsid w:val="00513A0A"/>
    <w:rsid w:val="005265C1"/>
    <w:rsid w:val="0054489E"/>
    <w:rsid w:val="00545581"/>
    <w:rsid w:val="00565247"/>
    <w:rsid w:val="0059355E"/>
    <w:rsid w:val="00594915"/>
    <w:rsid w:val="00595C1D"/>
    <w:rsid w:val="005B0DF4"/>
    <w:rsid w:val="005B4B7B"/>
    <w:rsid w:val="005B574D"/>
    <w:rsid w:val="005F4AFA"/>
    <w:rsid w:val="006115E4"/>
    <w:rsid w:val="0062604F"/>
    <w:rsid w:val="00641161"/>
    <w:rsid w:val="00642E97"/>
    <w:rsid w:val="006453A3"/>
    <w:rsid w:val="0065334C"/>
    <w:rsid w:val="006575DE"/>
    <w:rsid w:val="00662A71"/>
    <w:rsid w:val="00675BC5"/>
    <w:rsid w:val="00682467"/>
    <w:rsid w:val="006848B8"/>
    <w:rsid w:val="00687BDC"/>
    <w:rsid w:val="00696B90"/>
    <w:rsid w:val="006A3AB9"/>
    <w:rsid w:val="006A4542"/>
    <w:rsid w:val="006B394A"/>
    <w:rsid w:val="006B39D7"/>
    <w:rsid w:val="006E293A"/>
    <w:rsid w:val="00712A1D"/>
    <w:rsid w:val="0072166A"/>
    <w:rsid w:val="00734330"/>
    <w:rsid w:val="00771D23"/>
    <w:rsid w:val="007B69C3"/>
    <w:rsid w:val="007C53FA"/>
    <w:rsid w:val="007D1200"/>
    <w:rsid w:val="007F4894"/>
    <w:rsid w:val="00827F40"/>
    <w:rsid w:val="00827F44"/>
    <w:rsid w:val="00827F96"/>
    <w:rsid w:val="0084565D"/>
    <w:rsid w:val="00861BEA"/>
    <w:rsid w:val="00862FB1"/>
    <w:rsid w:val="0088241F"/>
    <w:rsid w:val="00885E26"/>
    <w:rsid w:val="008860F2"/>
    <w:rsid w:val="008A1933"/>
    <w:rsid w:val="008A38FB"/>
    <w:rsid w:val="008A3E4C"/>
    <w:rsid w:val="008A6C40"/>
    <w:rsid w:val="008C00CA"/>
    <w:rsid w:val="00913C47"/>
    <w:rsid w:val="009164D1"/>
    <w:rsid w:val="00930A47"/>
    <w:rsid w:val="009328A6"/>
    <w:rsid w:val="0096256E"/>
    <w:rsid w:val="00963932"/>
    <w:rsid w:val="009750D0"/>
    <w:rsid w:val="0099025F"/>
    <w:rsid w:val="00992B4C"/>
    <w:rsid w:val="009A42BA"/>
    <w:rsid w:val="009B6A17"/>
    <w:rsid w:val="009C0DC9"/>
    <w:rsid w:val="009C47F4"/>
    <w:rsid w:val="009C6867"/>
    <w:rsid w:val="00A04844"/>
    <w:rsid w:val="00A04E97"/>
    <w:rsid w:val="00A07926"/>
    <w:rsid w:val="00A1063D"/>
    <w:rsid w:val="00A1499D"/>
    <w:rsid w:val="00A21C09"/>
    <w:rsid w:val="00A421BD"/>
    <w:rsid w:val="00A632DF"/>
    <w:rsid w:val="00A76A22"/>
    <w:rsid w:val="00A877AC"/>
    <w:rsid w:val="00A901A2"/>
    <w:rsid w:val="00AA21DB"/>
    <w:rsid w:val="00AA3ED8"/>
    <w:rsid w:val="00AA4E10"/>
    <w:rsid w:val="00AA67A4"/>
    <w:rsid w:val="00AB2D8C"/>
    <w:rsid w:val="00AC4F75"/>
    <w:rsid w:val="00AD7871"/>
    <w:rsid w:val="00AE63C6"/>
    <w:rsid w:val="00AF66BC"/>
    <w:rsid w:val="00B07971"/>
    <w:rsid w:val="00B36BEC"/>
    <w:rsid w:val="00B66F83"/>
    <w:rsid w:val="00B816C2"/>
    <w:rsid w:val="00B87400"/>
    <w:rsid w:val="00BB71B1"/>
    <w:rsid w:val="00BC1E4F"/>
    <w:rsid w:val="00BC29DA"/>
    <w:rsid w:val="00BD2114"/>
    <w:rsid w:val="00BE08D0"/>
    <w:rsid w:val="00C007AE"/>
    <w:rsid w:val="00C03BD0"/>
    <w:rsid w:val="00C04BAF"/>
    <w:rsid w:val="00C46151"/>
    <w:rsid w:val="00C53246"/>
    <w:rsid w:val="00C54B24"/>
    <w:rsid w:val="00C667A6"/>
    <w:rsid w:val="00C74BE8"/>
    <w:rsid w:val="00C75B0E"/>
    <w:rsid w:val="00C77F46"/>
    <w:rsid w:val="00C87E02"/>
    <w:rsid w:val="00C91337"/>
    <w:rsid w:val="00C926E9"/>
    <w:rsid w:val="00C9576D"/>
    <w:rsid w:val="00CA048F"/>
    <w:rsid w:val="00CA36CF"/>
    <w:rsid w:val="00CA3E2B"/>
    <w:rsid w:val="00CA4F61"/>
    <w:rsid w:val="00CB38AC"/>
    <w:rsid w:val="00CB6353"/>
    <w:rsid w:val="00CB7118"/>
    <w:rsid w:val="00D50D64"/>
    <w:rsid w:val="00D52966"/>
    <w:rsid w:val="00D86815"/>
    <w:rsid w:val="00D929E0"/>
    <w:rsid w:val="00D9704B"/>
    <w:rsid w:val="00DC2A67"/>
    <w:rsid w:val="00DD5544"/>
    <w:rsid w:val="00DD6000"/>
    <w:rsid w:val="00DF31E5"/>
    <w:rsid w:val="00E03343"/>
    <w:rsid w:val="00E65943"/>
    <w:rsid w:val="00E80663"/>
    <w:rsid w:val="00E828D5"/>
    <w:rsid w:val="00E8461A"/>
    <w:rsid w:val="00EB353B"/>
    <w:rsid w:val="00EB4056"/>
    <w:rsid w:val="00ED51B8"/>
    <w:rsid w:val="00EF00C7"/>
    <w:rsid w:val="00F37C19"/>
    <w:rsid w:val="00F413B8"/>
    <w:rsid w:val="00F4264C"/>
    <w:rsid w:val="00F75547"/>
    <w:rsid w:val="00FA1A6D"/>
    <w:rsid w:val="00FA1C68"/>
    <w:rsid w:val="00FA2930"/>
    <w:rsid w:val="00FB126E"/>
    <w:rsid w:val="00FD57AF"/>
    <w:rsid w:val="00FD7BA7"/>
    <w:rsid w:val="00FE1B57"/>
    <w:rsid w:val="0BAE7773"/>
    <w:rsid w:val="1C8633EE"/>
    <w:rsid w:val="1FE35AFB"/>
    <w:rsid w:val="27385D28"/>
    <w:rsid w:val="2E6B21D6"/>
    <w:rsid w:val="314166F6"/>
    <w:rsid w:val="3E3642F3"/>
    <w:rsid w:val="46656F50"/>
    <w:rsid w:val="4D1C3C92"/>
    <w:rsid w:val="521506DB"/>
    <w:rsid w:val="55860EF1"/>
    <w:rsid w:val="5D093D44"/>
    <w:rsid w:val="5D6C3AA9"/>
    <w:rsid w:val="601E4439"/>
    <w:rsid w:val="60FE7339"/>
    <w:rsid w:val="68191A3B"/>
    <w:rsid w:val="79D949CA"/>
    <w:rsid w:val="7E7A1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4AF9E3-A582-42AC-BE65-6C95F17DCFD6}">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2793</Words>
  <Characters>2909</Characters>
  <Lines>18</Lines>
  <Paragraphs>5</Paragraphs>
  <TotalTime>1</TotalTime>
  <ScaleCrop>false</ScaleCrop>
  <LinksUpToDate>false</LinksUpToDate>
  <CharactersWithSpaces>2953</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2021-08-16T03:04:00Z</dcterms:created>
  <dc:creator>dell</dc:creator>
  <cp:lastModifiedBy>Admin</cp:lastModifiedBy>
  <dcterms:modified xsi:type="dcterms:W3CDTF">2022-08-02T02:39:46Z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72901E0DCF2D4321A4350EA637B123AB</vt:lpwstr>
  </property>
</Properties>
</file>