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租赁公共租赁住房提取住房公积金</w:t>
      </w:r>
    </w:p>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pStyle w:val="9"/>
        <w:keepNext w:val="0"/>
        <w:keepLines w:val="0"/>
        <w:pageBreakBefore w:val="0"/>
        <w:widowControl w:val="0"/>
        <w:kinsoku/>
        <w:wordWrap/>
        <w:overflowPunct/>
        <w:topLinePunct w:val="0"/>
        <w:autoSpaceDE/>
        <w:autoSpaceDN/>
        <w:bidi w:val="0"/>
        <w:adjustRightInd w:val="0"/>
        <w:snapToGrid w:val="0"/>
        <w:spacing w:line="520" w:lineRule="exact"/>
        <w:ind w:firstLine="640"/>
        <w:textAlignment w:val="auto"/>
        <w:rPr>
          <w:rFonts w:ascii="黑体" w:hAnsi="黑体" w:eastAsia="黑体" w:cs="Times New Roman"/>
          <w:color w:val="auto"/>
          <w:sz w:val="32"/>
          <w:szCs w:val="32"/>
        </w:rPr>
      </w:pPr>
      <w:r>
        <w:rPr>
          <w:rFonts w:hint="eastAsia" w:ascii="仿宋_GB2312" w:hAnsi="黑体" w:eastAsia="仿宋_GB2312" w:cs="Times New Roman"/>
          <w:color w:val="auto"/>
          <w:sz w:val="32"/>
          <w:szCs w:val="32"/>
        </w:rPr>
        <w:t>租赁公共租赁住房提取住房公积金</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（二）《住房城乡建设部 财政部 人民银行关于放宽提取住房公积金支付房租条件的通知》（建金〔2015〕19号）；</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（三）《住房公积金提取业务标准》（GB/T5 1353-2019）；</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hint="eastAsia" w:ascii="仿宋_GB2312" w:hAnsi="黑体" w:eastAsia="仿宋_GB2312" w:cs="Times New Roman"/>
          <w:color w:val="auto"/>
          <w:sz w:val="32"/>
          <w:szCs w:val="32"/>
        </w:rPr>
      </w:pPr>
      <w:r>
        <w:rPr>
          <w:rFonts w:hint="eastAsia" w:ascii="仿宋_GB2312" w:hAnsi="黑体" w:eastAsia="仿宋_GB2312" w:cs="Times New Roman"/>
          <w:color w:val="auto"/>
          <w:sz w:val="32"/>
          <w:szCs w:val="32"/>
        </w:rPr>
        <w:t>（四）《青岛市住房公积金提取管理办法》（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eastAsia="仿宋_GB2312"/>
          <w:color w:val="auto"/>
          <w:sz w:val="32"/>
          <w:szCs w:val="32"/>
          <w:lang w:val="zh-CN"/>
        </w:rPr>
      </w:pPr>
      <w:r>
        <w:rPr>
          <w:rFonts w:hint="eastAsia" w:ascii="仿宋_GB2312" w:eastAsia="仿宋_GB2312"/>
          <w:color w:val="auto"/>
          <w:sz w:val="32"/>
          <w:szCs w:val="32"/>
          <w:lang w:val="zh-CN"/>
        </w:rPr>
        <w:t>连续足额缴存住房公积金满3个月，本人及配偶在本市行政区域内无自有产权住房且租赁本市住房的。</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租赁本市公共租赁住房的，所有提取人合计提取金额不得超过实际交纳的房租。</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（一）</w:t>
      </w:r>
      <w:r>
        <w:rPr>
          <w:rFonts w:hint="eastAsia" w:ascii="仿宋_GB2312" w:hAnsi="黑体" w:eastAsia="仿宋_GB2312" w:cs="Times New Roman"/>
          <w:color w:val="auto"/>
          <w:kern w:val="0"/>
          <w:sz w:val="32"/>
          <w:szCs w:val="32"/>
        </w:rPr>
        <w:t>《青岛市住房公积金提取承诺书（授权书）》；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黑体" w:eastAsia="仿宋_GB2312" w:cs="Times New Roman"/>
          <w:color w:val="auto"/>
          <w:sz w:val="32"/>
          <w:szCs w:val="32"/>
        </w:rPr>
        <w:t>（三）</w:t>
      </w:r>
      <w:r>
        <w:rPr>
          <w:rFonts w:hint="eastAsia" w:ascii="仿宋_GB2312" w:hAnsi="仿宋" w:eastAsia="仿宋_GB2312" w:cs="仿宋_GB2312"/>
          <w:color w:val="auto"/>
          <w:sz w:val="32"/>
          <w:szCs w:val="32"/>
        </w:rPr>
        <w:t>职工的配偶提取住房公积金账户内的存储余额时，应提供婚姻关系凭证原件;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（四）</w:t>
      </w:r>
      <w:r>
        <w:rPr>
          <w:rFonts w:hint="eastAsia" w:ascii="仿宋_GB2312" w:hAnsi="黑体" w:eastAsia="仿宋_GB2312" w:cs="Times New Roman"/>
          <w:color w:val="auto"/>
          <w:kern w:val="0"/>
          <w:sz w:val="32"/>
          <w:szCs w:val="32"/>
        </w:rPr>
        <w:t>职工承</w:t>
      </w:r>
      <w:r>
        <w:rPr>
          <w:rFonts w:hint="eastAsia" w:ascii="仿宋_GB2312" w:hAnsi="黑体" w:eastAsia="仿宋_GB2312" w:cs="Times New Roman"/>
          <w:color w:val="auto"/>
          <w:sz w:val="32"/>
          <w:szCs w:val="32"/>
        </w:rPr>
        <w:t>租本市公共租赁住房的，提供公共租赁住房租赁合同原件和租金缴纳凭证原件。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422" w:firstLineChars="200"/>
        <w:jc w:val="left"/>
        <w:textAlignment w:val="auto"/>
        <w:rPr>
          <w:rFonts w:ascii="仿宋_GB2312" w:eastAsia="仿宋_GB2312"/>
          <w:color w:val="auto"/>
          <w:sz w:val="32"/>
          <w:szCs w:val="32"/>
        </w:rPr>
      </w:pPr>
      <w:r>
        <w:rPr>
          <w:rFonts w:hint="eastAsia"/>
          <w:b/>
          <w:bCs/>
          <w:color w:val="auto"/>
          <w:szCs w:val="21"/>
        </w:rPr>
        <w:t xml:space="preserve">  </w:t>
      </w:r>
      <w:r>
        <w:rPr>
          <w:rFonts w:hint="eastAsia" w:ascii="仿宋_GB2312" w:eastAsia="仿宋_GB2312"/>
          <w:color w:val="auto"/>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申请办理。对符合提取条件的公积金中心当即办结，对申请人提供的相关资料需要调查核实的，公积金中心自受理申请之日起 3 个工作日内做出准予或者不准予提取的决定，并通知申请人。因向房屋管理、民政、税务等有关部门调查核实职工行为和申请材料真实性所需的时间不计算在上述3个工作日内。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青岛银行、青岛农商银行、恒丰银行、招商银行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w:t>
      </w:r>
      <w:r>
        <w:rPr>
          <w:rFonts w:hint="eastAsia" w:ascii="仿宋_GB2312" w:hAnsi="黑体" w:eastAsia="仿宋_GB2312" w:cs="Times New Roman"/>
          <w:color w:val="auto"/>
          <w:sz w:val="32"/>
          <w:szCs w:val="32"/>
          <w:lang w:val="en-US" w:eastAsia="zh-CN"/>
        </w:rPr>
        <w:t>网上办理</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黑体" w:eastAsia="仿宋_GB2312" w:cs="Times New Roman"/>
          <w:color w:val="auto"/>
          <w:sz w:val="32"/>
          <w:szCs w:val="32"/>
        </w:rPr>
        <w:t>职工可通过住房公积金网上营业厅（个人专业版）</w:t>
      </w:r>
      <w:r>
        <w:rPr>
          <w:rFonts w:hint="eastAsia" w:ascii="仿宋_GB2312" w:hAnsi="黑体" w:eastAsia="仿宋_GB2312" w:cs="Times New Roman"/>
          <w:color w:val="auto"/>
          <w:sz w:val="32"/>
          <w:szCs w:val="32"/>
          <w:lang w:eastAsia="zh-CN"/>
        </w:rPr>
        <w:t>、</w:t>
      </w:r>
      <w:r>
        <w:rPr>
          <w:rFonts w:hint="eastAsia" w:ascii="仿宋_GB2312" w:hAnsi="黑体" w:eastAsia="仿宋_GB2312" w:cs="Times New Roman"/>
          <w:color w:val="auto"/>
          <w:sz w:val="32"/>
          <w:szCs w:val="32"/>
          <w:lang w:val="en-US" w:eastAsia="zh-CN"/>
        </w:rPr>
        <w:t>微信公众号、“爱山东”APP等渠道</w:t>
      </w:r>
      <w:r>
        <w:rPr>
          <w:rFonts w:hint="eastAsia" w:ascii="仿宋_GB2312" w:hAnsi="黑体" w:eastAsia="仿宋_GB2312" w:cs="Times New Roman"/>
          <w:color w:val="auto"/>
          <w:sz w:val="32"/>
          <w:szCs w:val="32"/>
        </w:rPr>
        <w:t>预申请租赁公共租赁住房提取公积金业</w:t>
      </w:r>
      <w:r>
        <w:rPr>
          <w:rFonts w:ascii="仿宋_GB2312" w:hAnsi="仿宋" w:eastAsia="仿宋_GB2312"/>
          <w:color w:val="auto"/>
          <w:sz w:val="32"/>
          <w:szCs w:val="32"/>
        </w:rPr>
        <w:t>务。业务预申请是由</w:t>
      </w:r>
      <w:r>
        <w:rPr>
          <w:rFonts w:hint="eastAsia" w:ascii="仿宋_GB2312" w:hAnsi="仿宋" w:eastAsia="仿宋_GB2312"/>
          <w:color w:val="auto"/>
          <w:sz w:val="32"/>
          <w:szCs w:val="32"/>
        </w:rPr>
        <w:t>个人</w:t>
      </w:r>
      <w:r>
        <w:rPr>
          <w:rFonts w:ascii="仿宋_GB2312" w:hAnsi="仿宋" w:eastAsia="仿宋_GB2312"/>
          <w:color w:val="auto"/>
          <w:sz w:val="32"/>
          <w:szCs w:val="32"/>
        </w:rPr>
        <w:t>上传办理所需材料，</w:t>
      </w:r>
      <w:r>
        <w:rPr>
          <w:rFonts w:hint="eastAsia" w:ascii="仿宋_GB2312" w:hAnsi="仿宋" w:eastAsia="仿宋_GB2312"/>
          <w:color w:val="auto"/>
          <w:sz w:val="32"/>
          <w:szCs w:val="32"/>
        </w:rPr>
        <w:t>公积金中心</w:t>
      </w:r>
      <w:r>
        <w:rPr>
          <w:rFonts w:ascii="仿宋_GB2312" w:hAnsi="仿宋" w:eastAsia="仿宋_GB2312"/>
          <w:color w:val="auto"/>
          <w:sz w:val="32"/>
          <w:szCs w:val="32"/>
        </w:rPr>
        <w:t>后台审核的业务管理模式。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ascii="仿宋_GB2312" w:hAnsi="仿宋" w:eastAsia="仿宋_GB2312"/>
          <w:color w:val="auto"/>
          <w:sz w:val="32"/>
          <w:szCs w:val="32"/>
        </w:rPr>
        <w:t xml:space="preserve"> 操作流程：详情请参照青岛</w:t>
      </w:r>
      <w:r>
        <w:rPr>
          <w:rFonts w:hint="eastAsia" w:ascii="仿宋_GB2312" w:hAnsi="黑体" w:eastAsia="仿宋_GB2312" w:cs="Times New Roman"/>
          <w:color w:val="auto"/>
          <w:sz w:val="32"/>
          <w:szCs w:val="32"/>
        </w:rPr>
        <w:t>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ascii="仿宋_GB2312" w:hAnsi="仿宋" w:eastAsia="仿宋_GB2312"/>
          <w:color w:val="auto"/>
          <w:sz w:val="32"/>
          <w:szCs w:val="32"/>
        </w:rPr>
        <w:t>“便民指引--网上营业厅--</w:t>
      </w:r>
      <w:r>
        <w:rPr>
          <w:rFonts w:hint="eastAsia" w:ascii="仿宋_GB2312" w:hAnsi="仿宋" w:eastAsia="仿宋_GB2312"/>
          <w:color w:val="auto"/>
          <w:sz w:val="32"/>
          <w:szCs w:val="32"/>
        </w:rPr>
        <w:t>个人</w:t>
      </w:r>
      <w:r>
        <w:rPr>
          <w:rFonts w:ascii="仿宋_GB2312" w:hAnsi="仿宋" w:eastAsia="仿宋_GB2312"/>
          <w:color w:val="auto"/>
          <w:sz w:val="32"/>
          <w:szCs w:val="32"/>
        </w:rPr>
        <w:t>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w:t>
      </w:r>
      <w:r>
        <w:rPr>
          <w:rFonts w:hint="eastAsia" w:ascii="仿宋_GB2312" w:hAnsi="仿宋" w:eastAsia="仿宋_GB2312"/>
          <w:color w:val="auto"/>
          <w:sz w:val="32"/>
          <w:szCs w:val="32"/>
        </w:rPr>
        <w:t>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eastAsia="仿宋_GB2312"/>
          <w:color w:val="auto"/>
          <w:sz w:val="32"/>
          <w:szCs w:val="32"/>
        </w:rPr>
      </w:pPr>
      <w:r>
        <w:rPr>
          <w:rFonts w:hint="eastAsia" w:ascii="仿宋_GB2312" w:hAnsi="黑体" w:eastAsia="仿宋_GB2312" w:cs="Times New Roman"/>
          <w:color w:val="auto"/>
          <w:sz w:val="32"/>
          <w:szCs w:val="32"/>
        </w:rPr>
        <w:t>（三）网站查询：http://www.qdgjj.com。</w:t>
      </w: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01E93"/>
    <w:rsid w:val="000273F4"/>
    <w:rsid w:val="00040002"/>
    <w:rsid w:val="00040971"/>
    <w:rsid w:val="00051550"/>
    <w:rsid w:val="0005246B"/>
    <w:rsid w:val="0006446B"/>
    <w:rsid w:val="00084CB4"/>
    <w:rsid w:val="000B538A"/>
    <w:rsid w:val="000D3C45"/>
    <w:rsid w:val="000D43F8"/>
    <w:rsid w:val="000E20B9"/>
    <w:rsid w:val="000E3DBF"/>
    <w:rsid w:val="0010731C"/>
    <w:rsid w:val="00110AAC"/>
    <w:rsid w:val="0011484D"/>
    <w:rsid w:val="00120A1B"/>
    <w:rsid w:val="00142270"/>
    <w:rsid w:val="00177489"/>
    <w:rsid w:val="00181A6B"/>
    <w:rsid w:val="0019785E"/>
    <w:rsid w:val="001A2620"/>
    <w:rsid w:val="001B200E"/>
    <w:rsid w:val="001E5955"/>
    <w:rsid w:val="001F184F"/>
    <w:rsid w:val="0021179A"/>
    <w:rsid w:val="00255CB1"/>
    <w:rsid w:val="00262013"/>
    <w:rsid w:val="002A3AF6"/>
    <w:rsid w:val="002D5F31"/>
    <w:rsid w:val="002E494E"/>
    <w:rsid w:val="002F06AC"/>
    <w:rsid w:val="002F2CCB"/>
    <w:rsid w:val="002F4597"/>
    <w:rsid w:val="002F7DEB"/>
    <w:rsid w:val="003012CC"/>
    <w:rsid w:val="00311EB8"/>
    <w:rsid w:val="003148C2"/>
    <w:rsid w:val="00317637"/>
    <w:rsid w:val="00335B9B"/>
    <w:rsid w:val="003524AF"/>
    <w:rsid w:val="003605BD"/>
    <w:rsid w:val="003638F0"/>
    <w:rsid w:val="003675A5"/>
    <w:rsid w:val="00387092"/>
    <w:rsid w:val="003A3523"/>
    <w:rsid w:val="003B4667"/>
    <w:rsid w:val="003C2643"/>
    <w:rsid w:val="003D1F65"/>
    <w:rsid w:val="00410E0D"/>
    <w:rsid w:val="004173B3"/>
    <w:rsid w:val="00423B51"/>
    <w:rsid w:val="004544CC"/>
    <w:rsid w:val="004643B7"/>
    <w:rsid w:val="00477104"/>
    <w:rsid w:val="00477180"/>
    <w:rsid w:val="0048168F"/>
    <w:rsid w:val="00483D5A"/>
    <w:rsid w:val="004A6B91"/>
    <w:rsid w:val="004B2C7C"/>
    <w:rsid w:val="004C1B0F"/>
    <w:rsid w:val="004D11BA"/>
    <w:rsid w:val="004D4F12"/>
    <w:rsid w:val="004E0AA6"/>
    <w:rsid w:val="004E23E8"/>
    <w:rsid w:val="005075AB"/>
    <w:rsid w:val="00512B5A"/>
    <w:rsid w:val="00526524"/>
    <w:rsid w:val="00531545"/>
    <w:rsid w:val="0053533D"/>
    <w:rsid w:val="00545581"/>
    <w:rsid w:val="00561930"/>
    <w:rsid w:val="00565247"/>
    <w:rsid w:val="0059355E"/>
    <w:rsid w:val="00594915"/>
    <w:rsid w:val="005A1C70"/>
    <w:rsid w:val="005B574D"/>
    <w:rsid w:val="005B59C1"/>
    <w:rsid w:val="005D0D81"/>
    <w:rsid w:val="005E4CA7"/>
    <w:rsid w:val="00641161"/>
    <w:rsid w:val="0064197E"/>
    <w:rsid w:val="006575DE"/>
    <w:rsid w:val="006671B5"/>
    <w:rsid w:val="006725D4"/>
    <w:rsid w:val="006768A8"/>
    <w:rsid w:val="00696B90"/>
    <w:rsid w:val="006A3AB9"/>
    <w:rsid w:val="006D718E"/>
    <w:rsid w:val="006E293A"/>
    <w:rsid w:val="006F56A8"/>
    <w:rsid w:val="00706280"/>
    <w:rsid w:val="00712A1D"/>
    <w:rsid w:val="00734330"/>
    <w:rsid w:val="00744CA5"/>
    <w:rsid w:val="007451FA"/>
    <w:rsid w:val="00745279"/>
    <w:rsid w:val="0079232F"/>
    <w:rsid w:val="00795727"/>
    <w:rsid w:val="007A3671"/>
    <w:rsid w:val="007B1A95"/>
    <w:rsid w:val="00827F44"/>
    <w:rsid w:val="00827F96"/>
    <w:rsid w:val="0085347A"/>
    <w:rsid w:val="008860F2"/>
    <w:rsid w:val="00887CB9"/>
    <w:rsid w:val="008A1034"/>
    <w:rsid w:val="008A3E4C"/>
    <w:rsid w:val="009164D1"/>
    <w:rsid w:val="00924712"/>
    <w:rsid w:val="00941D8B"/>
    <w:rsid w:val="00967FA4"/>
    <w:rsid w:val="009748AA"/>
    <w:rsid w:val="0099025F"/>
    <w:rsid w:val="009919A3"/>
    <w:rsid w:val="009A42BA"/>
    <w:rsid w:val="009C17C7"/>
    <w:rsid w:val="009D7744"/>
    <w:rsid w:val="009E351C"/>
    <w:rsid w:val="00A04844"/>
    <w:rsid w:val="00A04E97"/>
    <w:rsid w:val="00A07926"/>
    <w:rsid w:val="00A1499D"/>
    <w:rsid w:val="00A421BD"/>
    <w:rsid w:val="00A4400F"/>
    <w:rsid w:val="00A50334"/>
    <w:rsid w:val="00A632DF"/>
    <w:rsid w:val="00AA21DB"/>
    <w:rsid w:val="00AA3ED8"/>
    <w:rsid w:val="00AA4E10"/>
    <w:rsid w:val="00AC1EC9"/>
    <w:rsid w:val="00AC4F75"/>
    <w:rsid w:val="00AF0340"/>
    <w:rsid w:val="00AF68E0"/>
    <w:rsid w:val="00B0114D"/>
    <w:rsid w:val="00B072A0"/>
    <w:rsid w:val="00B34100"/>
    <w:rsid w:val="00B565FF"/>
    <w:rsid w:val="00B64BA4"/>
    <w:rsid w:val="00B70186"/>
    <w:rsid w:val="00B7172E"/>
    <w:rsid w:val="00B97CA4"/>
    <w:rsid w:val="00B97E4C"/>
    <w:rsid w:val="00BA0BF7"/>
    <w:rsid w:val="00BC29DA"/>
    <w:rsid w:val="00BC738A"/>
    <w:rsid w:val="00BE08D0"/>
    <w:rsid w:val="00C007AE"/>
    <w:rsid w:val="00C03BD0"/>
    <w:rsid w:val="00C04403"/>
    <w:rsid w:val="00C17E7F"/>
    <w:rsid w:val="00C31B19"/>
    <w:rsid w:val="00C406A4"/>
    <w:rsid w:val="00C43514"/>
    <w:rsid w:val="00C53246"/>
    <w:rsid w:val="00C72EA0"/>
    <w:rsid w:val="00C74BE8"/>
    <w:rsid w:val="00C87E02"/>
    <w:rsid w:val="00CA048F"/>
    <w:rsid w:val="00CA3E2B"/>
    <w:rsid w:val="00CA6D16"/>
    <w:rsid w:val="00CB38AC"/>
    <w:rsid w:val="00CB7118"/>
    <w:rsid w:val="00D0519A"/>
    <w:rsid w:val="00D31CFB"/>
    <w:rsid w:val="00D47988"/>
    <w:rsid w:val="00D81073"/>
    <w:rsid w:val="00D90C1B"/>
    <w:rsid w:val="00D9704B"/>
    <w:rsid w:val="00DC1945"/>
    <w:rsid w:val="00DC2A67"/>
    <w:rsid w:val="00DC35EE"/>
    <w:rsid w:val="00DD18AC"/>
    <w:rsid w:val="00DD5544"/>
    <w:rsid w:val="00DF01C3"/>
    <w:rsid w:val="00E07EA4"/>
    <w:rsid w:val="00E1105B"/>
    <w:rsid w:val="00E31428"/>
    <w:rsid w:val="00E65943"/>
    <w:rsid w:val="00E80D54"/>
    <w:rsid w:val="00E91BAB"/>
    <w:rsid w:val="00E923CD"/>
    <w:rsid w:val="00EA3004"/>
    <w:rsid w:val="00EA4F9F"/>
    <w:rsid w:val="00EA5101"/>
    <w:rsid w:val="00EB521F"/>
    <w:rsid w:val="00ED51B8"/>
    <w:rsid w:val="00EE322F"/>
    <w:rsid w:val="00F36732"/>
    <w:rsid w:val="00F413B8"/>
    <w:rsid w:val="00F4264C"/>
    <w:rsid w:val="00F61385"/>
    <w:rsid w:val="00F75547"/>
    <w:rsid w:val="00F863A5"/>
    <w:rsid w:val="00F8657A"/>
    <w:rsid w:val="00FA1A6D"/>
    <w:rsid w:val="00FA2930"/>
    <w:rsid w:val="00FA72A5"/>
    <w:rsid w:val="00FD7BA7"/>
    <w:rsid w:val="00FE1B57"/>
    <w:rsid w:val="01DB08E5"/>
    <w:rsid w:val="06B923A3"/>
    <w:rsid w:val="0C2B29CC"/>
    <w:rsid w:val="0FCA0042"/>
    <w:rsid w:val="3CFE1F77"/>
    <w:rsid w:val="420C6027"/>
    <w:rsid w:val="42C65C23"/>
    <w:rsid w:val="47183FE1"/>
    <w:rsid w:val="4BBA674C"/>
    <w:rsid w:val="4E4C35A9"/>
    <w:rsid w:val="54AB5DF5"/>
    <w:rsid w:val="55690898"/>
    <w:rsid w:val="77CA6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1866</Words>
  <Characters>1982</Characters>
  <Lines>14</Lines>
  <Paragraphs>3</Paragraphs>
  <TotalTime>2</TotalTime>
  <ScaleCrop>false</ScaleCrop>
  <LinksUpToDate>false</LinksUpToDate>
  <CharactersWithSpaces>2028</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2022-08-02T02:39:57Z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01B5FD4B67A7475DB572C279A897904D</vt:lpwstr>
  </property>
</Properties>
</file>