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与本市单位终止劳动关系未再就业2年（含2年）以上提取住房公积金办理服务指南</w:t>
      </w:r>
    </w:p>
    <w:p>
      <w:pPr>
        <w:pStyle w:val="2"/>
        <w:keepNext/>
        <w:keepLines/>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8"/>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与本市单位终止劳动关系未再就业2年（含2年）以上提取住房公积金</w:t>
      </w:r>
    </w:p>
    <w:p>
      <w:pPr>
        <w:pStyle w:val="8"/>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办理依据</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1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（一）《住房公积金管理条例》（1999年4月3日国务院令第262号发布 根据2002年3月24日《国务院关于修改&lt;住房公积金管理条例&gt;的决定》和2019年3月24日《国务院关于修改部分行政法规的决定》修订）；</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1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（二）《青岛市住房公积金提取管理办法》（</w:t>
      </w:r>
      <w:r>
        <w:rPr>
          <w:rFonts w:hint="eastAsia" w:ascii="仿宋_GB2312" w:hAnsi="宋体" w:eastAsia="仿宋_GB2312"/>
          <w:color w:val="auto"/>
          <w:sz w:val="32"/>
          <w:szCs w:val="32"/>
        </w:rPr>
        <w:t>青住金规〔201</w:t>
      </w:r>
      <w:r>
        <w:rPr>
          <w:rFonts w:ascii="仿宋_GB2312" w:hAnsi="宋体" w:eastAsia="仿宋_GB2312"/>
          <w:color w:val="auto"/>
          <w:sz w:val="32"/>
          <w:szCs w:val="32"/>
        </w:rPr>
        <w:t>9</w:t>
      </w:r>
      <w:r>
        <w:rPr>
          <w:rFonts w:hint="eastAsia" w:ascii="仿宋_GB2312" w:hAnsi="宋体" w:eastAsia="仿宋_GB2312"/>
          <w:color w:val="auto"/>
          <w:sz w:val="32"/>
          <w:szCs w:val="32"/>
        </w:rPr>
        <w:t>〕4号</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800" w:firstLineChars="25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三、受理单位及办理地点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2400" w:firstLineChars="7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keepNext w:val="0"/>
        <w:keepLines w:val="0"/>
        <w:pageBreakBefore w:val="0"/>
        <w:widowControl w:val="0"/>
        <w:kinsoku/>
        <w:wordWrap/>
        <w:overflowPunct/>
        <w:topLinePunct w:val="0"/>
        <w:autoSpaceDE/>
        <w:autoSpaceDN/>
        <w:bidi w:val="0"/>
        <w:adjustRightInd w:val="0"/>
        <w:snapToGrid w:val="0"/>
        <w:spacing w:line="520" w:lineRule="exact"/>
        <w:ind w:firstLine="2560" w:firstLineChars="8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keepNext w:val="0"/>
        <w:keepLines w:val="0"/>
        <w:pageBreakBefore w:val="0"/>
        <w:widowControl w:val="0"/>
        <w:kinsoku/>
        <w:wordWrap/>
        <w:overflowPunct/>
        <w:topLinePunct w:val="0"/>
        <w:autoSpaceDE/>
        <w:autoSpaceDN/>
        <w:bidi w:val="0"/>
        <w:adjustRightInd w:val="0"/>
        <w:snapToGrid w:val="0"/>
        <w:spacing w:line="520" w:lineRule="exact"/>
        <w:ind w:left="3038" w:leftChars="304" w:hanging="2400" w:hangingChars="7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pStyle w:val="2"/>
        <w:keepNext/>
        <w:keepLines/>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color w:val="auto"/>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四、办理条件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olor w:val="auto"/>
          <w:sz w:val="32"/>
          <w:szCs w:val="32"/>
        </w:rPr>
      </w:pPr>
      <w:r>
        <w:rPr>
          <w:rFonts w:hint="eastAsia" w:ascii="仿宋_GB2312" w:hAnsi="黑体" w:eastAsia="仿宋_GB2312" w:cs="Times New Roman"/>
          <w:color w:val="auto"/>
          <w:sz w:val="32"/>
          <w:szCs w:val="32"/>
        </w:rPr>
        <w:t>申请范围：</w:t>
      </w:r>
      <w:r>
        <w:rPr>
          <w:rFonts w:hint="eastAsia" w:ascii="仿宋_GB2312" w:hAnsi="仿宋" w:eastAsia="仿宋_GB2312"/>
          <w:color w:val="auto"/>
          <w:sz w:val="32"/>
          <w:szCs w:val="32"/>
        </w:rPr>
        <w:t>职工与本市单位终止劳动关系未再就业2年（含2年）以上的，可以提取本人住房公积金账户内的存储余额，应当同时注销其住房公积金账户。</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五、申请材料</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宋体" w:eastAsia="仿宋_GB2312" w:cs="Times New Roman"/>
          <w:color w:val="auto"/>
          <w:sz w:val="32"/>
          <w:szCs w:val="32"/>
        </w:rPr>
      </w:pPr>
      <w:r>
        <w:rPr>
          <w:rFonts w:hint="eastAsia" w:ascii="仿宋_GB2312" w:hAnsi="宋体" w:eastAsia="仿宋_GB2312" w:cs="Times New Roman"/>
          <w:color w:val="auto"/>
          <w:sz w:val="32"/>
          <w:szCs w:val="32"/>
          <w:lang w:val="en-US" w:eastAsia="zh-CN"/>
        </w:rPr>
        <w:t>提示：支持电子证照。</w:t>
      </w:r>
      <w:r>
        <w:rPr>
          <w:rFonts w:hint="eastAsia" w:ascii="仿宋_GB2312" w:hAnsi="宋体" w:eastAsia="仿宋_GB2312" w:cs="Times New Roman"/>
          <w:color w:val="auto"/>
          <w:sz w:val="32"/>
          <w:szCs w:val="32"/>
        </w:rPr>
        <w:t>电子身份证、电子营业执照、不动产权证书、不动产登记证明、结婚证、离婚证</w:t>
      </w:r>
      <w:r>
        <w:rPr>
          <w:rFonts w:hint="eastAsia" w:ascii="仿宋_GB2312" w:hAnsi="宋体" w:eastAsia="仿宋_GB2312" w:cs="Times New Roman"/>
          <w:color w:val="auto"/>
          <w:sz w:val="32"/>
          <w:szCs w:val="32"/>
          <w:lang w:val="en-US" w:eastAsia="zh-CN"/>
        </w:rPr>
        <w:t>等</w:t>
      </w:r>
      <w:r>
        <w:rPr>
          <w:rFonts w:hint="eastAsia" w:ascii="仿宋_GB2312" w:hAnsi="宋体" w:eastAsia="仿宋_GB2312" w:cs="Times New Roman"/>
          <w:color w:val="auto"/>
          <w:sz w:val="32"/>
          <w:szCs w:val="32"/>
        </w:rPr>
        <w:t>，可通过“爱山东”APP申领并出示电子证照，办理业务及咨询。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 xml:space="preserve">（一）《青岛市住房公积金提取承诺书（授权书）》；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（二）身份证明材料原件：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w:t>
      </w:r>
      <w:r>
        <w:rPr>
          <w:rFonts w:hint="eastAsia" w:ascii="仿宋_GB2312" w:hAnsi="黑体" w:eastAsia="仿宋_GB2312" w:cs="Times New Roman"/>
          <w:color w:val="auto"/>
          <w:kern w:val="0"/>
          <w:sz w:val="32"/>
          <w:szCs w:val="32"/>
        </w:rPr>
        <w:t xml:space="preserve"> 本人办理的提供身份证；</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 xml:space="preserve">2. </w:t>
      </w:r>
      <w:r>
        <w:rPr>
          <w:rFonts w:hint="eastAsia" w:ascii="仿宋_GB2312" w:hAnsi="黑体" w:eastAsia="仿宋_GB2312" w:cs="Times New Roman"/>
          <w:color w:val="auto"/>
          <w:kern w:val="0"/>
          <w:sz w:val="32"/>
          <w:szCs w:val="32"/>
        </w:rPr>
        <w:t>委托他人办理的，除需提供职工身份证外，职工本人应在相关事项予以签字确认：</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（1）委托已在市住房公积金管理中心登记备案的单位经办人办理的，单位经办人应提供身份证原件；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（2）委托本人直系亲属办理的，代办人应提供关系凭证原件及代办人身份证原件；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（3）委托其他人办理的，被委托人应出具经公证的委托书原件及身份证原件。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150"/>
        <w:textAlignment w:val="auto"/>
        <w:rPr>
          <w:rFonts w:ascii="仿宋_GB2312" w:hAnsi="黑体" w:eastAsia="仿宋_GB2312" w:cs="Times New Roman"/>
          <w:color w:val="auto"/>
          <w:kern w:val="0"/>
          <w:sz w:val="32"/>
          <w:szCs w:val="32"/>
        </w:rPr>
      </w:pPr>
      <w:r>
        <w:rPr>
          <w:rFonts w:hint="eastAsia" w:ascii="仿宋_GB2312" w:hAnsi="仿宋" w:eastAsia="仿宋_GB2312"/>
          <w:color w:val="auto"/>
          <w:sz w:val="32"/>
          <w:szCs w:val="32"/>
        </w:rPr>
        <w:t>（三）</w:t>
      </w:r>
      <w:r>
        <w:rPr>
          <w:rFonts w:hint="eastAsia" w:ascii="仿宋_GB2312" w:hAnsi="黑体" w:eastAsia="仿宋_GB2312" w:cs="Times New Roman"/>
          <w:color w:val="auto"/>
          <w:kern w:val="0"/>
          <w:sz w:val="32"/>
          <w:szCs w:val="32"/>
        </w:rPr>
        <w:t>提取人身份证。</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15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六、基本流程</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仿宋" w:eastAsia="仿宋_GB2312" w:cs="仿宋_GB2312"/>
          <w:color w:val="auto"/>
          <w:sz w:val="32"/>
          <w:szCs w:val="32"/>
        </w:rPr>
        <w:t>（一）柜台办理:</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1.职工提取住房公积金，职工本人或委托他人持相关证明材</w:t>
      </w:r>
      <w:r>
        <w:rPr>
          <w:rFonts w:hint="eastAsia" w:ascii="仿宋_GB2312" w:hAnsi="仿宋" w:eastAsia="仿宋_GB2312"/>
          <w:color w:val="auto"/>
          <w:sz w:val="32"/>
          <w:szCs w:val="32"/>
        </w:rPr>
        <w:t>料到公积金中心任一管理</w:t>
      </w:r>
      <w:r>
        <w:rPr>
          <w:rFonts w:hint="eastAsia" w:ascii="仿宋_GB2312" w:hAnsi="仿宋" w:eastAsia="仿宋_GB2312"/>
          <w:color w:val="auto"/>
          <w:sz w:val="32"/>
          <w:szCs w:val="32"/>
          <w:lang w:val="en-US" w:eastAsia="zh-CN"/>
        </w:rPr>
        <w:t>处</w:t>
      </w:r>
      <w:r>
        <w:rPr>
          <w:rFonts w:hint="eastAsia" w:ascii="仿宋_GB2312" w:hAnsi="仿宋" w:eastAsia="仿宋_GB2312"/>
          <w:color w:val="auto"/>
          <w:sz w:val="32"/>
          <w:szCs w:val="32"/>
        </w:rPr>
        <w:t>申请办理。对符合提取条件的公积金</w:t>
      </w:r>
      <w:r>
        <w:rPr>
          <w:rFonts w:hint="eastAsia" w:ascii="仿宋_GB2312" w:hAnsi="仿宋" w:eastAsia="仿宋_GB2312"/>
          <w:color w:val="auto"/>
          <w:sz w:val="32"/>
          <w:szCs w:val="32"/>
        </w:rPr>
        <w:t>中心当即办结，对申请人提供的相关资料需要调查核实的，公积金中心自受理申请之日起 3 个工作日内做出准予或者不准予提取的决定，并通知申请人。</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2.</w:t>
      </w:r>
      <w:r>
        <w:rPr>
          <w:rFonts w:hint="eastAsia" w:ascii="仿宋_GB2312" w:eastAsia="仿宋_GB2312"/>
          <w:color w:val="auto"/>
          <w:sz w:val="25"/>
          <w:szCs w:val="25"/>
          <w:shd w:val="clear" w:color="auto" w:fill="FFFFFF"/>
        </w:rPr>
        <w:t xml:space="preserve"> </w:t>
      </w:r>
      <w:r>
        <w:rPr>
          <w:rFonts w:hint="eastAsia" w:ascii="仿宋_GB2312" w:hAnsi="仿宋" w:eastAsia="仿宋_GB2312"/>
          <w:color w:val="auto"/>
          <w:sz w:val="32"/>
          <w:szCs w:val="32"/>
        </w:rPr>
        <w:t>经审核符合提取条件的，公积金中心将提取金额划转至提取申请人与公积金中心约定的提取结算账户，其中提取结算账户包括：职工住房公积金联名卡、I类借记卡。其中I类借记卡仅限于：建设银行、工商银行、农业银行、中国银行、交通银行、光大银行、</w:t>
      </w:r>
      <w:r>
        <w:rPr>
          <w:rFonts w:hint="eastAsia" w:ascii="仿宋_GB2312" w:hAnsi="仿宋" w:eastAsia="仿宋_GB2312"/>
          <w:color w:val="auto"/>
          <w:sz w:val="32"/>
          <w:szCs w:val="32"/>
          <w:lang w:eastAsia="zh-CN"/>
        </w:rPr>
        <w:t>青岛银行</w:t>
      </w:r>
      <w:r>
        <w:rPr>
          <w:rFonts w:hint="eastAsia" w:ascii="仿宋_GB2312" w:hAnsi="仿宋" w:eastAsia="仿宋_GB2312"/>
          <w:color w:val="auto"/>
          <w:sz w:val="32"/>
          <w:szCs w:val="32"/>
          <w:lang w:eastAsia="zh-CN"/>
        </w:rPr>
        <w:t>、青岛农商银行、恒丰银行、招商银行</w:t>
      </w:r>
      <w:r>
        <w:rPr>
          <w:rFonts w:hint="eastAsia" w:ascii="仿宋_GB2312"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备注:提取结算账户为职工I类借记卡的,需职工本人通过柜台或住房公积金网上营业厅（个人专业版）自行绑定，也可以委托单位经办人持</w:t>
      </w:r>
      <w:r>
        <w:rPr>
          <w:rFonts w:hint="eastAsia" w:ascii="仿宋_GB2312" w:hAnsi="黑体" w:eastAsia="仿宋_GB2312" w:cs="Times New Roman"/>
          <w:color w:val="auto"/>
          <w:sz w:val="32"/>
          <w:szCs w:val="32"/>
        </w:rPr>
        <w:t>《青岛市住房公积金个人账户信息变更申请表》（加盖单位公章）、经办人及职工本人双方身份证到柜台绑定。</w:t>
      </w:r>
    </w:p>
    <w:p>
      <w:pPr>
        <w:keepNext w:val="0"/>
        <w:keepLines w:val="0"/>
        <w:pageBreakBefore w:val="0"/>
        <w:widowControl w:val="0"/>
        <w:kinsoku/>
        <w:wordWrap/>
        <w:overflowPunct/>
        <w:topLinePunct w:val="0"/>
        <w:autoSpaceDE/>
        <w:autoSpaceDN/>
        <w:bidi w:val="0"/>
        <w:adjustRightInd w:val="0"/>
        <w:snapToGrid w:val="0"/>
        <w:spacing w:line="520" w:lineRule="exact"/>
        <w:ind w:firstLine="627" w:firstLineChars="196"/>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w:t>
      </w:r>
      <w:r>
        <w:rPr>
          <w:rFonts w:hint="eastAsia" w:ascii="仿宋_GB2312" w:hAnsi="黑体" w:eastAsia="仿宋_GB2312" w:cs="Times New Roman"/>
          <w:color w:val="auto"/>
          <w:sz w:val="32"/>
          <w:szCs w:val="32"/>
          <w:lang w:val="en-US" w:eastAsia="zh-CN"/>
        </w:rPr>
        <w:t>网上</w:t>
      </w:r>
      <w:r>
        <w:rPr>
          <w:rFonts w:hint="eastAsia" w:ascii="仿宋_GB2312" w:hAnsi="黑体" w:eastAsia="仿宋_GB2312" w:cs="Times New Roman"/>
          <w:color w:val="auto"/>
          <w:sz w:val="32"/>
          <w:szCs w:val="32"/>
        </w:rPr>
        <w:t>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27" w:firstLineChars="196"/>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通过共享政务信息验证，职工与本市单位终止劳动关系未再就业2年（含2年以上）且个人账户已封存的，</w:t>
      </w:r>
      <w:r>
        <w:rPr>
          <w:rFonts w:ascii="仿宋_GB2312" w:hAnsi="黑体" w:eastAsia="仿宋_GB2312" w:cs="Times New Roman"/>
          <w:color w:val="auto"/>
          <w:sz w:val="32"/>
          <w:szCs w:val="32"/>
        </w:rPr>
        <w:t>可以</w:t>
      </w:r>
      <w:r>
        <w:rPr>
          <w:rFonts w:hint="eastAsia" w:ascii="仿宋_GB2312" w:hAnsi="黑体" w:eastAsia="仿宋_GB2312" w:cs="Times New Roman"/>
          <w:color w:val="auto"/>
          <w:sz w:val="32"/>
          <w:szCs w:val="32"/>
        </w:rPr>
        <w:t>通过住房公积金网上营业厅（</w:t>
      </w:r>
      <w:r>
        <w:rPr>
          <w:rFonts w:ascii="仿宋_GB2312" w:hAnsi="黑体" w:eastAsia="仿宋_GB2312" w:cs="Times New Roman"/>
          <w:color w:val="auto"/>
          <w:sz w:val="32"/>
          <w:szCs w:val="32"/>
        </w:rPr>
        <w:t>个人专业版</w:t>
      </w:r>
      <w:r>
        <w:rPr>
          <w:rFonts w:hint="eastAsia" w:ascii="仿宋_GB2312" w:hAnsi="黑体" w:eastAsia="仿宋_GB2312" w:cs="Times New Roman"/>
          <w:color w:val="auto"/>
          <w:sz w:val="32"/>
          <w:szCs w:val="32"/>
        </w:rPr>
        <w:t>）</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微信公众号、“爱山东”APP等渠道</w:t>
      </w:r>
      <w:r>
        <w:rPr>
          <w:rFonts w:ascii="仿宋_GB2312" w:hAnsi="黑体" w:eastAsia="仿宋_GB2312" w:cs="Times New Roman"/>
          <w:color w:val="auto"/>
          <w:sz w:val="32"/>
          <w:szCs w:val="32"/>
        </w:rPr>
        <w:t>自助办理提取</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操作流程：详情请参照青岛市住房公积金</w:t>
      </w:r>
      <w:r>
        <w:rPr>
          <w:rFonts w:ascii="仿宋_GB2312" w:hAnsi="黑体" w:eastAsia="仿宋_GB2312" w:cs="Times New Roman"/>
          <w:color w:val="auto"/>
          <w:sz w:val="32"/>
          <w:szCs w:val="32"/>
        </w:rPr>
        <w:t>官网</w:t>
      </w:r>
      <w:r>
        <w:rPr>
          <w:rFonts w:hint="eastAsia" w:ascii="仿宋_GB2312" w:hAnsi="黑体" w:eastAsia="仿宋_GB2312" w:cs="Times New Roman"/>
          <w:color w:val="auto"/>
          <w:sz w:val="32"/>
          <w:szCs w:val="32"/>
        </w:rPr>
        <w:t>（</w:t>
      </w:r>
      <w:r>
        <w:rPr>
          <w:rFonts w:hint="eastAsia" w:ascii="仿宋_GB2312" w:hAnsi="黑体" w:eastAsia="仿宋_GB2312" w:cs="Times New Roman"/>
          <w:color w:val="auto"/>
          <w:kern w:val="0"/>
          <w:sz w:val="32"/>
          <w:szCs w:val="32"/>
        </w:rPr>
        <w:t>http://www.qdgjj.com</w:t>
      </w:r>
      <w:r>
        <w:rPr>
          <w:rFonts w:hint="eastAsia" w:ascii="仿宋_GB2312" w:hAnsi="黑体" w:eastAsia="仿宋_GB2312" w:cs="Times New Roman"/>
          <w:color w:val="auto"/>
          <w:sz w:val="32"/>
          <w:szCs w:val="32"/>
        </w:rPr>
        <w:t>）“便民指引--网上营业厅--个人专业版”办理。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七、收费依据及标准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不收费。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s="仿宋_GB2312"/>
          <w:color w:val="auto"/>
          <w:sz w:val="32"/>
          <w:szCs w:val="32"/>
        </w:rPr>
      </w:pPr>
      <w:r>
        <w:rPr>
          <w:rFonts w:hint="eastAsia" w:ascii="仿宋_GB2312" w:hAnsi="仿宋" w:eastAsia="仿宋_GB2312"/>
          <w:color w:val="auto"/>
          <w:sz w:val="32"/>
          <w:szCs w:val="32"/>
        </w:rPr>
        <w:t>对符合提取条件的公积金中心当即办结；对申请人提供的相关资料需要调查核实的，公积金中心</w:t>
      </w:r>
      <w:r>
        <w:rPr>
          <w:rFonts w:hint="eastAsia" w:ascii="仿宋_GB2312" w:hAnsi="仿宋" w:eastAsia="仿宋_GB2312" w:cs="仿宋_GB2312"/>
          <w:color w:val="auto"/>
          <w:sz w:val="32"/>
          <w:szCs w:val="32"/>
        </w:rPr>
        <w:t>应当自受理提取申请之日起3个工作日内，根据提取审核结果作出准予提取或者不准予提取的决定，并通知职工。</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（一）现场咨询：青岛市住房公积金管理中心所辖各区（市）管理处营业大厅。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（三）网站查询：http://www.qdgjj.com。</w:t>
      </w:r>
    </w:p>
    <w:p>
      <w:pPr>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ascii="仿宋_GB2312" w:eastAsia="仿宋_GB2312"/>
          <w:color w:val="auto"/>
          <w:sz w:val="32"/>
          <w:szCs w:val="32"/>
        </w:rPr>
      </w:pP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5F82"/>
    <w:multiLevelType w:val="multilevel"/>
    <w:tmpl w:val="470C5F82"/>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ZkYWRkMzNmZmY2MjQyZjJjOTgyMDExNzcyODE2NjUifQ=="/>
  </w:docVars>
  <w:rsids>
    <w:rsidRoot w:val="00A07926"/>
    <w:rsid w:val="0002271D"/>
    <w:rsid w:val="00026034"/>
    <w:rsid w:val="00040002"/>
    <w:rsid w:val="0005246B"/>
    <w:rsid w:val="00062A0F"/>
    <w:rsid w:val="0006446B"/>
    <w:rsid w:val="00071C22"/>
    <w:rsid w:val="00084CB4"/>
    <w:rsid w:val="00090B8A"/>
    <w:rsid w:val="000A6BE1"/>
    <w:rsid w:val="000D43F8"/>
    <w:rsid w:val="000D6500"/>
    <w:rsid w:val="00110AAC"/>
    <w:rsid w:val="00162DAA"/>
    <w:rsid w:val="0019785E"/>
    <w:rsid w:val="001B200E"/>
    <w:rsid w:val="001C67F6"/>
    <w:rsid w:val="001D0902"/>
    <w:rsid w:val="001E504D"/>
    <w:rsid w:val="001F184F"/>
    <w:rsid w:val="0021179A"/>
    <w:rsid w:val="00212F9B"/>
    <w:rsid w:val="00213F4E"/>
    <w:rsid w:val="00235657"/>
    <w:rsid w:val="00262013"/>
    <w:rsid w:val="00280A3F"/>
    <w:rsid w:val="002A2FF0"/>
    <w:rsid w:val="002A3AF6"/>
    <w:rsid w:val="002D1BBC"/>
    <w:rsid w:val="002D4635"/>
    <w:rsid w:val="002D7538"/>
    <w:rsid w:val="002F2CCB"/>
    <w:rsid w:val="003012CC"/>
    <w:rsid w:val="00311EB8"/>
    <w:rsid w:val="0033762E"/>
    <w:rsid w:val="003638F0"/>
    <w:rsid w:val="00371A55"/>
    <w:rsid w:val="00381C18"/>
    <w:rsid w:val="003A3523"/>
    <w:rsid w:val="003B1F78"/>
    <w:rsid w:val="003B3A3D"/>
    <w:rsid w:val="003B4667"/>
    <w:rsid w:val="003C2643"/>
    <w:rsid w:val="00410E0D"/>
    <w:rsid w:val="004123C0"/>
    <w:rsid w:val="004173B3"/>
    <w:rsid w:val="00423B51"/>
    <w:rsid w:val="00443701"/>
    <w:rsid w:val="004643B7"/>
    <w:rsid w:val="004767F3"/>
    <w:rsid w:val="00477180"/>
    <w:rsid w:val="00495427"/>
    <w:rsid w:val="004A6B91"/>
    <w:rsid w:val="004B2FB6"/>
    <w:rsid w:val="004C1B0F"/>
    <w:rsid w:val="004D11BA"/>
    <w:rsid w:val="004E0AA6"/>
    <w:rsid w:val="004E0CB0"/>
    <w:rsid w:val="004E73C6"/>
    <w:rsid w:val="00502C25"/>
    <w:rsid w:val="005105D1"/>
    <w:rsid w:val="00511925"/>
    <w:rsid w:val="00512B5A"/>
    <w:rsid w:val="00513B42"/>
    <w:rsid w:val="00534A48"/>
    <w:rsid w:val="005439FB"/>
    <w:rsid w:val="00545581"/>
    <w:rsid w:val="00545B53"/>
    <w:rsid w:val="00565247"/>
    <w:rsid w:val="005815EB"/>
    <w:rsid w:val="0059355E"/>
    <w:rsid w:val="00594915"/>
    <w:rsid w:val="005A7914"/>
    <w:rsid w:val="005B574D"/>
    <w:rsid w:val="00614F79"/>
    <w:rsid w:val="006173C4"/>
    <w:rsid w:val="006379DC"/>
    <w:rsid w:val="00641161"/>
    <w:rsid w:val="006575DE"/>
    <w:rsid w:val="006721F9"/>
    <w:rsid w:val="00684463"/>
    <w:rsid w:val="0069442F"/>
    <w:rsid w:val="00696B90"/>
    <w:rsid w:val="006A3AB9"/>
    <w:rsid w:val="006E24B0"/>
    <w:rsid w:val="006E293A"/>
    <w:rsid w:val="00712A1D"/>
    <w:rsid w:val="00722189"/>
    <w:rsid w:val="00734330"/>
    <w:rsid w:val="00792223"/>
    <w:rsid w:val="007C7C79"/>
    <w:rsid w:val="007D0CEB"/>
    <w:rsid w:val="007E79BC"/>
    <w:rsid w:val="0080535B"/>
    <w:rsid w:val="00827F44"/>
    <w:rsid w:val="00827F96"/>
    <w:rsid w:val="00872FB6"/>
    <w:rsid w:val="00880609"/>
    <w:rsid w:val="008860F2"/>
    <w:rsid w:val="008A3E4C"/>
    <w:rsid w:val="008A5C29"/>
    <w:rsid w:val="008A689B"/>
    <w:rsid w:val="0091340D"/>
    <w:rsid w:val="009164D1"/>
    <w:rsid w:val="00952789"/>
    <w:rsid w:val="0095596A"/>
    <w:rsid w:val="00973D39"/>
    <w:rsid w:val="0099025F"/>
    <w:rsid w:val="0099149E"/>
    <w:rsid w:val="009A1FB9"/>
    <w:rsid w:val="009A42BA"/>
    <w:rsid w:val="009D5D94"/>
    <w:rsid w:val="009E351C"/>
    <w:rsid w:val="009F4C39"/>
    <w:rsid w:val="00A04844"/>
    <w:rsid w:val="00A04E97"/>
    <w:rsid w:val="00A07926"/>
    <w:rsid w:val="00A1499D"/>
    <w:rsid w:val="00A23C02"/>
    <w:rsid w:val="00A27EEE"/>
    <w:rsid w:val="00A35F49"/>
    <w:rsid w:val="00A421BD"/>
    <w:rsid w:val="00A4400F"/>
    <w:rsid w:val="00A632DF"/>
    <w:rsid w:val="00A76F60"/>
    <w:rsid w:val="00AA21DB"/>
    <w:rsid w:val="00AA3ED8"/>
    <w:rsid w:val="00AA4B4A"/>
    <w:rsid w:val="00AA4E10"/>
    <w:rsid w:val="00AB2735"/>
    <w:rsid w:val="00AC4F75"/>
    <w:rsid w:val="00AE0EC1"/>
    <w:rsid w:val="00AE622A"/>
    <w:rsid w:val="00B36AA1"/>
    <w:rsid w:val="00B91B2F"/>
    <w:rsid w:val="00BC29DA"/>
    <w:rsid w:val="00BC2A12"/>
    <w:rsid w:val="00BD6061"/>
    <w:rsid w:val="00BE08D0"/>
    <w:rsid w:val="00C007AE"/>
    <w:rsid w:val="00C008FB"/>
    <w:rsid w:val="00C03BD0"/>
    <w:rsid w:val="00C04E3F"/>
    <w:rsid w:val="00C23F54"/>
    <w:rsid w:val="00C31B19"/>
    <w:rsid w:val="00C33DF0"/>
    <w:rsid w:val="00C45B6C"/>
    <w:rsid w:val="00C53246"/>
    <w:rsid w:val="00C57EAC"/>
    <w:rsid w:val="00C72EA0"/>
    <w:rsid w:val="00C749EC"/>
    <w:rsid w:val="00C74BE8"/>
    <w:rsid w:val="00C87E02"/>
    <w:rsid w:val="00CA048F"/>
    <w:rsid w:val="00CA3E2B"/>
    <w:rsid w:val="00CA406A"/>
    <w:rsid w:val="00CB38AC"/>
    <w:rsid w:val="00CB7118"/>
    <w:rsid w:val="00CE238A"/>
    <w:rsid w:val="00CF032F"/>
    <w:rsid w:val="00D1549E"/>
    <w:rsid w:val="00D31461"/>
    <w:rsid w:val="00D52264"/>
    <w:rsid w:val="00D73E6D"/>
    <w:rsid w:val="00D80305"/>
    <w:rsid w:val="00D9704B"/>
    <w:rsid w:val="00DC2A67"/>
    <w:rsid w:val="00DD5544"/>
    <w:rsid w:val="00E36E71"/>
    <w:rsid w:val="00E64767"/>
    <w:rsid w:val="00E65943"/>
    <w:rsid w:val="00E83921"/>
    <w:rsid w:val="00ED51B8"/>
    <w:rsid w:val="00EF034C"/>
    <w:rsid w:val="00F242B2"/>
    <w:rsid w:val="00F30725"/>
    <w:rsid w:val="00F413B8"/>
    <w:rsid w:val="00F4264C"/>
    <w:rsid w:val="00F60481"/>
    <w:rsid w:val="00F66938"/>
    <w:rsid w:val="00F71C78"/>
    <w:rsid w:val="00F75547"/>
    <w:rsid w:val="00F76D5B"/>
    <w:rsid w:val="00FA1A6D"/>
    <w:rsid w:val="00FA2930"/>
    <w:rsid w:val="00FD2A07"/>
    <w:rsid w:val="00FD7BA7"/>
    <w:rsid w:val="00FE1B57"/>
    <w:rsid w:val="00FE40D8"/>
    <w:rsid w:val="04A92F1F"/>
    <w:rsid w:val="0832453C"/>
    <w:rsid w:val="0DF9543A"/>
    <w:rsid w:val="0FBA1D91"/>
    <w:rsid w:val="127E1E53"/>
    <w:rsid w:val="147665CF"/>
    <w:rsid w:val="15D702B5"/>
    <w:rsid w:val="24B42C41"/>
    <w:rsid w:val="25932CE4"/>
    <w:rsid w:val="487C31B1"/>
    <w:rsid w:val="5A2F38A3"/>
    <w:rsid w:val="7C3C6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Paragraph"/>
    <w:basedOn w:val="1"/>
    <w:qFormat/>
    <w:uiPriority w:val="34"/>
    <w:pPr>
      <w:ind w:firstLine="420" w:firstLineChars="200"/>
    </w:pPr>
  </w:style>
  <w:style w:type="character" w:customStyle="1" w:styleId="9">
    <w:name w:val="页眉 Char"/>
    <w:basedOn w:val="6"/>
    <w:link w:val="5"/>
    <w:qFormat/>
    <w:uiPriority w:val="99"/>
    <w:rPr>
      <w:sz w:val="18"/>
      <w:szCs w:val="18"/>
    </w:rPr>
  </w:style>
  <w:style w:type="character" w:customStyle="1" w:styleId="10">
    <w:name w:val="页脚 Char"/>
    <w:basedOn w:val="6"/>
    <w:link w:val="4"/>
    <w:qFormat/>
    <w:uiPriority w:val="99"/>
    <w:rPr>
      <w:sz w:val="18"/>
      <w:szCs w:val="18"/>
    </w:rPr>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1594</Words>
  <Characters>1691</Characters>
  <Lines>11</Lines>
  <Paragraphs>3</Paragraphs>
  <TotalTime>0</TotalTime>
  <ScaleCrop>false</ScaleCrop>
  <LinksUpToDate>false</LinksUpToDate>
  <CharactersWithSpaces>1733</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2017-04-10T01:58:00Z</dcterms:created>
  <dc:creator>dell</dc:creator>
  <cp:lastModifiedBy>Admin</cp:lastModifiedBy>
  <dcterms:modified xsi:type="dcterms:W3CDTF">2022-08-02T02:41:00Z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D9586C723CF74E3999F1B0737977ABC8</vt:lpwstr>
  </property>
</Properties>
</file>