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住房公积金单位缴存登记注销</w:t>
      </w:r>
    </w:p>
    <w:p>
      <w:pPr>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7"/>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住房公积金单位缴存登记注销</w:t>
      </w:r>
    </w:p>
    <w:p>
      <w:pPr>
        <w:pStyle w:val="7"/>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eastAsia="仿宋_GB2312"/>
          <w:color w:val="auto"/>
          <w:sz w:val="32"/>
          <w:szCs w:val="32"/>
        </w:rPr>
        <w:t>《住房公积金归集业务标准》（中华人民共和国国家标准GB/T 51271-2017）</w:t>
      </w:r>
      <w:r>
        <w:rPr>
          <w:rFonts w:hint="eastAsia" w:ascii="仿宋_GB2312" w:hAnsi="黑体" w:eastAsia="仿宋_GB2312" w:cs="Times New Roman"/>
          <w:color w:val="auto"/>
          <w:sz w:val="32"/>
          <w:szCs w:val="32"/>
        </w:rPr>
        <w:t>。</w:t>
      </w:r>
    </w:p>
    <w:p>
      <w:pPr>
        <w:pStyle w:val="7"/>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受理单位及办理地点</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Verdana" w:eastAsia="仿宋_GB2312" w:cs="宋体"/>
          <w:color w:val="auto"/>
          <w:kern w:val="0"/>
          <w:sz w:val="32"/>
          <w:szCs w:val="32"/>
          <w:lang w:val="en-US" w:eastAsia="zh-CN" w:bidi="ar-SA"/>
        </w:rPr>
      </w:pPr>
      <w:r>
        <w:rPr>
          <w:rFonts w:hint="eastAsia" w:ascii="仿宋_GB2312" w:hAnsi="Verdana" w:eastAsia="仿宋_GB2312" w:cs="宋体"/>
          <w:color w:val="auto"/>
          <w:kern w:val="0"/>
          <w:sz w:val="32"/>
          <w:szCs w:val="32"/>
        </w:rPr>
        <w:t>单位合并、分立、撤销、解散或者破产的，应当自发生上述情况之日起30日内原单位或者清算组织到住房公积金管理中心办理注销登记。</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五、基本流程</w:t>
      </w:r>
    </w:p>
    <w:p>
      <w:pPr>
        <w:pageBreakBefore w:val="0"/>
        <w:widowControl w:val="0"/>
        <w:kinsoku/>
        <w:wordWrap/>
        <w:overflowPunct/>
        <w:topLinePunct w:val="0"/>
        <w:autoSpaceDE/>
        <w:autoSpaceDN/>
        <w:bidi w:val="0"/>
        <w:adjustRightInd w:val="0"/>
        <w:snapToGrid w:val="0"/>
        <w:spacing w:line="520" w:lineRule="exact"/>
        <w:ind w:firstLine="645"/>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（一）网上办理：</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lang w:val="en-US" w:eastAsia="zh-CN"/>
        </w:rPr>
        <w:t>1.企业开办一体化平台办理：</w:t>
      </w:r>
      <w:r>
        <w:rPr>
          <w:rFonts w:hint="eastAsia" w:ascii="仿宋_GB2312" w:hAnsi="黑体" w:eastAsia="仿宋_GB2312" w:cs="Times New Roman"/>
          <w:color w:val="auto"/>
          <w:sz w:val="32"/>
          <w:szCs w:val="32"/>
        </w:rPr>
        <w:t>企业可登录青岛市企业开办及注销智能一体化平台（http://qydjfw.qingdao.gov.cn），按照企业注销流程，在办理企业注销同时，申请办理住房公积金单位缴存登记注销。公积金中心收到市场监管部门推送的企业注销信息后，系统自动审批，无欠缴住房公积金的单位，即时完成缴存登记注销，职工账户全部转移至公积金中心集中封存户统一管理，无需单位另行提出注销申请。单位信息不匹配、存在欠缴公积金、未办结执法案件的单位，需提供青岛市住房公积金单位缴存登记注销表到公积金中心柜台办理。</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lang w:val="en-US" w:eastAsia="zh-CN"/>
        </w:rPr>
        <w:t>2.住房公积金网上营业厅办理：</w:t>
      </w:r>
      <w:r>
        <w:rPr>
          <w:rFonts w:hint="eastAsia" w:ascii="仿宋_GB2312" w:hAnsi="黑体" w:eastAsia="仿宋_GB2312" w:cs="Times New Roman"/>
          <w:color w:val="auto"/>
          <w:sz w:val="32"/>
          <w:szCs w:val="32"/>
        </w:rPr>
        <w:t>操作流程详情请参照青岛市</w:t>
      </w:r>
      <w:r>
        <w:rPr>
          <w:rFonts w:hint="eastAsia" w:ascii="仿宋_GB2312" w:hAnsi="黑体" w:eastAsia="仿宋_GB2312" w:cs="Times New Roman"/>
          <w:color w:val="auto"/>
          <w:sz w:val="32"/>
          <w:szCs w:val="32"/>
        </w:rPr>
        <w:t>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“便民指引--网上营业厅--缴存单位版”办理。</w:t>
      </w:r>
    </w:p>
    <w:p>
      <w:pPr>
        <w:pageBreakBefore w:val="0"/>
        <w:widowControl w:val="0"/>
        <w:kinsoku/>
        <w:wordWrap/>
        <w:overflowPunct/>
        <w:topLinePunct w:val="0"/>
        <w:autoSpaceDE/>
        <w:autoSpaceDN/>
        <w:bidi w:val="0"/>
        <w:adjustRightInd w:val="0"/>
        <w:snapToGrid w:val="0"/>
        <w:spacing w:line="520" w:lineRule="exact"/>
        <w:ind w:firstLine="645"/>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（二）柜台办理：</w:t>
      </w:r>
    </w:p>
    <w:p>
      <w:pPr>
        <w:pageBreakBefore w:val="0"/>
        <w:widowControl w:val="0"/>
        <w:kinsoku/>
        <w:wordWrap/>
        <w:overflowPunct/>
        <w:topLinePunct w:val="0"/>
        <w:autoSpaceDE/>
        <w:autoSpaceDN/>
        <w:bidi w:val="0"/>
        <w:adjustRightInd w:val="0"/>
        <w:snapToGrid w:val="0"/>
        <w:spacing w:line="520" w:lineRule="exact"/>
        <w:ind w:firstLine="645"/>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1.申请人持办理要件到任一管理处柜台申请办理单位缴存登记注销。</w:t>
      </w:r>
    </w:p>
    <w:p>
      <w:pPr>
        <w:pageBreakBefore w:val="0"/>
        <w:widowControl w:val="0"/>
        <w:kinsoku/>
        <w:wordWrap/>
        <w:overflowPunct/>
        <w:topLinePunct w:val="0"/>
        <w:autoSpaceDE/>
        <w:autoSpaceDN/>
        <w:bidi w:val="0"/>
        <w:adjustRightInd w:val="0"/>
        <w:snapToGrid w:val="0"/>
        <w:spacing w:line="520" w:lineRule="exact"/>
        <w:ind w:firstLine="645"/>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2.工作人员审核无误后，打印回单，单位留存。</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六、申请材料</w:t>
      </w:r>
    </w:p>
    <w:p>
      <w:pPr>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eastAsia" w:ascii="仿宋_GB2312" w:eastAsia="仿宋_GB2312"/>
          <w:color w:val="auto"/>
          <w:sz w:val="32"/>
          <w:szCs w:val="32"/>
        </w:rPr>
      </w:pPr>
      <w:r>
        <w:rPr>
          <w:rFonts w:hint="eastAsia" w:ascii="仿宋_GB2312" w:eastAsia="仿宋_GB2312"/>
          <w:b/>
          <w:bCs/>
          <w:color w:val="auto"/>
          <w:sz w:val="32"/>
          <w:szCs w:val="32"/>
          <w:lang w:val="en-US" w:eastAsia="zh-CN"/>
        </w:rPr>
        <w:t>提示：</w:t>
      </w:r>
      <w:r>
        <w:rPr>
          <w:rFonts w:hint="eastAsia" w:ascii="仿宋_GB2312" w:eastAsia="仿宋_GB2312"/>
          <w:color w:val="auto"/>
          <w:sz w:val="32"/>
          <w:szCs w:val="32"/>
          <w:lang w:val="en-US" w:eastAsia="zh-CN"/>
        </w:rPr>
        <w:t>支持电子证照。</w:t>
      </w:r>
      <w:r>
        <w:rPr>
          <w:rFonts w:hint="eastAsia" w:ascii="仿宋_GB2312" w:eastAsia="仿宋_GB2312"/>
          <w:color w:val="auto"/>
          <w:sz w:val="32"/>
          <w:szCs w:val="32"/>
        </w:rPr>
        <w:t>电子身份证、</w:t>
      </w:r>
      <w:r>
        <w:rPr>
          <w:rFonts w:hint="eastAsia" w:ascii="仿宋_GB2312" w:hAnsi="仿宋_GB2312" w:eastAsia="仿宋_GB2312" w:cs="仿宋_GB2312"/>
          <w:color w:val="auto"/>
          <w:sz w:val="32"/>
          <w:szCs w:val="32"/>
        </w:rPr>
        <w:t>电子营业执照、</w:t>
      </w:r>
      <w:r>
        <w:rPr>
          <w:rFonts w:hint="eastAsia" w:ascii="仿宋_GB2312" w:eastAsia="仿宋_GB2312"/>
          <w:color w:val="auto"/>
          <w:sz w:val="32"/>
          <w:szCs w:val="32"/>
        </w:rPr>
        <w:t>不动产权证书、不动产登记证明、结婚证、离婚证</w:t>
      </w:r>
      <w:r>
        <w:rPr>
          <w:rFonts w:hint="eastAsia" w:ascii="仿宋_GB2312" w:eastAsia="仿宋_GB2312"/>
          <w:color w:val="auto"/>
          <w:sz w:val="32"/>
          <w:szCs w:val="32"/>
          <w:lang w:val="en-US" w:eastAsia="zh-CN"/>
        </w:rPr>
        <w:t>等</w:t>
      </w:r>
      <w:r>
        <w:rPr>
          <w:rFonts w:hint="eastAsia" w:ascii="仿宋_GB2312" w:eastAsia="仿宋_GB2312"/>
          <w:color w:val="auto"/>
          <w:sz w:val="32"/>
          <w:szCs w:val="32"/>
        </w:rPr>
        <w:t>，可通过“爱山东”APP申领并出示电子证照，办理业务及咨询。</w:t>
      </w:r>
    </w:p>
    <w:p>
      <w:pPr>
        <w:keepNext w:val="0"/>
        <w:keepLines w:val="0"/>
        <w:pageBreakBefore w:val="0"/>
        <w:widowControl w:val="0"/>
        <w:numPr>
          <w:ilvl w:val="0"/>
          <w:numId w:val="2"/>
        </w:numPr>
        <w:kinsoku/>
        <w:wordWrap/>
        <w:overflowPunct/>
        <w:topLinePunct w:val="0"/>
        <w:autoSpaceDE/>
        <w:autoSpaceDN/>
        <w:bidi w:val="0"/>
        <w:adjustRightInd w:val="0"/>
        <w:snapToGrid w:val="0"/>
        <w:spacing w:line="520" w:lineRule="atLeas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网上申报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jc w:val="left"/>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1.企业开办一体化平台：0材料。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lang w:val="en-US" w:eastAsia="zh-CN"/>
        </w:rPr>
        <w:t>2.住房公积金网上营业厅办理：0材料。需</w:t>
      </w:r>
      <w:r>
        <w:rPr>
          <w:rFonts w:hint="eastAsia" w:ascii="仿宋_GB2312" w:hAnsi="黑体" w:eastAsia="仿宋_GB2312" w:cs="Times New Roman"/>
          <w:color w:val="auto"/>
          <w:sz w:val="32"/>
          <w:szCs w:val="32"/>
        </w:rPr>
        <w:t>使用电子营业执照或</w:t>
      </w:r>
      <w:r>
        <w:rPr>
          <w:rFonts w:hint="eastAsia" w:ascii="仿宋_GB2312" w:hAnsi="黑体" w:eastAsia="仿宋_GB2312" w:cs="Times New Roman"/>
          <w:color w:val="auto"/>
          <w:sz w:val="32"/>
          <w:szCs w:val="32"/>
          <w:lang w:val="en-US" w:eastAsia="zh-CN"/>
        </w:rPr>
        <w:t>相关</w:t>
      </w:r>
      <w:r>
        <w:rPr>
          <w:rFonts w:hint="eastAsia" w:ascii="仿宋_GB2312" w:hAnsi="黑体" w:eastAsia="仿宋_GB2312" w:cs="Times New Roman"/>
          <w:color w:val="auto"/>
          <w:sz w:val="32"/>
          <w:szCs w:val="32"/>
        </w:rPr>
        <w:t>数字证书</w:t>
      </w:r>
      <w:r>
        <w:rPr>
          <w:rFonts w:hint="eastAsia" w:ascii="仿宋_GB2312" w:hAnsi="黑体" w:eastAsia="仿宋_GB2312" w:cs="Times New Roman"/>
          <w:color w:val="auto"/>
          <w:sz w:val="32"/>
          <w:szCs w:val="32"/>
          <w:lang w:val="en-US" w:eastAsia="zh-CN"/>
        </w:rPr>
        <w:t>登录</w:t>
      </w:r>
      <w:r>
        <w:rPr>
          <w:rFonts w:hint="eastAsia" w:ascii="仿宋_GB2312" w:hAnsi="黑体" w:eastAsia="仿宋_GB2312" w:cs="Times New Roman"/>
          <w:color w:val="auto"/>
          <w:sz w:val="32"/>
          <w:szCs w:val="32"/>
        </w:rPr>
        <w:t>。</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（二）柜台申报：</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1.非本市企业及其他单位可提供以下资料办理（本市企业无需提供）：</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（1）上级单位或主管部门批准撤销、解散或破产的文件；</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（2）人民法院裁定破产清算的文件；</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（3）工商部门责令关闭的文件和注销工商登记等文件原件；</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2.《青岛市住房公积金单位缴存登记注销申请表》（加盖单位公章）。</w:t>
      </w:r>
    </w:p>
    <w:p>
      <w:pPr>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黑体" w:eastAsia="仿宋_GB2312" w:cs="Times New Roman"/>
          <w:color w:val="auto"/>
          <w:sz w:val="32"/>
          <w:szCs w:val="32"/>
          <w:lang w:eastAsia="zh-CN"/>
        </w:rPr>
      </w:pPr>
      <w:r>
        <w:rPr>
          <w:rFonts w:hint="eastAsia" w:ascii="仿宋_GB2312" w:hAnsi="黑体" w:eastAsia="仿宋_GB2312" w:cs="Times New Roman"/>
          <w:color w:val="auto"/>
          <w:sz w:val="32"/>
          <w:szCs w:val="32"/>
          <w:lang w:val="en-US" w:eastAsia="zh-CN"/>
        </w:rPr>
        <w:t>网上办理的即时审批；柜台办理的当场办结。</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F11BF"/>
    <w:multiLevelType w:val="singleLevel"/>
    <w:tmpl w:val="224F11BF"/>
    <w:lvl w:ilvl="0" w:tentative="0">
      <w:start w:val="1"/>
      <w:numFmt w:val="chineseCounting"/>
      <w:suff w:val="nothing"/>
      <w:lvlText w:val="（%1）"/>
      <w:lvlJc w:val="left"/>
      <w:rPr>
        <w:rFonts w:hint="eastAsia"/>
      </w:rPr>
    </w:lvl>
  </w:abstractNum>
  <w:abstractNum w:abstractNumId="1">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32D09"/>
    <w:rsid w:val="00033A45"/>
    <w:rsid w:val="000567C0"/>
    <w:rsid w:val="00080066"/>
    <w:rsid w:val="00084CB4"/>
    <w:rsid w:val="00097C60"/>
    <w:rsid w:val="000F1C5C"/>
    <w:rsid w:val="001047D6"/>
    <w:rsid w:val="00110AAC"/>
    <w:rsid w:val="001323F2"/>
    <w:rsid w:val="00135F4C"/>
    <w:rsid w:val="001B200E"/>
    <w:rsid w:val="001B7300"/>
    <w:rsid w:val="001D1EF1"/>
    <w:rsid w:val="00211C62"/>
    <w:rsid w:val="00240541"/>
    <w:rsid w:val="00244643"/>
    <w:rsid w:val="00245BE0"/>
    <w:rsid w:val="00282F4F"/>
    <w:rsid w:val="002F5839"/>
    <w:rsid w:val="00363454"/>
    <w:rsid w:val="003638F0"/>
    <w:rsid w:val="003A3523"/>
    <w:rsid w:val="003B581A"/>
    <w:rsid w:val="003B6A38"/>
    <w:rsid w:val="003F13C3"/>
    <w:rsid w:val="00412B06"/>
    <w:rsid w:val="00450A34"/>
    <w:rsid w:val="004C1B0F"/>
    <w:rsid w:val="004E0AA6"/>
    <w:rsid w:val="00580969"/>
    <w:rsid w:val="00583779"/>
    <w:rsid w:val="00594915"/>
    <w:rsid w:val="005D4AB0"/>
    <w:rsid w:val="005E02F3"/>
    <w:rsid w:val="005F732B"/>
    <w:rsid w:val="006232F9"/>
    <w:rsid w:val="006425B8"/>
    <w:rsid w:val="006575DE"/>
    <w:rsid w:val="00687C4E"/>
    <w:rsid w:val="006A3AB9"/>
    <w:rsid w:val="006B7470"/>
    <w:rsid w:val="006D1AB4"/>
    <w:rsid w:val="006F6283"/>
    <w:rsid w:val="007314C0"/>
    <w:rsid w:val="00734330"/>
    <w:rsid w:val="00746455"/>
    <w:rsid w:val="007C76E7"/>
    <w:rsid w:val="00887E1E"/>
    <w:rsid w:val="00896930"/>
    <w:rsid w:val="008A0199"/>
    <w:rsid w:val="008E2F83"/>
    <w:rsid w:val="00907CDA"/>
    <w:rsid w:val="009164D1"/>
    <w:rsid w:val="00935783"/>
    <w:rsid w:val="0094634D"/>
    <w:rsid w:val="00974AF1"/>
    <w:rsid w:val="0098254C"/>
    <w:rsid w:val="009B1D52"/>
    <w:rsid w:val="009C1D27"/>
    <w:rsid w:val="009C3481"/>
    <w:rsid w:val="009D63CE"/>
    <w:rsid w:val="00A07926"/>
    <w:rsid w:val="00A1499D"/>
    <w:rsid w:val="00A421BD"/>
    <w:rsid w:val="00A502BD"/>
    <w:rsid w:val="00A857BF"/>
    <w:rsid w:val="00AA47D5"/>
    <w:rsid w:val="00AC4F75"/>
    <w:rsid w:val="00AE4CBB"/>
    <w:rsid w:val="00AF6544"/>
    <w:rsid w:val="00B13154"/>
    <w:rsid w:val="00B76461"/>
    <w:rsid w:val="00BE08D0"/>
    <w:rsid w:val="00C21C7F"/>
    <w:rsid w:val="00C32D2D"/>
    <w:rsid w:val="00C53246"/>
    <w:rsid w:val="00C7314E"/>
    <w:rsid w:val="00CA3E2B"/>
    <w:rsid w:val="00CB38AC"/>
    <w:rsid w:val="00CC68D4"/>
    <w:rsid w:val="00CC7624"/>
    <w:rsid w:val="00D54266"/>
    <w:rsid w:val="00D96592"/>
    <w:rsid w:val="00D9704B"/>
    <w:rsid w:val="00DC2A67"/>
    <w:rsid w:val="00DF0B64"/>
    <w:rsid w:val="00DF5073"/>
    <w:rsid w:val="00E01CE9"/>
    <w:rsid w:val="00E3587C"/>
    <w:rsid w:val="00E43651"/>
    <w:rsid w:val="00EB6127"/>
    <w:rsid w:val="00EC74AE"/>
    <w:rsid w:val="00EE535C"/>
    <w:rsid w:val="00F413B8"/>
    <w:rsid w:val="00FE1350"/>
    <w:rsid w:val="02E25859"/>
    <w:rsid w:val="0DF96462"/>
    <w:rsid w:val="18AC2C1E"/>
    <w:rsid w:val="1AA153E5"/>
    <w:rsid w:val="22F11911"/>
    <w:rsid w:val="25AA5D10"/>
    <w:rsid w:val="35FE7009"/>
    <w:rsid w:val="44A20BC0"/>
    <w:rsid w:val="55225ECF"/>
    <w:rsid w:val="5835457B"/>
    <w:rsid w:val="685D5555"/>
    <w:rsid w:val="7B771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line="413" w:lineRule="auto"/>
      <w:outlineLvl w:val="1"/>
    </w:pPr>
    <w:rPr>
      <w:rFonts w:ascii="Arial" w:hAnsi="Arial" w:eastAsia="黑体"/>
      <w:sz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1290</Words>
  <Characters>1428</Characters>
  <Lines>8</Lines>
  <Paragraphs>2</Paragraphs>
  <TotalTime>1</TotalTime>
  <ScaleCrop>false</ScaleCrop>
  <LinksUpToDate>false</LinksUpToDate>
  <CharactersWithSpaces>1464</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cp:lastPrinted>2019-03-16T03:20:00Z</cp:lastPrinted>
  <dcterms:modified xsi:type="dcterms:W3CDTF">2022-08-02T02:34:53Z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03F125318CC54B4C82BCD18B77DB575B</vt:lpwstr>
  </property>
</Properties>
</file>