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  <w:t>青岛市政府国资委</w:t>
      </w:r>
    </w:p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  <w:t>201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lang w:val="en-US" w:eastAsia="zh-CN"/>
        </w:rPr>
        <w:t>7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  <w:t>年政府信息公开工作年度报告</w:t>
      </w:r>
    </w:p>
    <w:p>
      <w:pPr>
        <w:spacing w:line="540" w:lineRule="exact"/>
        <w:rPr>
          <w:rFonts w:hint="default"/>
          <w:color w:val="000000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color w:val="000000"/>
          <w:sz w:val="32"/>
        </w:rPr>
      </w:pPr>
      <w:r>
        <w:rPr>
          <w:rFonts w:ascii="仿宋_GB2312" w:eastAsia="仿宋_GB2312"/>
          <w:color w:val="000000"/>
          <w:sz w:val="32"/>
        </w:rPr>
        <w:t>根据《中华人民共和国政府信息公开条例》（以下简称《条例》）和《青岛市人民政府关于加快推进政府信息公开工作的实施意见》，特向社会公布201</w:t>
      </w:r>
      <w:r>
        <w:rPr>
          <w:rFonts w:hint="eastAsia" w:ascii="仿宋_GB2312" w:eastAsia="仿宋_GB2312"/>
          <w:color w:val="000000"/>
          <w:sz w:val="32"/>
          <w:lang w:val="en-US" w:eastAsia="zh-CN"/>
        </w:rPr>
        <w:t>7</w:t>
      </w:r>
      <w:r>
        <w:rPr>
          <w:rFonts w:ascii="仿宋_GB2312" w:eastAsia="仿宋_GB2312"/>
          <w:color w:val="000000"/>
          <w:sz w:val="32"/>
        </w:rPr>
        <w:t>年度市政府国资委信息公开工作年度报告。</w:t>
      </w:r>
    </w:p>
    <w:p>
      <w:pPr>
        <w:spacing w:line="540" w:lineRule="exact"/>
        <w:ind w:firstLine="640" w:firstLineChars="200"/>
        <w:rPr>
          <w:rFonts w:ascii="仿宋_GB2312" w:eastAsia="仿宋_GB2312"/>
          <w:color w:val="000000"/>
          <w:sz w:val="32"/>
        </w:rPr>
      </w:pPr>
      <w:r>
        <w:rPr>
          <w:rFonts w:ascii="仿宋_GB2312" w:eastAsia="仿宋_GB2312"/>
          <w:color w:val="000000"/>
          <w:sz w:val="32"/>
        </w:rPr>
        <w:t>本报告由概述、政府信息公开的组织领导和制度建设情况、重点领域政府信息公开工作推进情况和公开情况、主动公开政府信息以及平台建设情况、政府信息公开申请办理情况、政府信息公开收费及减免情况、因政府信息公开提起行政复议和行政诉讼情况、政府信息公开保密审查及监督检查情况、工作存在的主要问题及改进情况共九个部分组成。</w:t>
      </w:r>
    </w:p>
    <w:p>
      <w:pPr>
        <w:spacing w:line="540" w:lineRule="exact"/>
        <w:ind w:firstLine="640" w:firstLineChars="200"/>
        <w:rPr>
          <w:rFonts w:hint="default" w:ascii="仿宋_GB2312" w:eastAsia="仿宋_GB2312"/>
          <w:color w:val="000000"/>
          <w:sz w:val="32"/>
        </w:rPr>
      </w:pPr>
      <w:r>
        <w:rPr>
          <w:rFonts w:ascii="仿宋_GB2312" w:eastAsia="仿宋_GB2312"/>
          <w:color w:val="000000"/>
          <w:sz w:val="32"/>
        </w:rPr>
        <w:t>本报告中所列数据的统计期限自201</w:t>
      </w:r>
      <w:r>
        <w:rPr>
          <w:rFonts w:hint="eastAsia" w:ascii="仿宋_GB2312" w:eastAsia="仿宋_GB2312"/>
          <w:color w:val="000000"/>
          <w:sz w:val="32"/>
          <w:lang w:val="en-US" w:eastAsia="zh-CN"/>
        </w:rPr>
        <w:t>7</w:t>
      </w:r>
      <w:r>
        <w:rPr>
          <w:rFonts w:ascii="仿宋_GB2312" w:eastAsia="仿宋_GB2312"/>
          <w:color w:val="000000"/>
          <w:sz w:val="32"/>
        </w:rPr>
        <w:t>年1月1日起至201</w:t>
      </w:r>
      <w:r>
        <w:rPr>
          <w:rFonts w:hint="eastAsia" w:ascii="仿宋_GB2312" w:eastAsia="仿宋_GB2312"/>
          <w:color w:val="000000"/>
          <w:sz w:val="32"/>
          <w:lang w:val="en-US" w:eastAsia="zh-CN"/>
        </w:rPr>
        <w:t>7</w:t>
      </w:r>
      <w:r>
        <w:rPr>
          <w:rFonts w:ascii="仿宋_GB2312" w:eastAsia="仿宋_GB2312"/>
          <w:color w:val="000000"/>
          <w:sz w:val="32"/>
        </w:rPr>
        <w:t>年12月31日止。本报告的电子版可在“青岛政务网”（</w:t>
      </w:r>
      <w:r>
        <w:rPr>
          <w:rFonts w:hint="default"/>
        </w:rPr>
        <w:fldChar w:fldCharType="begin"/>
      </w:r>
      <w:r>
        <w:rPr>
          <w:rFonts w:ascii="仿宋_GB2312" w:eastAsia="仿宋_GB2312"/>
          <w:color w:val="000000"/>
          <w:sz w:val="32"/>
        </w:rPr>
        <w:instrText xml:space="preserve"> HYPERLINK "http://www.qingdao.gov.cn/" </w:instrText>
      </w:r>
      <w:r>
        <w:rPr>
          <w:rFonts w:ascii="仿宋_GB2312" w:eastAsia="仿宋_GB2312"/>
          <w:color w:val="000000"/>
          <w:sz w:val="32"/>
        </w:rPr>
        <w:fldChar w:fldCharType="separate"/>
      </w:r>
      <w:r>
        <w:rPr>
          <w:rStyle w:val="4"/>
          <w:rFonts w:ascii="仿宋_GB2312" w:eastAsia="仿宋_GB2312"/>
          <w:sz w:val="32"/>
        </w:rPr>
        <w:t>www.qingdao.gov.cn</w:t>
      </w:r>
      <w:r>
        <w:rPr>
          <w:rFonts w:ascii="仿宋_GB2312" w:eastAsia="仿宋_GB2312"/>
          <w:sz w:val="32"/>
        </w:rPr>
        <w:fldChar w:fldCharType="end"/>
      </w:r>
      <w:r>
        <w:rPr>
          <w:rFonts w:ascii="仿宋_GB2312" w:eastAsia="仿宋_GB2312"/>
          <w:color w:val="000000"/>
          <w:sz w:val="32"/>
        </w:rPr>
        <w:t>）下载。如对本报告有任何疑问，请与市政府国资委政府信息公开领导小组办公室联系（地址：市南区东海西路15号英德隆大厦1503室；邮编：266071；电话：</w:t>
      </w:r>
      <w:r>
        <w:rPr>
          <w:rFonts w:ascii="仿宋_GB2312" w:eastAsia="仿宋_GB2312"/>
          <w:color w:val="000000"/>
          <w:kern w:val="0"/>
          <w:sz w:val="32"/>
        </w:rPr>
        <w:t>83786801；传真：83786804；电子邮箱：</w:t>
      </w:r>
      <w:r>
        <w:rPr>
          <w:rFonts w:hint="default"/>
        </w:rPr>
        <w:fldChar w:fldCharType="begin"/>
      </w:r>
      <w:r>
        <w:rPr>
          <w:rFonts w:ascii="仿宋_GB2312" w:eastAsia="仿宋_GB2312"/>
          <w:color w:val="000000"/>
          <w:sz w:val="32"/>
        </w:rPr>
        <w:instrText xml:space="preserve"> HYPERLINK "mailto:qdgzw@qingdao.gov.cn" </w:instrText>
      </w:r>
      <w:r>
        <w:rPr>
          <w:rFonts w:ascii="仿宋_GB2312" w:eastAsia="仿宋_GB2312"/>
          <w:color w:val="000000"/>
          <w:sz w:val="32"/>
        </w:rPr>
        <w:fldChar w:fldCharType="separate"/>
      </w:r>
      <w:r>
        <w:rPr>
          <w:rStyle w:val="4"/>
          <w:rFonts w:ascii="仿宋_GB2312" w:eastAsia="仿宋_GB2312"/>
          <w:sz w:val="32"/>
        </w:rPr>
        <w:t>qdgzw@qingdao.gov.cn</w:t>
      </w:r>
      <w:r>
        <w:rPr>
          <w:rFonts w:ascii="仿宋_GB2312" w:eastAsia="仿宋_GB2312"/>
          <w:sz w:val="32"/>
        </w:rPr>
        <w:fldChar w:fldCharType="end"/>
      </w:r>
      <w:r>
        <w:rPr>
          <w:rFonts w:ascii="仿宋_GB2312" w:eastAsia="仿宋_GB2312"/>
          <w:color w:val="000000"/>
          <w:sz w:val="32"/>
        </w:rPr>
        <w:t>）。</w:t>
      </w:r>
    </w:p>
    <w:p>
      <w:pPr>
        <w:spacing w:line="540" w:lineRule="exact"/>
        <w:ind w:firstLine="640" w:firstLineChars="200"/>
        <w:rPr>
          <w:rFonts w:hint="default" w:ascii="黑体" w:eastAsia="黑体"/>
          <w:color w:val="000000"/>
          <w:sz w:val="32"/>
        </w:rPr>
      </w:pPr>
      <w:r>
        <w:rPr>
          <w:rFonts w:ascii="黑体" w:eastAsia="黑体"/>
          <w:color w:val="000000"/>
          <w:sz w:val="32"/>
        </w:rPr>
        <w:t>一、概述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ascii="仿宋_GB2312" w:eastAsia="仿宋_GB2312"/>
          <w:color w:val="000000"/>
          <w:sz w:val="32"/>
        </w:rPr>
        <w:t>201</w:t>
      </w:r>
      <w:r>
        <w:rPr>
          <w:rFonts w:hint="eastAsia" w:ascii="仿宋_GB2312" w:eastAsia="仿宋_GB2312"/>
          <w:color w:val="000000"/>
          <w:sz w:val="32"/>
          <w:lang w:val="en-US" w:eastAsia="zh-CN"/>
        </w:rPr>
        <w:t>7</w:t>
      </w:r>
      <w:r>
        <w:rPr>
          <w:rFonts w:ascii="仿宋_GB2312" w:eastAsia="仿宋_GB2312"/>
          <w:color w:val="000000"/>
          <w:sz w:val="32"/>
        </w:rPr>
        <w:t>年，</w:t>
      </w:r>
      <w:r>
        <w:rPr>
          <w:rFonts w:ascii="仿宋_GB2312" w:eastAsia="仿宋_GB2312"/>
          <w:sz w:val="32"/>
        </w:rPr>
        <w:t>市政府国资委认真贯彻落实市委、市政府部署要求，紧紧围绕中心工作和涉及公众利益的重点工作，坚持公开透明的原则，以保障人民群众知情权、参与权和监督权为目标，深入推进政府信息主动公开，规范依申请公开，落实各项制度规定，不断加大政府信息公开工作力度。</w:t>
      </w:r>
    </w:p>
    <w:p>
      <w:pPr>
        <w:spacing w:line="540" w:lineRule="exact"/>
        <w:ind w:firstLine="640" w:firstLineChars="200"/>
        <w:rPr>
          <w:rFonts w:ascii="黑体" w:eastAsia="黑体"/>
          <w:sz w:val="32"/>
        </w:rPr>
      </w:pPr>
      <w:r>
        <w:rPr>
          <w:rFonts w:ascii="黑体" w:eastAsia="黑体"/>
          <w:sz w:val="32"/>
        </w:rPr>
        <w:t>二、</w:t>
      </w:r>
      <w:r>
        <w:rPr>
          <w:rFonts w:ascii="黑体" w:eastAsia="黑体"/>
          <w:color w:val="000000"/>
          <w:sz w:val="32"/>
        </w:rPr>
        <w:t>政府信息公开的组织领导和制度建设情况</w:t>
      </w:r>
    </w:p>
    <w:p>
      <w:pPr>
        <w:spacing w:line="540" w:lineRule="exact"/>
        <w:ind w:firstLine="640" w:firstLineChars="200"/>
        <w:rPr>
          <w:rFonts w:hint="default" w:ascii="仿宋_GB2312" w:eastAsia="仿宋_GB2312"/>
          <w:color w:val="000000"/>
          <w:sz w:val="32"/>
        </w:rPr>
      </w:pPr>
      <w:r>
        <w:rPr>
          <w:rFonts w:ascii="仿宋_GB2312" w:eastAsia="仿宋_GB2312"/>
          <w:color w:val="000000"/>
          <w:sz w:val="32"/>
        </w:rPr>
        <w:t>市政府国资委高度重视政府信息公开工作，</w:t>
      </w:r>
      <w:r>
        <w:rPr>
          <w:rFonts w:ascii="仿宋_GB2312" w:eastAsia="仿宋_GB2312"/>
          <w:sz w:val="32"/>
          <w:szCs w:val="32"/>
        </w:rPr>
        <w:t>已形成主要领导负责抓，分管领导具体抓，承办处室具体落实的政府信息公开工作格局，</w:t>
      </w:r>
      <w:r>
        <w:rPr>
          <w:rFonts w:ascii="仿宋_GB2312" w:eastAsia="仿宋_GB2312"/>
          <w:color w:val="000000"/>
          <w:sz w:val="32"/>
        </w:rPr>
        <w:t>确保了政府信息公开的责任落实。认真贯彻落实市政府办公厅201</w:t>
      </w:r>
      <w:r>
        <w:rPr>
          <w:rFonts w:hint="eastAsia" w:ascii="仿宋_GB2312" w:eastAsia="仿宋_GB2312"/>
          <w:color w:val="000000"/>
          <w:sz w:val="32"/>
          <w:lang w:val="en-US" w:eastAsia="zh-CN"/>
        </w:rPr>
        <w:t>7</w:t>
      </w:r>
      <w:r>
        <w:rPr>
          <w:rFonts w:ascii="仿宋_GB2312" w:eastAsia="仿宋_GB2312"/>
          <w:color w:val="000000"/>
          <w:sz w:val="32"/>
        </w:rPr>
        <w:t>年全市政府信息公开工作要点，继续深入推进政府信息公开各项工作。</w:t>
      </w:r>
    </w:p>
    <w:p>
      <w:pPr>
        <w:spacing w:line="520" w:lineRule="exact"/>
        <w:ind w:firstLine="645"/>
        <w:rPr>
          <w:rFonts w:ascii="黑体" w:eastAsia="黑体"/>
          <w:color w:val="000000"/>
          <w:sz w:val="32"/>
        </w:rPr>
      </w:pPr>
      <w:r>
        <w:rPr>
          <w:rFonts w:ascii="黑体" w:eastAsia="黑体"/>
          <w:color w:val="000000"/>
          <w:sz w:val="32"/>
        </w:rPr>
        <w:t>三、重点领域政府信息公开工作推进情况和公开情况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推进国有企业信息公开工作。做好国有企业主要财务指标、运行情况、业绩考核结果等信息公开工作。201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ascii="仿宋_GB2312" w:eastAsia="仿宋_GB2312"/>
          <w:sz w:val="32"/>
          <w:szCs w:val="32"/>
        </w:rPr>
        <w:t>年，在市政务网主动公开2015年</w:t>
      </w:r>
      <w:r>
        <w:rPr>
          <w:rFonts w:hint="eastAsia" w:ascii="仿宋_GB2312" w:eastAsia="仿宋_GB2312"/>
          <w:sz w:val="32"/>
          <w:szCs w:val="32"/>
          <w:lang w:eastAsia="zh-CN"/>
        </w:rPr>
        <w:t>度薪酬信息披露、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2016年度国有企业经营业绩审计资金绩效评价报告、</w:t>
      </w:r>
      <w:r>
        <w:rPr>
          <w:rFonts w:hint="eastAsia" w:ascii="仿宋_GB2312" w:eastAsia="仿宋_GB2312"/>
          <w:sz w:val="32"/>
          <w:szCs w:val="32"/>
          <w:lang w:eastAsia="zh-CN"/>
        </w:rPr>
        <w:t>市直企业负责人变动信息、市直企业名录等信息</w:t>
      </w:r>
      <w:r>
        <w:rPr>
          <w:rFonts w:ascii="仿宋_GB2312" w:eastAsia="仿宋_GB2312"/>
          <w:sz w:val="32"/>
          <w:szCs w:val="32"/>
        </w:rPr>
        <w:t>。同时，及时在市政府国资委门户网站更新了数家市直企业名称、法定代表人、注册地址、经营范围、办公地址、联系方式、邮政编码、企业网址、电子邮箱及企业简介。</w:t>
      </w:r>
    </w:p>
    <w:p>
      <w:pPr>
        <w:spacing w:line="520" w:lineRule="exact"/>
        <w:ind w:firstLine="645"/>
        <w:rPr>
          <w:rFonts w:ascii="黑体" w:eastAsia="黑体"/>
          <w:color w:val="000000"/>
          <w:sz w:val="32"/>
        </w:rPr>
      </w:pPr>
      <w:r>
        <w:rPr>
          <w:rFonts w:ascii="黑体" w:eastAsia="黑体"/>
          <w:color w:val="000000"/>
          <w:sz w:val="32"/>
        </w:rPr>
        <w:t>四、主动公开政府信息以及平台建设情况</w:t>
      </w:r>
    </w:p>
    <w:p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ascii="仿宋_GB2312" w:eastAsia="仿宋_GB2312"/>
          <w:sz w:val="32"/>
          <w:szCs w:val="32"/>
        </w:rPr>
        <w:t>年，在市政务网主动公开公文信息1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sz w:val="32"/>
          <w:szCs w:val="32"/>
        </w:rPr>
        <w:t>条、</w:t>
      </w:r>
      <w:r>
        <w:rPr>
          <w:rFonts w:hint="eastAsia" w:ascii="仿宋_GB2312" w:eastAsia="仿宋_GB2312"/>
          <w:sz w:val="32"/>
          <w:szCs w:val="32"/>
          <w:lang w:eastAsia="zh-CN"/>
        </w:rPr>
        <w:t>财政</w:t>
      </w:r>
      <w:r>
        <w:rPr>
          <w:rFonts w:ascii="仿宋_GB2312" w:eastAsia="仿宋_GB2312"/>
          <w:sz w:val="32"/>
          <w:szCs w:val="32"/>
        </w:rPr>
        <w:t>财务信息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ascii="仿宋_GB2312" w:eastAsia="仿宋_GB2312"/>
          <w:sz w:val="32"/>
          <w:szCs w:val="32"/>
        </w:rPr>
        <w:t>条、人事信息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sz w:val="32"/>
          <w:szCs w:val="32"/>
        </w:rPr>
        <w:t>条、工作动态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149</w:t>
      </w:r>
      <w:r>
        <w:rPr>
          <w:rFonts w:ascii="仿宋_GB2312" w:eastAsia="仿宋_GB2312"/>
          <w:sz w:val="32"/>
          <w:szCs w:val="32"/>
        </w:rPr>
        <w:t>条。在市政府国资委门户网站及时更新领导分工、组织机构等信息，主动公开公文信息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</w:t>
      </w:r>
      <w:r>
        <w:rPr>
          <w:rFonts w:ascii="仿宋_GB2312" w:eastAsia="仿宋_GB2312"/>
          <w:sz w:val="32"/>
          <w:szCs w:val="32"/>
        </w:rPr>
        <w:t>条、国资工作动态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ascii="仿宋_GB2312" w:eastAsia="仿宋_GB2312"/>
          <w:sz w:val="32"/>
          <w:szCs w:val="32"/>
        </w:rPr>
        <w:t>条、企业动态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713</w:t>
      </w:r>
      <w:r>
        <w:rPr>
          <w:rFonts w:ascii="仿宋_GB2312" w:eastAsia="仿宋_GB2312"/>
          <w:sz w:val="32"/>
          <w:szCs w:val="32"/>
        </w:rPr>
        <w:t>条。</w:t>
      </w:r>
    </w:p>
    <w:p>
      <w:pPr>
        <w:spacing w:line="520" w:lineRule="exact"/>
        <w:ind w:firstLine="645"/>
        <w:rPr>
          <w:rFonts w:ascii="黑体" w:eastAsia="黑体"/>
          <w:color w:val="000000"/>
          <w:sz w:val="32"/>
        </w:rPr>
      </w:pPr>
      <w:r>
        <w:rPr>
          <w:rFonts w:ascii="黑体" w:eastAsia="黑体"/>
          <w:color w:val="000000"/>
          <w:sz w:val="32"/>
        </w:rPr>
        <w:t>五、政府信息公开申请办理情况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ascii="仿宋_GB2312" w:eastAsia="仿宋_GB2312"/>
          <w:sz w:val="32"/>
          <w:szCs w:val="32"/>
        </w:rPr>
        <w:t>年，通过政务网备案依申请公开属性政府信息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ascii="仿宋_GB2312" w:eastAsia="仿宋_GB2312"/>
          <w:sz w:val="32"/>
          <w:szCs w:val="32"/>
        </w:rPr>
        <w:t>条。办理市民（单位）通过网络、邮件及现场申请政府信息公开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/>
          <w:sz w:val="32"/>
          <w:szCs w:val="32"/>
        </w:rPr>
        <w:t>件次，完成了受理、审查、处理、答复及保存备案等各项工作。</w:t>
      </w:r>
    </w:p>
    <w:p>
      <w:pPr>
        <w:spacing w:line="560" w:lineRule="exact"/>
        <w:ind w:firstLine="640" w:firstLineChars="200"/>
        <w:rPr>
          <w:rFonts w:ascii="黑体" w:eastAsia="黑体"/>
          <w:color w:val="000000"/>
          <w:sz w:val="32"/>
        </w:rPr>
      </w:pPr>
      <w:r>
        <w:rPr>
          <w:rFonts w:ascii="黑体" w:eastAsia="黑体"/>
          <w:sz w:val="32"/>
          <w:szCs w:val="32"/>
        </w:rPr>
        <w:t>六、</w:t>
      </w:r>
      <w:r>
        <w:rPr>
          <w:rFonts w:ascii="黑体" w:eastAsia="黑体"/>
          <w:color w:val="000000"/>
          <w:sz w:val="32"/>
        </w:rPr>
        <w:t>政府信息公开收费及减免情况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201</w:t>
      </w:r>
      <w:r>
        <w:rPr>
          <w:rFonts w:hint="eastAsia" w:ascii="仿宋_GB2312" w:eastAsia="仿宋_GB2312"/>
          <w:sz w:val="32"/>
          <w:lang w:val="en-US" w:eastAsia="zh-CN"/>
        </w:rPr>
        <w:t>7</w:t>
      </w:r>
      <w:r>
        <w:rPr>
          <w:rFonts w:ascii="仿宋_GB2312" w:eastAsia="仿宋_GB2312"/>
          <w:sz w:val="32"/>
        </w:rPr>
        <w:t>年，市政府国资委办理的1</w:t>
      </w:r>
      <w:r>
        <w:rPr>
          <w:rFonts w:hint="eastAsia" w:ascii="仿宋_GB2312" w:eastAsia="仿宋_GB2312"/>
          <w:sz w:val="32"/>
          <w:lang w:val="en-US" w:eastAsia="zh-CN"/>
        </w:rPr>
        <w:t>0</w:t>
      </w:r>
      <w:r>
        <w:rPr>
          <w:rFonts w:ascii="仿宋_GB2312" w:eastAsia="仿宋_GB2312"/>
          <w:sz w:val="32"/>
        </w:rPr>
        <w:t>件政府信息公开申请均未收取任何费用。</w:t>
      </w:r>
    </w:p>
    <w:p>
      <w:pPr>
        <w:spacing w:line="540" w:lineRule="exact"/>
        <w:ind w:firstLine="640" w:firstLineChars="200"/>
        <w:rPr>
          <w:rFonts w:ascii="黑体" w:eastAsia="黑体"/>
          <w:color w:val="000000"/>
          <w:sz w:val="32"/>
        </w:rPr>
      </w:pPr>
      <w:r>
        <w:rPr>
          <w:rFonts w:ascii="黑体" w:eastAsia="黑体"/>
          <w:sz w:val="32"/>
        </w:rPr>
        <w:t>七、</w:t>
      </w:r>
      <w:r>
        <w:rPr>
          <w:rFonts w:ascii="黑体" w:eastAsia="黑体"/>
          <w:color w:val="000000"/>
          <w:sz w:val="32"/>
        </w:rPr>
        <w:t>因政府信息公开提起行政复议和行政诉讼情况</w:t>
      </w:r>
    </w:p>
    <w:p>
      <w:pPr>
        <w:spacing w:line="540" w:lineRule="exact"/>
        <w:ind w:firstLine="636" w:firstLineChars="199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ascii="仿宋_GB2312" w:eastAsia="仿宋_GB2312"/>
          <w:sz w:val="32"/>
          <w:szCs w:val="32"/>
        </w:rPr>
        <w:t>年，市政府国资委办理依申请公开信息工作涉行政诉讼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ascii="仿宋_GB2312" w:eastAsia="仿宋_GB2312"/>
          <w:sz w:val="32"/>
          <w:szCs w:val="32"/>
        </w:rPr>
        <w:t>件，行政复议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ascii="仿宋_GB2312" w:eastAsia="仿宋_GB2312"/>
          <w:sz w:val="32"/>
          <w:szCs w:val="32"/>
        </w:rPr>
        <w:t>件。</w:t>
      </w:r>
    </w:p>
    <w:p>
      <w:pPr>
        <w:spacing w:line="540" w:lineRule="exact"/>
        <w:ind w:firstLine="640" w:firstLineChars="200"/>
        <w:rPr>
          <w:rFonts w:ascii="黑体" w:eastAsia="黑体"/>
          <w:color w:val="000000"/>
          <w:sz w:val="32"/>
        </w:rPr>
      </w:pPr>
      <w:r>
        <w:rPr>
          <w:rFonts w:ascii="黑体" w:eastAsia="黑体"/>
          <w:color w:val="000000"/>
          <w:sz w:val="32"/>
        </w:rPr>
        <w:t>八、政府信息公开保密审查及监督检查情况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ascii="仿宋_GB2312" w:eastAsia="仿宋_GB2312"/>
          <w:color w:val="000000"/>
          <w:sz w:val="32"/>
        </w:rPr>
        <w:t>规范信息公开属</w:t>
      </w:r>
      <w:r>
        <w:rPr>
          <w:rFonts w:ascii="仿宋_GB2312" w:eastAsia="仿宋_GB2312"/>
          <w:sz w:val="32"/>
        </w:rPr>
        <w:t>性认定。政府信息公开属性认定由处室负责人、办公室审核人、分管领导、主要领导逐级审核，确保政府信息公开属性的准确性。同时加强信息公开保密审查，确保保密审查工作落实到每件政府信息。</w:t>
      </w:r>
    </w:p>
    <w:p>
      <w:pPr>
        <w:spacing w:line="540" w:lineRule="exact"/>
        <w:ind w:firstLine="640" w:firstLineChars="200"/>
        <w:rPr>
          <w:rFonts w:ascii="黑体" w:eastAsia="黑体"/>
          <w:color w:val="000000"/>
          <w:sz w:val="32"/>
        </w:rPr>
      </w:pPr>
      <w:r>
        <w:rPr>
          <w:rFonts w:ascii="黑体" w:eastAsia="黑体"/>
          <w:sz w:val="32"/>
        </w:rPr>
        <w:t>九、</w:t>
      </w:r>
      <w:r>
        <w:rPr>
          <w:rFonts w:ascii="黑体" w:eastAsia="黑体"/>
          <w:color w:val="000000"/>
          <w:sz w:val="32"/>
        </w:rPr>
        <w:t>工作存在的主要问题及改进情况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（一）存在的问题主要是依申请公开工作需进一步规范。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</w:rPr>
        <w:t>（二）改进意见。</w:t>
      </w:r>
      <w:r>
        <w:rPr>
          <w:rFonts w:ascii="仿宋_GB2312" w:eastAsia="仿宋_GB2312"/>
          <w:color w:val="000000"/>
          <w:sz w:val="32"/>
        </w:rPr>
        <w:t>一是进一步提高对政府信息公开工作的认识，加强组织领导，明确责</w:t>
      </w:r>
      <w:r>
        <w:rPr>
          <w:rFonts w:ascii="仿宋_GB2312" w:eastAsia="仿宋_GB2312"/>
          <w:sz w:val="32"/>
        </w:rPr>
        <w:t>任分工，坚持公开透明的原则，扎实推进依申请公开工作，不断增强政府信息公开实效。二</w:t>
      </w:r>
      <w:r>
        <w:rPr>
          <w:rFonts w:ascii="仿宋_GB2312" w:eastAsia="仿宋_GB2312"/>
          <w:sz w:val="32"/>
          <w:szCs w:val="32"/>
        </w:rPr>
        <w:t>是规范政府信息依申请公开工作，完善依申请公开工作程序，理清政府信息依申请公开与档案查询、信访事项、业务咨询等相关事项的关系，提前与涉事第三方主动沟通，全面了解情况，提高依申请公开时效，确保依申请公开工作规范有效开展，规避延期答复等不合规现象发生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</w:rPr>
      </w:pPr>
    </w:p>
    <w:p>
      <w:pPr>
        <w:widowControl/>
        <w:spacing w:line="560" w:lineRule="atLeast"/>
        <w:ind w:firstLine="640" w:firstLineChars="20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附件：201</w:t>
      </w:r>
      <w:r>
        <w:rPr>
          <w:rFonts w:hint="eastAsia" w:ascii="仿宋_GB2312" w:eastAsia="仿宋_GB2312"/>
          <w:sz w:val="32"/>
          <w:lang w:val="en-US" w:eastAsia="zh-CN"/>
        </w:rPr>
        <w:t>7</w:t>
      </w:r>
      <w:r>
        <w:rPr>
          <w:rFonts w:ascii="仿宋_GB2312" w:eastAsia="仿宋_GB2312"/>
          <w:sz w:val="32"/>
        </w:rPr>
        <w:t>年度政府信息公开工作情况统计表</w:t>
      </w:r>
    </w:p>
    <w:p>
      <w:pPr>
        <w:widowControl/>
        <w:spacing w:line="560" w:lineRule="atLeast"/>
        <w:ind w:firstLine="640" w:firstLineChars="200"/>
        <w:rPr>
          <w:rFonts w:ascii="仿宋_GB2312" w:eastAsia="仿宋_GB2312"/>
          <w:sz w:val="32"/>
        </w:rPr>
      </w:pPr>
    </w:p>
    <w:p>
      <w:pPr>
        <w:widowControl/>
        <w:spacing w:line="560" w:lineRule="atLeast"/>
        <w:ind w:firstLine="640" w:firstLineChars="200"/>
        <w:rPr>
          <w:rFonts w:ascii="仿宋_GB2312" w:eastAsia="仿宋_GB2312"/>
          <w:sz w:val="32"/>
        </w:rPr>
      </w:pPr>
    </w:p>
    <w:p>
      <w:pPr>
        <w:widowControl/>
        <w:spacing w:line="560" w:lineRule="atLeast"/>
        <w:ind w:firstLine="640" w:firstLineChars="200"/>
        <w:rPr>
          <w:rFonts w:ascii="仿宋_GB2312" w:eastAsia="仿宋_GB2312"/>
          <w:sz w:val="32"/>
        </w:rPr>
      </w:pPr>
    </w:p>
    <w:p>
      <w:pPr>
        <w:widowControl/>
        <w:spacing w:line="560" w:lineRule="atLeast"/>
        <w:ind w:firstLine="640" w:firstLineChars="20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 xml:space="preserve">                        青岛市政府国资委</w:t>
      </w:r>
    </w:p>
    <w:p>
      <w:pPr>
        <w:widowControl/>
        <w:spacing w:line="560" w:lineRule="atLeast"/>
        <w:ind w:firstLine="640" w:firstLineChars="20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 xml:space="preserve">                        201</w:t>
      </w:r>
      <w:r>
        <w:rPr>
          <w:rFonts w:hint="eastAsia" w:ascii="仿宋_GB2312" w:eastAsia="仿宋_GB2312"/>
          <w:sz w:val="32"/>
          <w:lang w:val="en-US" w:eastAsia="zh-CN"/>
        </w:rPr>
        <w:t>8</w:t>
      </w:r>
      <w:r>
        <w:rPr>
          <w:rFonts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lang w:val="en-US" w:eastAsia="zh-CN"/>
        </w:rPr>
        <w:t>1</w:t>
      </w:r>
      <w:r>
        <w:rPr>
          <w:rFonts w:ascii="仿宋_GB2312" w:eastAsia="仿宋_GB2312"/>
          <w:sz w:val="32"/>
        </w:rPr>
        <w:t>月2</w:t>
      </w:r>
      <w:r>
        <w:rPr>
          <w:rFonts w:hint="eastAsia" w:ascii="仿宋_GB2312" w:eastAsia="仿宋_GB2312"/>
          <w:sz w:val="32"/>
          <w:lang w:val="en-US" w:eastAsia="zh-CN"/>
        </w:rPr>
        <w:t>6</w:t>
      </w:r>
      <w:r>
        <w:rPr>
          <w:rFonts w:ascii="仿宋_GB2312" w:eastAsia="仿宋_GB2312"/>
          <w:sz w:val="32"/>
        </w:rPr>
        <w:t>日</w:t>
      </w:r>
    </w:p>
    <w:p>
      <w:pPr>
        <w:widowControl/>
        <w:spacing w:line="560" w:lineRule="atLeast"/>
        <w:rPr>
          <w:rFonts w:ascii="黑体" w:eastAsia="黑体"/>
          <w:sz w:val="32"/>
        </w:rPr>
      </w:pPr>
    </w:p>
    <w:p>
      <w:pPr>
        <w:widowControl/>
        <w:spacing w:line="560" w:lineRule="atLeast"/>
        <w:rPr>
          <w:rFonts w:ascii="黑体" w:eastAsia="黑体"/>
          <w:sz w:val="32"/>
        </w:rPr>
      </w:pPr>
    </w:p>
    <w:p>
      <w:pPr>
        <w:widowControl/>
        <w:spacing w:line="560" w:lineRule="atLeast"/>
        <w:rPr>
          <w:rFonts w:ascii="黑体" w:eastAsia="黑体"/>
          <w:sz w:val="32"/>
        </w:rPr>
      </w:pPr>
    </w:p>
    <w:p>
      <w:pPr>
        <w:widowControl/>
        <w:spacing w:line="560" w:lineRule="atLeast"/>
        <w:rPr>
          <w:rFonts w:ascii="黑体" w:eastAsia="黑体"/>
          <w:sz w:val="32"/>
        </w:rPr>
      </w:pPr>
    </w:p>
    <w:p>
      <w:pPr>
        <w:widowControl/>
        <w:spacing w:line="560" w:lineRule="atLeast"/>
        <w:rPr>
          <w:rFonts w:ascii="黑体" w:eastAsia="黑体"/>
          <w:sz w:val="32"/>
        </w:rPr>
      </w:pPr>
    </w:p>
    <w:p>
      <w:pPr>
        <w:widowControl/>
        <w:spacing w:line="560" w:lineRule="atLeast"/>
        <w:rPr>
          <w:rFonts w:ascii="黑体" w:eastAsia="黑体"/>
          <w:sz w:val="32"/>
        </w:rPr>
      </w:pPr>
    </w:p>
    <w:p>
      <w:pPr>
        <w:widowControl/>
        <w:spacing w:line="560" w:lineRule="atLeast"/>
        <w:rPr>
          <w:rFonts w:ascii="黑体" w:eastAsia="黑体"/>
          <w:sz w:val="32"/>
        </w:rPr>
      </w:pPr>
    </w:p>
    <w:p>
      <w:pPr>
        <w:widowControl/>
        <w:spacing w:line="560" w:lineRule="atLeast"/>
        <w:rPr>
          <w:rFonts w:ascii="黑体" w:eastAsia="黑体"/>
          <w:sz w:val="32"/>
        </w:rPr>
      </w:pPr>
    </w:p>
    <w:p>
      <w:pPr>
        <w:widowControl/>
        <w:spacing w:line="560" w:lineRule="atLeast"/>
        <w:rPr>
          <w:rFonts w:ascii="黑体" w:eastAsia="黑体"/>
          <w:sz w:val="32"/>
        </w:rPr>
      </w:pPr>
    </w:p>
    <w:p>
      <w:pPr>
        <w:widowControl/>
        <w:spacing w:line="560" w:lineRule="atLeast"/>
        <w:rPr>
          <w:rFonts w:ascii="黑体" w:eastAsia="黑体"/>
          <w:sz w:val="32"/>
        </w:rPr>
      </w:pPr>
    </w:p>
    <w:p>
      <w:pPr>
        <w:widowControl/>
        <w:spacing w:line="560" w:lineRule="atLeast"/>
        <w:rPr>
          <w:rFonts w:ascii="黑体" w:eastAsia="黑体"/>
          <w:sz w:val="32"/>
        </w:rPr>
      </w:pPr>
    </w:p>
    <w:p>
      <w:pPr>
        <w:widowControl/>
        <w:spacing w:line="560" w:lineRule="atLeast"/>
        <w:rPr>
          <w:rFonts w:ascii="黑体" w:eastAsia="黑体"/>
          <w:sz w:val="32"/>
        </w:rPr>
      </w:pPr>
    </w:p>
    <w:p>
      <w:pPr>
        <w:rPr>
          <w:rFonts w:hint="eastAsia" w:ascii="黑体" w:hAnsi="Times New Roman" w:eastAsia="黑体" w:cs="黑体"/>
          <w:szCs w:val="32"/>
        </w:rPr>
      </w:pPr>
    </w:p>
    <w:p>
      <w:pPr>
        <w:rPr>
          <w:rFonts w:hint="eastAsia" w:ascii="黑体" w:hAnsi="Times New Roman" w:eastAsia="黑体" w:cs="黑体"/>
          <w:sz w:val="32"/>
          <w:szCs w:val="32"/>
        </w:rPr>
      </w:pPr>
      <w:r>
        <w:rPr>
          <w:rFonts w:hint="eastAsia" w:ascii="黑体" w:hAnsi="Times New Roman" w:eastAsia="黑体" w:cs="黑体"/>
          <w:sz w:val="32"/>
          <w:szCs w:val="32"/>
        </w:rPr>
        <w:br w:type="page"/>
      </w:r>
    </w:p>
    <w:p>
      <w:pPr>
        <w:rPr>
          <w:rFonts w:hint="eastAsia" w:ascii="黑体" w:hAnsi="Times New Roman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Times New Roman" w:eastAsia="黑体" w:cs="黑体"/>
          <w:sz w:val="32"/>
          <w:szCs w:val="32"/>
        </w:rPr>
        <w:t>附件</w:t>
      </w:r>
    </w:p>
    <w:p>
      <w:pPr>
        <w:jc w:val="center"/>
        <w:rPr>
          <w:rFonts w:hint="eastAsia" w:ascii="方正小标宋_GBK" w:hAnsi="宋体" w:eastAsia="方正小标宋_GBK" w:cs="方正小标宋_GBK"/>
          <w:sz w:val="44"/>
          <w:szCs w:val="44"/>
        </w:rPr>
      </w:pPr>
      <w:r>
        <w:rPr>
          <w:rFonts w:hint="eastAsia" w:ascii="方正小标宋_GBK" w:hAnsi="宋体" w:eastAsia="方正小标宋_GBK" w:cs="方正小标宋_GBK"/>
          <w:sz w:val="44"/>
          <w:szCs w:val="44"/>
        </w:rPr>
        <w:t>2017年度政府信息公开工作情况统计表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填报单位：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青岛市政府国资委</w:t>
      </w:r>
      <w:r>
        <w:rPr>
          <w:rFonts w:hint="eastAsia" w:ascii="宋体" w:hAnsi="宋体" w:eastAsia="宋体" w:cs="宋体"/>
          <w:sz w:val="24"/>
          <w:szCs w:val="24"/>
        </w:rPr>
        <w:t xml:space="preserve">                   填报日期：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2018年1月26日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9"/>
        <w:gridCol w:w="709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统 计 指 标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单位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统计数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一、主动公开情况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（一）主动公开政府信息数（不同渠道和方式公开相同信息计１条）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767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　　　其中：主动公开规范性文件数（专指有规范性文件登记号的）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　　　　　　制发规范性文件总数（专指有规范性文件登记号的）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（二）通过不同渠道和方式公开政府信息的情况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1.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政府公报公开政府信息数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2.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政府网站公开政府信息数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zCs w:val="21"/>
              </w:rPr>
              <w:t>767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3.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政务微博公开政府信息数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4.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政务微信公开政府信息数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5.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其他方式公开政府信息数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二、回应解读情况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（一）回应公众关注热点或重大舆情数</w:t>
            </w:r>
          </w:p>
          <w:p>
            <w:pPr>
              <w:ind w:left="114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（不同方式回应同一热点或舆情计</w:t>
            </w: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1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次）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（二）通过不同渠道和方式回应解读的情况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1.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参加或举办新闻发布会总次数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260" w:firstLineChars="6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其中：主要负责同志参加新闻发布会次数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2.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政府网站在线访谈次数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260" w:firstLineChars="6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其中：主要负责同志参加政府网站在线访谈次数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3.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政策解读稿件发布数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篇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4.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微博微信回应事件数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5.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其他方式回应事件数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三、依申请公开情况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（一）收到申请数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1.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当面申请数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2.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传真申请数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3.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网络申请数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4.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信函申请数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（二）申请办结数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1.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按时办结数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2.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延期办结数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（三）申请答复数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1.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属于已主动公开范围数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2.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同意公开答复数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3.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同意部分公开答复数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4.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不同意公开答复数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260" w:firstLineChars="6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其中：涉及国家秘密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90" w:firstLineChars="9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涉及商业秘密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90" w:firstLineChars="9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涉及个人隐私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906" w:firstLineChars="1071"/>
              <w:rPr>
                <w:rFonts w:hint="eastAsia" w:ascii="仿宋_GB2312" w:hAnsi="宋体" w:eastAsia="仿宋_GB2312" w:cs="仿宋_GB2312"/>
                <w:spacing w:val="-16"/>
                <w:szCs w:val="21"/>
              </w:rPr>
            </w:pPr>
            <w:r>
              <w:rPr>
                <w:rFonts w:hint="eastAsia" w:ascii="仿宋_GB2312" w:hAnsi="宋体" w:eastAsia="宋体" w:cs="宋体"/>
                <w:spacing w:val="-16"/>
                <w:sz w:val="21"/>
                <w:szCs w:val="21"/>
              </w:rPr>
              <w:t>危及国家安全、公共安全、经济安全和社会稳定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90" w:firstLineChars="9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不是《条例》所指政府信息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90" w:firstLineChars="9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法律法规规定的其他情形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5.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不属于本行政机关公开数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6.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申请信息不存在数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7.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告知作出更改补充数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8.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告知通过其他途径办理数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四、行政复议数量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五、行政诉讼数量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（一）维持具体行政行为或者驳回原告诉讼请求数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六、被举报投诉数量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（二）纠错数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七、向图书馆、档案馆等查阅场所报送信息数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　　（一）纸质文件数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　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　（二）电子文件数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八、开通政府信息公开网站（或设立门户网站信息公开专栏）数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宋体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　　（一）市政府部门网站数（市直部门填写）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宋体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　　（二）区（市）政府门户网站数（区、市政府填写）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宋体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　　（三）乡镇政府（街道办事处）网站或专栏（区、市政府填写）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九、政府公报发行量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（区、市政府填写；市级由办公厅填写）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　　（一）公报发行期数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期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　　（二）公报发行总分数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份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十、设置政府信息查阅点数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　　（一）市政府及其部门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　　（二）区市政府及其部门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　　（三）乡镇政府（街道办事处）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十一、查阅点接待人数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　　（一）市政府及其部门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　　（二）区市政府及其部门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　　（三）乡镇政府（街道办事处）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十二、机构建设和保障经费情况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（一）政府信息公开工作专门机构数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（二）从事政府信息公开工作人员数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1.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专职人员数</w:t>
            </w:r>
            <w:r>
              <w:rPr>
                <w:rFonts w:hint="eastAsia" w:ascii="仿宋_GB2312" w:hAnsi="宋体" w:eastAsia="宋体" w:cs="宋体"/>
                <w:spacing w:val="-8"/>
                <w:sz w:val="21"/>
                <w:szCs w:val="21"/>
              </w:rPr>
              <w:t>（不包括政府公报及政府网站人员数）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仿宋_GB2312"/>
                <w:sz w:val="21"/>
                <w:szCs w:val="21"/>
              </w:rPr>
              <w:t>2.</w:t>
            </w:r>
            <w:r>
              <w:rPr>
                <w:rFonts w:hint="eastAsia" w:ascii="仿宋_GB2312" w:hAnsi="宋体" w:eastAsia="宋体" w:cs="宋体"/>
                <w:sz w:val="21"/>
                <w:szCs w:val="21"/>
              </w:rPr>
              <w:t>兼职人员数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（四）政府信息公开专项经费（不包括政府公报编辑管理和政府网站建设维护等方面的经费）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szCs w:val="21"/>
              </w:rPr>
            </w:pPr>
            <w:r>
              <w:rPr>
                <w:rFonts w:hint="eastAsia" w:ascii="仿宋_GB2312" w:hAnsi="宋体" w:eastAsia="宋体" w:cs="宋体"/>
                <w:b/>
                <w:sz w:val="21"/>
                <w:szCs w:val="21"/>
              </w:rPr>
              <w:t>万元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十三、政府信息公开会议和培训情况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（一）召开政府信息公开工作会议或专题会议数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（二）举办各类培训班数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（三）接受培训人员数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宋体" w:cs="宋体"/>
                <w:sz w:val="21"/>
                <w:szCs w:val="21"/>
              </w:rPr>
              <w:t>人次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</w:t>
            </w:r>
          </w:p>
        </w:tc>
      </w:tr>
    </w:tbl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（注：各子栏目数总数要等于总栏目数量）</w:t>
      </w:r>
    </w:p>
    <w:p>
      <w:r>
        <w:rPr>
          <w:rFonts w:ascii="宋体" w:hAnsi="宋体" w:cs="宋体"/>
          <w:kern w:val="0"/>
          <w:sz w:val="24"/>
          <w:szCs w:val="24"/>
        </w:rPr>
        <w:t>单位负责人：杨长军   审核人：常青  填报人：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马强</w:t>
      </w:r>
      <w:r>
        <w:rPr>
          <w:rFonts w:ascii="宋体" w:hAnsi="宋体" w:cs="宋体"/>
          <w:kern w:val="0"/>
          <w:sz w:val="24"/>
          <w:szCs w:val="24"/>
        </w:rPr>
        <w:t xml:space="preserve">   联系电话：837868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1</w:t>
      </w:r>
      <w:r>
        <w:rPr>
          <w:rFonts w:ascii="宋体" w:hAnsi="宋体" w:cs="宋体"/>
          <w:kern w:val="0"/>
          <w:sz w:val="24"/>
          <w:szCs w:val="24"/>
        </w:rPr>
        <w:t xml:space="preserve">1 </w:t>
      </w:r>
      <w:r>
        <w:rPr>
          <w:rFonts w:ascii="宋体" w:hAnsi="宋体" w:cs="宋体"/>
          <w:kern w:val="0"/>
          <w:szCs w:val="21"/>
        </w:rPr>
        <w:t xml:space="preserve">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xZGFiNjJjNWQzZmEzOGQ3ODA2YmZjMjY4YTNkZmUifQ=="/>
  </w:docVars>
  <w:rsids>
    <w:rsidRoot w:val="00000000"/>
    <w:rsid w:val="0F4C41C0"/>
    <w:rsid w:val="641D2DA1"/>
    <w:rsid w:val="7FB5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rFonts w:hint="eastAsia" w:ascii="宋体" w:hAnsi="宋体" w:eastAsia="宋体"/>
      <w:color w:val="000000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2927</Words>
  <Characters>3093</Characters>
  <Lines>0</Lines>
  <Paragraphs>0</Paragraphs>
  <TotalTime>1</TotalTime>
  <ScaleCrop>false</ScaleCrop>
  <LinksUpToDate>false</LinksUpToDate>
  <CharactersWithSpaces>3208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2022-10-24T05:43:06Z</dcterms:created>
  <dc:creator>HONOR</dc:creator>
  <cp:lastModifiedBy>HONOR</cp:lastModifiedBy>
  <dcterms:modified xsi:type="dcterms:W3CDTF">2022-10-24T05:44:27Z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D6547AE5C37C47A09C99BC56D394C73B</vt:lpwstr>
  </property>
</Properties>
</file>