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6675F">
      <w:pPr>
        <w:keepNext w:val="0"/>
        <w:keepLines w:val="0"/>
        <w:pageBreakBefore w:val="0"/>
        <w:widowControl w:val="0"/>
        <w:kinsoku/>
        <w:wordWrap/>
        <w:overflowPunct/>
        <w:topLinePunct w:val="0"/>
        <w:autoSpaceDE/>
        <w:autoSpaceDN/>
        <w:bidi w:val="0"/>
        <w:adjustRightInd w:val="0"/>
        <w:snapToGrid/>
        <w:spacing w:line="700" w:lineRule="exact"/>
        <w:ind w:left="0" w:leftChars="0" w:right="0" w:rightChars="0" w:firstLine="0" w:firstLineChars="0"/>
        <w:jc w:val="both"/>
        <w:textAlignment w:val="baseline"/>
        <w:outlineLvl w:val="9"/>
        <w:rPr>
          <w:rFonts w:hint="eastAsia" w:ascii="Calibri" w:hAnsi="Calibri" w:eastAsia="仿宋_GB2312" w:cs="Times New Roman"/>
          <w:snapToGrid/>
          <w:kern w:val="2"/>
          <w:sz w:val="32"/>
          <w:szCs w:val="22"/>
        </w:rPr>
      </w:pPr>
      <w:bookmarkStart w:id="0" w:name="OLE_LINK1"/>
      <w:bookmarkStart w:id="1" w:name="OLE_LINK4"/>
      <w:bookmarkStart w:id="2" w:name="OLE_LINK5"/>
    </w:p>
    <w:p w14:paraId="67B112D9">
      <w:pPr>
        <w:keepNext w:val="0"/>
        <w:keepLines w:val="0"/>
        <w:pageBreakBefore w:val="0"/>
        <w:widowControl w:val="0"/>
        <w:kinsoku/>
        <w:wordWrap/>
        <w:overflowPunct/>
        <w:topLinePunct w:val="0"/>
        <w:autoSpaceDE/>
        <w:autoSpaceDN/>
        <w:bidi w:val="0"/>
        <w:adjustRightInd w:val="0"/>
        <w:snapToGrid/>
        <w:spacing w:line="700" w:lineRule="exact"/>
        <w:ind w:left="0" w:leftChars="0" w:right="0" w:rightChars="0" w:firstLine="0" w:firstLineChars="0"/>
        <w:jc w:val="both"/>
        <w:textAlignment w:val="baseline"/>
        <w:outlineLvl w:val="9"/>
        <w:rPr>
          <w:rFonts w:hint="eastAsia" w:ascii="Calibri" w:hAnsi="Calibri" w:eastAsia="仿宋_GB2312" w:cs="Times New Roman"/>
          <w:snapToGrid/>
          <w:kern w:val="2"/>
          <w:sz w:val="32"/>
          <w:szCs w:val="22"/>
        </w:rPr>
      </w:pPr>
    </w:p>
    <w:p w14:paraId="2AFE724F">
      <w:pPr>
        <w:keepNext w:val="0"/>
        <w:keepLines w:val="0"/>
        <w:pageBreakBefore w:val="0"/>
        <w:widowControl w:val="0"/>
        <w:kinsoku/>
        <w:wordWrap/>
        <w:overflowPunct/>
        <w:topLinePunct w:val="0"/>
        <w:autoSpaceDE/>
        <w:autoSpaceDN/>
        <w:bidi w:val="0"/>
        <w:adjustRightInd/>
        <w:snapToGrid/>
        <w:spacing w:line="1500" w:lineRule="exact"/>
        <w:jc w:val="distribute"/>
        <w:textAlignment w:val="auto"/>
        <w:rPr>
          <w:rFonts w:ascii="方正小标宋_GBK" w:hAnsi="Calibri" w:eastAsia="方正小标宋_GBK" w:cs="Times New Roman"/>
          <w:snapToGrid/>
          <w:color w:val="FF0000"/>
          <w:w w:val="80"/>
          <w:kern w:val="2"/>
          <w:sz w:val="100"/>
          <w:szCs w:val="100"/>
        </w:rPr>
      </w:pPr>
      <w:r>
        <w:rPr>
          <w:rFonts w:hint="eastAsia" w:ascii="方正小标宋_GBK" w:hAnsi="Calibri" w:eastAsia="方正小标宋_GBK" w:cs="方正小标宋_GBK"/>
          <w:snapToGrid/>
          <w:color w:val="FF0000"/>
          <w:w w:val="80"/>
          <w:kern w:val="2"/>
          <w:sz w:val="100"/>
          <w:szCs w:val="100"/>
        </w:rPr>
        <w:t>青岛市教育局文件</w:t>
      </w:r>
    </w:p>
    <w:p w14:paraId="70F053D1">
      <w:pPr>
        <w:keepNext w:val="0"/>
        <w:keepLines w:val="0"/>
        <w:pageBreakBefore w:val="0"/>
        <w:widowControl w:val="0"/>
        <w:kinsoku/>
        <w:wordWrap/>
        <w:overflowPunct/>
        <w:topLinePunct w:val="0"/>
        <w:autoSpaceDE/>
        <w:autoSpaceDN/>
        <w:bidi w:val="0"/>
        <w:adjustRightInd w:val="0"/>
        <w:snapToGrid/>
        <w:spacing w:line="840" w:lineRule="exact"/>
        <w:ind w:left="0" w:leftChars="0" w:right="0" w:rightChars="0" w:firstLine="0" w:firstLineChars="0"/>
        <w:jc w:val="both"/>
        <w:textAlignment w:val="baseline"/>
        <w:outlineLvl w:val="9"/>
        <w:rPr>
          <w:rFonts w:hint="eastAsia" w:ascii="Calibri" w:hAnsi="Calibri" w:eastAsia="仿宋_GB2312" w:cs="Times New Roman"/>
          <w:snapToGrid/>
          <w:kern w:val="2"/>
          <w:sz w:val="32"/>
          <w:szCs w:val="22"/>
        </w:rPr>
      </w:pPr>
    </w:p>
    <w:p w14:paraId="1E436DF5">
      <w:pPr>
        <w:keepNext w:val="0"/>
        <w:keepLines w:val="0"/>
        <w:pageBreakBefore w:val="0"/>
        <w:widowControl w:val="0"/>
        <w:kinsoku/>
        <w:wordWrap/>
        <w:overflowPunct/>
        <w:topLinePunct w:val="0"/>
        <w:autoSpaceDE/>
        <w:autoSpaceDN/>
        <w:bidi w:val="0"/>
        <w:adjustRightInd w:val="0"/>
        <w:snapToGrid/>
        <w:spacing w:line="840" w:lineRule="exact"/>
        <w:ind w:left="0" w:leftChars="0" w:right="0" w:rightChars="0" w:firstLine="0" w:firstLineChars="0"/>
        <w:jc w:val="both"/>
        <w:textAlignment w:val="baseline"/>
        <w:outlineLvl w:val="9"/>
        <w:rPr>
          <w:rFonts w:hint="eastAsia" w:ascii="Calibri" w:hAnsi="Calibri" w:eastAsia="仿宋_GB2312" w:cs="Times New Roman"/>
          <w:snapToGrid/>
          <w:kern w:val="2"/>
          <w:sz w:val="32"/>
          <w:szCs w:val="22"/>
        </w:rPr>
      </w:pPr>
    </w:p>
    <w:p w14:paraId="263774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hint="eastAsia" w:ascii="仿宋_GB2312" w:hAnsi="仿宋_GB2312" w:eastAsia="仿宋_GB2312" w:cs="仿宋_GB2312"/>
          <w:snapToGrid/>
          <w:spacing w:val="16"/>
          <w:kern w:val="2"/>
          <w:sz w:val="32"/>
          <w:szCs w:val="32"/>
        </w:rPr>
      </w:pPr>
      <w:r>
        <w:rPr>
          <w:rFonts w:hint="eastAsia" w:ascii="仿宋_GB2312" w:hAnsi="仿宋_GB2312" w:eastAsia="仿宋_GB2312" w:cs="仿宋_GB2312"/>
          <w:snapToGrid/>
          <w:spacing w:val="16"/>
          <w:kern w:val="2"/>
          <w:sz w:val="32"/>
          <w:szCs w:val="32"/>
        </w:rPr>
        <w:t>青教通字〔</w:t>
      </w:r>
      <w:r>
        <w:rPr>
          <w:rFonts w:hint="eastAsia" w:ascii="仿宋_GB2312" w:hAnsi="仿宋_GB2312" w:eastAsia="仿宋_GB2312" w:cs="仿宋_GB2312"/>
          <w:snapToGrid/>
          <w:spacing w:val="16"/>
          <w:kern w:val="2"/>
          <w:sz w:val="32"/>
          <w:szCs w:val="32"/>
          <w:lang w:eastAsia="zh-CN"/>
        </w:rPr>
        <w:t>2025</w:t>
      </w:r>
      <w:r>
        <w:rPr>
          <w:rFonts w:hint="eastAsia" w:ascii="仿宋_GB2312" w:hAnsi="仿宋_GB2312" w:eastAsia="仿宋_GB2312" w:cs="仿宋_GB2312"/>
          <w:snapToGrid/>
          <w:spacing w:val="16"/>
          <w:kern w:val="2"/>
          <w:sz w:val="32"/>
          <w:szCs w:val="32"/>
        </w:rPr>
        <w:t>〕</w:t>
      </w:r>
      <w:r>
        <w:rPr>
          <w:rFonts w:hint="eastAsia" w:ascii="仿宋_GB2312" w:hAnsi="仿宋_GB2312" w:eastAsia="仿宋_GB2312" w:cs="仿宋_GB2312"/>
          <w:snapToGrid/>
          <w:spacing w:val="16"/>
          <w:kern w:val="2"/>
          <w:sz w:val="32"/>
          <w:szCs w:val="32"/>
          <w:lang w:val="en-US" w:eastAsia="zh-CN"/>
        </w:rPr>
        <w:t>33</w:t>
      </w:r>
      <w:r>
        <w:rPr>
          <w:rFonts w:hint="eastAsia" w:ascii="仿宋_GB2312" w:hAnsi="仿宋_GB2312" w:eastAsia="仿宋_GB2312" w:cs="仿宋_GB2312"/>
          <w:snapToGrid/>
          <w:spacing w:val="16"/>
          <w:kern w:val="2"/>
          <w:sz w:val="32"/>
          <w:szCs w:val="32"/>
        </w:rPr>
        <w:t>号</w:t>
      </w:r>
    </w:p>
    <w:p w14:paraId="627898C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ascii="仿宋_GB2312" w:hAnsi="Calibri" w:eastAsia="仿宋_GB2312" w:cs="Times New Roman"/>
          <w:snapToGrid/>
          <w:kern w:val="2"/>
          <w:sz w:val="30"/>
          <w:szCs w:val="30"/>
        </w:rPr>
      </w:pPr>
      <w:r>
        <w:rPr>
          <w:rFonts w:hint="eastAsia" w:ascii="仿宋_GB2312" w:hAnsi="Calibri" w:eastAsia="仿宋_GB2312" w:cs="仿宋_GB2312"/>
          <w:snapToGrid/>
          <w:color w:val="FF0000"/>
          <w:spacing w:val="-16"/>
          <w:kern w:val="2"/>
          <w:sz w:val="30"/>
          <w:szCs w:val="30"/>
        </w:rPr>
        <w:t>──────────────────────────────</w:t>
      </w:r>
    </w:p>
    <w:bookmarkEnd w:id="0"/>
    <w:bookmarkEnd w:id="1"/>
    <w:bookmarkEnd w:id="2"/>
    <w:p w14:paraId="701AD159">
      <w:pPr>
        <w:spacing w:line="298" w:lineRule="auto"/>
        <w:rPr>
          <w:rFonts w:ascii="Arial"/>
          <w:sz w:val="21"/>
        </w:rPr>
      </w:pPr>
    </w:p>
    <w:p w14:paraId="3781C305">
      <w:pPr>
        <w:widowControl w:val="0"/>
        <w:wordWrap/>
        <w:adjustRightInd/>
        <w:snapToGrid/>
        <w:spacing w:beforeAutospacing="0" w:afterAutospacing="0" w:line="560" w:lineRule="exact"/>
        <w:ind w:firstLine="3080" w:firstLineChars="700"/>
        <w:jc w:val="both"/>
        <w:textAlignment w:val="auto"/>
        <w:rPr>
          <w:rFonts w:hint="eastAsia" w:ascii="方正小标宋_GBK" w:hAnsi="方正小标宋_GBK" w:eastAsia="方正小标宋_GBK" w:cs="方正小标宋_GBK"/>
          <w:b w:val="0"/>
          <w:bCs w:val="0"/>
          <w:color w:val="auto"/>
          <w:kern w:val="0"/>
          <w:sz w:val="44"/>
          <w:szCs w:val="44"/>
          <w:lang w:val="en-US" w:eastAsia="zh-CN" w:bidi="ar-SA"/>
        </w:rPr>
      </w:pPr>
      <w:r>
        <w:rPr>
          <w:rFonts w:hint="eastAsia" w:ascii="方正小标宋_GBK" w:hAnsi="方正小标宋_GBK" w:eastAsia="方正小标宋_GBK" w:cs="方正小标宋_GBK"/>
          <w:b w:val="0"/>
          <w:bCs w:val="0"/>
          <w:color w:val="auto"/>
          <w:kern w:val="0"/>
          <w:sz w:val="44"/>
          <w:szCs w:val="44"/>
          <w:lang w:val="en-US" w:eastAsia="zh-CN" w:bidi="ar-SA"/>
        </w:rPr>
        <w:t>青岛市教育局</w:t>
      </w:r>
    </w:p>
    <w:p w14:paraId="1ABE1777">
      <w:pPr>
        <w:widowControl w:val="0"/>
        <w:wordWrap/>
        <w:adjustRightInd/>
        <w:snapToGrid/>
        <w:spacing w:beforeAutospacing="0" w:afterAutospacing="0" w:line="560" w:lineRule="exact"/>
        <w:jc w:val="center"/>
        <w:textAlignment w:val="auto"/>
        <w:rPr>
          <w:rFonts w:hint="eastAsia" w:ascii="方正小标宋_GBK" w:hAnsi="方正小标宋_GBK" w:eastAsia="方正小标宋_GBK" w:cs="方正小标宋_GBK"/>
          <w:b w:val="0"/>
          <w:bCs w:val="0"/>
          <w:color w:val="auto"/>
          <w:kern w:val="0"/>
          <w:sz w:val="44"/>
          <w:szCs w:val="44"/>
          <w:lang w:val="en-US" w:eastAsia="zh-CN" w:bidi="ar-SA"/>
        </w:rPr>
      </w:pPr>
      <w:r>
        <w:rPr>
          <w:rFonts w:hint="eastAsia" w:ascii="方正小标宋_GBK" w:hAnsi="方正小标宋_GBK" w:eastAsia="方正小标宋_GBK" w:cs="方正小标宋_GBK"/>
          <w:b w:val="0"/>
          <w:bCs w:val="0"/>
          <w:color w:val="auto"/>
          <w:kern w:val="0"/>
          <w:sz w:val="44"/>
          <w:szCs w:val="44"/>
          <w:lang w:val="en-US" w:eastAsia="zh-CN" w:bidi="ar-SA"/>
        </w:rPr>
        <w:t>关于印发2025年全市初中学业水平考试</w:t>
      </w:r>
    </w:p>
    <w:p w14:paraId="5C1F1CBB">
      <w:pPr>
        <w:widowControl w:val="0"/>
        <w:wordWrap/>
        <w:adjustRightInd/>
        <w:snapToGrid/>
        <w:spacing w:beforeAutospacing="0" w:afterAutospacing="0" w:line="560" w:lineRule="exact"/>
        <w:jc w:val="center"/>
        <w:textAlignment w:val="auto"/>
        <w:rPr>
          <w:rFonts w:hint="eastAsia" w:ascii="方正小标宋_GBK" w:hAnsi="方正小标宋_GBK" w:eastAsia="方正小标宋_GBK" w:cs="方正小标宋_GBK"/>
          <w:b w:val="0"/>
          <w:bCs w:val="0"/>
          <w:color w:val="auto"/>
          <w:kern w:val="0"/>
          <w:sz w:val="44"/>
          <w:szCs w:val="44"/>
          <w:lang w:val="en-US" w:eastAsia="zh-CN" w:bidi="ar-SA"/>
        </w:rPr>
      </w:pPr>
      <w:r>
        <w:rPr>
          <w:rFonts w:hint="eastAsia" w:ascii="方正小标宋_GBK" w:hAnsi="方正小标宋_GBK" w:eastAsia="方正小标宋_GBK" w:cs="方正小标宋_GBK"/>
          <w:b w:val="0"/>
          <w:bCs w:val="0"/>
          <w:color w:val="auto"/>
          <w:kern w:val="0"/>
          <w:sz w:val="44"/>
          <w:szCs w:val="44"/>
          <w:lang w:val="en-US" w:eastAsia="zh-CN" w:bidi="ar-SA"/>
        </w:rPr>
        <w:t>和高中阶段招生工作进程的通知</w:t>
      </w:r>
    </w:p>
    <w:p w14:paraId="179AB017">
      <w:pPr>
        <w:spacing w:line="274" w:lineRule="auto"/>
        <w:rPr>
          <w:rFonts w:ascii="Arial"/>
          <w:sz w:val="21"/>
        </w:rPr>
      </w:pPr>
    </w:p>
    <w:p w14:paraId="74E0B9B0">
      <w:pPr>
        <w:widowControl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308EDA51">
      <w:pPr>
        <w:widowControl w:val="0"/>
        <w:adjustRightInd/>
        <w:snapToGrid/>
        <w:spacing w:line="560"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各区（市）教体局，高新区党群工作部，局属各学校，有关民办中学：</w:t>
      </w:r>
    </w:p>
    <w:p w14:paraId="79EA6B96">
      <w:pPr>
        <w:keepNext w:val="0"/>
        <w:keepLines w:val="0"/>
        <w:pageBreakBefore w:val="0"/>
        <w:widowControl w:val="0"/>
        <w:kinsoku w:val="0"/>
        <w:wordWrap/>
        <w:overflowPunct/>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为做好2025年全市初中学业水平考试和高中阶段招生工作，现印发《2025年全市初中学业水平考试及高中阶段招生工作进程》，请遵照执行。</w:t>
      </w:r>
    </w:p>
    <w:p w14:paraId="693FF0AE">
      <w:pPr>
        <w:keepNext w:val="0"/>
        <w:keepLines w:val="0"/>
        <w:pageBreakBefore w:val="0"/>
        <w:widowControl w:val="0"/>
        <w:kinsoku w:val="0"/>
        <w:wordWrap/>
        <w:overflowPunct/>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50A6722A">
      <w:pPr>
        <w:keepNext w:val="0"/>
        <w:keepLines w:val="0"/>
        <w:pageBreakBefore w:val="0"/>
        <w:widowControl w:val="0"/>
        <w:kinsoku w:val="0"/>
        <w:wordWrap/>
        <w:overflowPunct/>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sectPr>
          <w:footerReference r:id="rId5" w:type="default"/>
          <w:pgSz w:w="11850" w:h="16783"/>
          <w:pgMar w:top="2098" w:right="1472" w:bottom="1984" w:left="1587" w:header="0" w:footer="1031" w:gutter="0"/>
          <w:pgBorders>
            <w:top w:val="none" w:sz="0" w:space="0"/>
            <w:left w:val="none" w:sz="0" w:space="0"/>
            <w:bottom w:val="none" w:sz="0" w:space="0"/>
            <w:right w:val="none" w:sz="0" w:space="0"/>
          </w:pgBorders>
          <w:pgNumType w:fmt="decimal"/>
          <w:cols w:space="720" w:num="1"/>
        </w:sectPr>
      </w:pPr>
      <w:r>
        <w:rPr>
          <w:rFonts w:hint="eastAsia" w:ascii="仿宋_GB2312" w:hAnsi="仿宋_GB2312" w:eastAsia="仿宋_GB2312" w:cs="仿宋_GB2312"/>
          <w:kern w:val="2"/>
          <w:sz w:val="32"/>
          <w:szCs w:val="32"/>
          <w:lang w:val="en-US" w:eastAsia="zh-CN" w:bidi="ar-SA"/>
        </w:rPr>
        <w:t>附件：2025年全市初中学业水平考试及高中阶段招生工</w:t>
      </w:r>
    </w:p>
    <w:p w14:paraId="00DB65F3">
      <w:pPr>
        <w:keepNext w:val="0"/>
        <w:keepLines w:val="0"/>
        <w:pageBreakBefore w:val="0"/>
        <w:kinsoku w:val="0"/>
        <w:wordWrap/>
        <w:overflowPunct/>
        <w:topLinePunct w:val="0"/>
        <w:autoSpaceDE w:val="0"/>
        <w:autoSpaceDN w:val="0"/>
        <w:bidi w:val="0"/>
        <w:spacing w:line="560" w:lineRule="exact"/>
        <w:ind w:firstLine="1600" w:firstLineChars="5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作</w:t>
      </w:r>
      <w:r>
        <w:rPr>
          <w:rFonts w:hint="eastAsia" w:ascii="仿宋_GB2312" w:hAnsi="仿宋_GB2312" w:eastAsia="仿宋_GB2312" w:cs="仿宋_GB2312"/>
          <w:spacing w:val="3"/>
          <w:sz w:val="32"/>
          <w:szCs w:val="32"/>
        </w:rPr>
        <w:t>进</w:t>
      </w:r>
      <w:r>
        <w:rPr>
          <w:rFonts w:hint="eastAsia" w:ascii="仿宋_GB2312" w:hAnsi="仿宋_GB2312" w:eastAsia="仿宋_GB2312" w:cs="仿宋_GB2312"/>
          <w:spacing w:val="2"/>
          <w:sz w:val="32"/>
          <w:szCs w:val="32"/>
        </w:rPr>
        <w:t>程</w:t>
      </w:r>
    </w:p>
    <w:p w14:paraId="7FA62CC2">
      <w:pPr>
        <w:keepNext w:val="0"/>
        <w:keepLines w:val="0"/>
        <w:pageBreakBefore w:val="0"/>
        <w:kinsoku w:val="0"/>
        <w:wordWrap/>
        <w:overflowPunct/>
        <w:topLinePunct w:val="0"/>
        <w:autoSpaceDE w:val="0"/>
        <w:autoSpaceDN w:val="0"/>
        <w:bidi w:val="0"/>
        <w:spacing w:line="560" w:lineRule="exact"/>
        <w:rPr>
          <w:rFonts w:hint="eastAsia" w:ascii="仿宋_GB2312" w:hAnsi="仿宋_GB2312" w:eastAsia="仿宋_GB2312" w:cs="仿宋_GB2312"/>
          <w:sz w:val="32"/>
          <w:szCs w:val="32"/>
        </w:rPr>
      </w:pPr>
    </w:p>
    <w:p w14:paraId="4AB2A753">
      <w:pPr>
        <w:keepNext w:val="0"/>
        <w:keepLines w:val="0"/>
        <w:pageBreakBefore w:val="0"/>
        <w:kinsoku w:val="0"/>
        <w:wordWrap/>
        <w:overflowPunct/>
        <w:topLinePunct w:val="0"/>
        <w:autoSpaceDE w:val="0"/>
        <w:autoSpaceDN w:val="0"/>
        <w:bidi w:val="0"/>
        <w:spacing w:line="560" w:lineRule="exact"/>
        <w:rPr>
          <w:rFonts w:hint="eastAsia" w:ascii="仿宋_GB2312" w:hAnsi="仿宋_GB2312" w:eastAsia="仿宋_GB2312" w:cs="仿宋_GB2312"/>
          <w:sz w:val="32"/>
          <w:szCs w:val="32"/>
        </w:rPr>
      </w:pPr>
    </w:p>
    <w:p w14:paraId="37F67589">
      <w:pPr>
        <w:keepNext w:val="0"/>
        <w:keepLines w:val="0"/>
        <w:pageBreakBefore w:val="0"/>
        <w:widowControl w:val="0"/>
        <w:kinsoku w:val="0"/>
        <w:wordWrap/>
        <w:overflowPunct/>
        <w:topLinePunct w:val="0"/>
        <w:autoSpaceDE w:val="0"/>
        <w:autoSpaceDN w:val="0"/>
        <w:bidi w:val="0"/>
        <w:adjustRightInd/>
        <w:snapToGrid/>
        <w:spacing w:beforeAutospacing="0" w:afterAutospacing="0" w:line="560" w:lineRule="exact"/>
        <w:jc w:val="center"/>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 xml:space="preserve">                         </w:t>
      </w:r>
      <w:r>
        <w:rPr>
          <w:rFonts w:hint="eastAsia" w:ascii="仿宋_GB2312" w:hAnsi="仿宋_GB2312" w:eastAsia="仿宋_GB2312" w:cs="仿宋_GB2312"/>
          <w:spacing w:val="0"/>
          <w:kern w:val="2"/>
          <w:sz w:val="32"/>
          <w:szCs w:val="32"/>
          <w:lang w:val="en-US" w:eastAsia="zh-CN" w:bidi="ar-SA"/>
        </w:rPr>
        <w:t>青岛市教育局</w:t>
      </w:r>
    </w:p>
    <w:p w14:paraId="00A6C803">
      <w:pPr>
        <w:keepNext w:val="0"/>
        <w:keepLines w:val="0"/>
        <w:pageBreakBefore w:val="0"/>
        <w:widowControl w:val="0"/>
        <w:kinsoku w:val="0"/>
        <w:wordWrap/>
        <w:overflowPunct/>
        <w:topLinePunct w:val="0"/>
        <w:autoSpaceDE w:val="0"/>
        <w:autoSpaceDN w:val="0"/>
        <w:bidi w:val="0"/>
        <w:adjustRightInd/>
        <w:snapToGrid/>
        <w:spacing w:beforeAutospacing="0" w:afterAutospacing="0" w:line="560" w:lineRule="exact"/>
        <w:jc w:val="center"/>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 xml:space="preserve">                          2025年3月31日</w:t>
      </w:r>
    </w:p>
    <w:p w14:paraId="6D9AAE55">
      <w:pPr>
        <w:keepNext w:val="0"/>
        <w:keepLines w:val="0"/>
        <w:pageBreakBefore w:val="0"/>
        <w:widowControl w:val="0"/>
        <w:kinsoku w:val="0"/>
        <w:wordWrap/>
        <w:overflowPunct/>
        <w:topLinePunct w:val="0"/>
        <w:autoSpaceDE w:val="0"/>
        <w:autoSpaceDN w:val="0"/>
        <w:bidi w:val="0"/>
        <w:adjustRightInd/>
        <w:snapToGrid/>
        <w:spacing w:beforeAutospacing="0" w:afterAutospacing="0" w:line="560" w:lineRule="exact"/>
        <w:jc w:val="center"/>
        <w:textAlignment w:val="auto"/>
        <w:rPr>
          <w:rFonts w:hint="eastAsia" w:ascii="仿宋_GB2312" w:hAnsi="仿宋_GB2312" w:eastAsia="仿宋_GB2312" w:cs="仿宋_GB2312"/>
          <w:spacing w:val="0"/>
          <w:kern w:val="2"/>
          <w:sz w:val="32"/>
          <w:szCs w:val="32"/>
          <w:lang w:val="en-US" w:eastAsia="zh-CN" w:bidi="ar-SA"/>
        </w:rPr>
        <w:sectPr>
          <w:footerReference r:id="rId6" w:type="default"/>
          <w:pgSz w:w="11850" w:h="16783"/>
          <w:pgMar w:top="1426" w:right="1777" w:bottom="1316" w:left="1595" w:header="0" w:footer="1031" w:gutter="0"/>
          <w:pgBorders>
            <w:top w:val="none" w:sz="0" w:space="0"/>
            <w:left w:val="none" w:sz="0" w:space="0"/>
            <w:bottom w:val="none" w:sz="0" w:space="0"/>
            <w:right w:val="none" w:sz="0" w:space="0"/>
          </w:pgBorders>
          <w:pgNumType w:fmt="decimal"/>
          <w:cols w:space="720" w:num="1"/>
        </w:sectPr>
      </w:pPr>
    </w:p>
    <w:p w14:paraId="6B3EC78B">
      <w:pPr>
        <w:spacing w:before="101" w:line="226" w:lineRule="auto"/>
        <w:ind w:left="254"/>
        <w:rPr>
          <w:rFonts w:ascii="黑体" w:hAnsi="黑体" w:eastAsia="黑体" w:cs="黑体"/>
          <w:sz w:val="31"/>
          <w:szCs w:val="31"/>
        </w:rPr>
      </w:pPr>
      <w:r>
        <w:rPr>
          <w:rFonts w:ascii="黑体" w:hAnsi="黑体" w:eastAsia="黑体" w:cs="黑体"/>
          <w:spacing w:val="-9"/>
          <w:sz w:val="31"/>
          <w:szCs w:val="31"/>
        </w:rPr>
        <w:t>附</w:t>
      </w:r>
      <w:r>
        <w:rPr>
          <w:rFonts w:ascii="黑体" w:hAnsi="黑体" w:eastAsia="黑体" w:cs="黑体"/>
          <w:spacing w:val="-8"/>
          <w:sz w:val="31"/>
          <w:szCs w:val="31"/>
        </w:rPr>
        <w:t>件</w:t>
      </w:r>
    </w:p>
    <w:p w14:paraId="0D7E555C">
      <w:pPr>
        <w:spacing w:line="301" w:lineRule="auto"/>
        <w:rPr>
          <w:rFonts w:ascii="Arial"/>
          <w:sz w:val="21"/>
        </w:rPr>
      </w:pPr>
    </w:p>
    <w:tbl>
      <w:tblPr>
        <w:tblStyle w:val="5"/>
        <w:tblW w:w="14070" w:type="dxa"/>
        <w:tblInd w:w="-1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80"/>
        <w:gridCol w:w="9690"/>
      </w:tblGrid>
      <w:tr w14:paraId="1FDE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0" w:hRule="atLeast"/>
        </w:trPr>
        <w:tc>
          <w:tcPr>
            <w:tcW w:w="14070" w:type="dxa"/>
            <w:gridSpan w:val="2"/>
            <w:tcBorders>
              <w:top w:val="nil"/>
              <w:left w:val="nil"/>
              <w:bottom w:val="nil"/>
              <w:right w:val="nil"/>
            </w:tcBorders>
            <w:shd w:val="clear" w:color="auto" w:fill="auto"/>
            <w:vAlign w:val="center"/>
          </w:tcPr>
          <w:p w14:paraId="26555D2A">
            <w:pPr>
              <w:keepNext w:val="0"/>
              <w:keepLines w:val="0"/>
              <w:widowControl/>
              <w:suppressLineNumbers w:val="0"/>
              <w:jc w:val="center"/>
              <w:textAlignment w:val="center"/>
              <w:rPr>
                <w:rFonts w:ascii="微软雅黑" w:hAnsi="微软雅黑" w:eastAsia="微软雅黑" w:cs="微软雅黑"/>
                <w:i w:val="0"/>
                <w:iCs w:val="0"/>
                <w:color w:val="000000"/>
                <w:sz w:val="43"/>
                <w:szCs w:val="43"/>
                <w:u w:val="none"/>
              </w:rPr>
            </w:pPr>
            <w:r>
              <w:rPr>
                <w:rFonts w:hint="eastAsia" w:ascii="方正小标宋_GBK" w:hAnsi="方正小标宋_GBK" w:eastAsia="方正小标宋_GBK" w:cs="方正小标宋_GBK"/>
                <w:b w:val="0"/>
                <w:bCs w:val="0"/>
                <w:i w:val="0"/>
                <w:iCs w:val="0"/>
                <w:snapToGrid w:val="0"/>
                <w:color w:val="auto"/>
                <w:kern w:val="0"/>
                <w:sz w:val="43"/>
                <w:szCs w:val="43"/>
                <w:u w:val="none"/>
                <w:lang w:val="en-US" w:eastAsia="zh-CN" w:bidi="ar"/>
              </w:rPr>
              <w:t>2025</w:t>
            </w:r>
            <w:r>
              <w:rPr>
                <w:rFonts w:hint="eastAsia" w:ascii="方正小标宋_GBK" w:hAnsi="方正小标宋_GBK" w:eastAsia="方正小标宋_GBK" w:cs="方正小标宋_GBK"/>
                <w:i w:val="0"/>
                <w:iCs w:val="0"/>
                <w:snapToGrid w:val="0"/>
                <w:color w:val="000000"/>
                <w:kern w:val="0"/>
                <w:sz w:val="43"/>
                <w:szCs w:val="43"/>
                <w:u w:val="none"/>
                <w:lang w:val="en-US" w:eastAsia="zh-CN" w:bidi="ar"/>
              </w:rPr>
              <w:t>年全市初中学业水平考试及高中阶段招生工作进程</w:t>
            </w:r>
          </w:p>
        </w:tc>
      </w:tr>
      <w:tr w14:paraId="762E1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6296">
            <w:pPr>
              <w:keepNext w:val="0"/>
              <w:keepLines w:val="0"/>
              <w:widowControl/>
              <w:suppressLineNumbers w:val="0"/>
              <w:jc w:val="center"/>
              <w:textAlignment w:val="center"/>
              <w:rPr>
                <w:rFonts w:hint="eastAsia" w:ascii="黑体" w:hAnsi="黑体" w:eastAsia="黑体" w:cs="黑体"/>
                <w:i w:val="0"/>
                <w:iCs w:val="0"/>
                <w:color w:val="000000"/>
                <w:sz w:val="32"/>
                <w:szCs w:val="32"/>
                <w:u w:val="none"/>
              </w:rPr>
            </w:pPr>
            <w:r>
              <w:rPr>
                <w:rFonts w:hint="eastAsia" w:ascii="黑体" w:hAnsi="黑体" w:eastAsia="黑体" w:cs="黑体"/>
                <w:i w:val="0"/>
                <w:iCs w:val="0"/>
                <w:snapToGrid w:val="0"/>
                <w:color w:val="000000"/>
                <w:kern w:val="0"/>
                <w:sz w:val="32"/>
                <w:szCs w:val="32"/>
                <w:u w:val="none"/>
                <w:lang w:val="en-US" w:eastAsia="zh-CN" w:bidi="ar"/>
              </w:rPr>
              <w:t>日    期</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ACAD">
            <w:pPr>
              <w:keepNext w:val="0"/>
              <w:keepLines w:val="0"/>
              <w:widowControl/>
              <w:suppressLineNumbers w:val="0"/>
              <w:jc w:val="center"/>
              <w:textAlignment w:val="center"/>
              <w:rPr>
                <w:rFonts w:hint="eastAsia" w:ascii="黑体" w:hAnsi="黑体" w:eastAsia="黑体" w:cs="黑体"/>
                <w:i w:val="0"/>
                <w:iCs w:val="0"/>
                <w:color w:val="000000"/>
                <w:sz w:val="32"/>
                <w:szCs w:val="32"/>
                <w:u w:val="none"/>
              </w:rPr>
            </w:pPr>
            <w:r>
              <w:rPr>
                <w:rFonts w:hint="eastAsia" w:ascii="黑体" w:hAnsi="黑体" w:eastAsia="黑体" w:cs="黑体"/>
                <w:i w:val="0"/>
                <w:iCs w:val="0"/>
                <w:snapToGrid w:val="0"/>
                <w:color w:val="000000"/>
                <w:kern w:val="0"/>
                <w:sz w:val="32"/>
                <w:szCs w:val="32"/>
                <w:u w:val="none"/>
                <w:lang w:val="en-US" w:eastAsia="zh-CN" w:bidi="ar"/>
              </w:rPr>
              <w:t>事          项</w:t>
            </w:r>
          </w:p>
        </w:tc>
      </w:tr>
      <w:tr w14:paraId="3B2A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5"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78D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3月21日（星期五）9:00至4月25日（星期五）20:00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4C3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市南区、市北区、李沧区、崂山区（以下简称“四区”）和高新区初中学校学籍的考生，由初中学校组织，在青岛市初中学生综合素质标志性成果平台（以下简称“综评平台”）填报综合评价信息，上传有关材料（含考生参加自招需提报的材料，《学生综合素质评价表》须在两页分别加盖初中学校公章后拍照上传）。考生通过综评平台“遴选”功能对自己近三年获得的标志性成果的各个类别进行排序，以备提供给高中学校</w:t>
            </w:r>
          </w:p>
        </w:tc>
      </w:tr>
      <w:tr w14:paraId="0801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57D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rPr>
              <w:t>3月24日（星期一）9:00至4月27日</w:t>
            </w:r>
            <w:r>
              <w:rPr>
                <w:rFonts w:hint="eastAsia" w:ascii="仿宋_GB2312" w:hAnsi="仿宋_GB2312" w:eastAsia="仿宋_GB2312" w:cs="仿宋_GB2312"/>
                <w:i w:val="0"/>
                <w:iCs w:val="0"/>
                <w:color w:val="000000"/>
                <w:sz w:val="32"/>
                <w:szCs w:val="32"/>
                <w:u w:val="none"/>
                <w:lang w:eastAsia="zh-CN"/>
              </w:rPr>
              <w:t>（</w:t>
            </w:r>
            <w:r>
              <w:rPr>
                <w:rFonts w:hint="eastAsia" w:ascii="仿宋_GB2312" w:hAnsi="仿宋_GB2312" w:eastAsia="仿宋_GB2312" w:cs="仿宋_GB2312"/>
                <w:i w:val="0"/>
                <w:iCs w:val="0"/>
                <w:color w:val="000000"/>
                <w:sz w:val="32"/>
                <w:szCs w:val="32"/>
                <w:u w:val="none"/>
              </w:rPr>
              <w:t>星期日，班</w:t>
            </w:r>
            <w:r>
              <w:rPr>
                <w:rFonts w:hint="eastAsia" w:ascii="仿宋_GB2312" w:hAnsi="仿宋_GB2312" w:eastAsia="仿宋_GB2312" w:cs="仿宋_GB2312"/>
                <w:i w:val="0"/>
                <w:iCs w:val="0"/>
                <w:color w:val="000000"/>
                <w:sz w:val="32"/>
                <w:szCs w:val="32"/>
                <w:u w:val="none"/>
                <w:lang w:eastAsia="zh-CN"/>
              </w:rPr>
              <w:t>）</w:t>
            </w:r>
            <w:r>
              <w:rPr>
                <w:rFonts w:hint="eastAsia" w:ascii="仿宋_GB2312" w:hAnsi="仿宋_GB2312" w:eastAsia="仿宋_GB2312" w:cs="仿宋_GB2312"/>
                <w:i w:val="0"/>
                <w:iCs w:val="0"/>
                <w:color w:val="000000"/>
                <w:sz w:val="32"/>
                <w:szCs w:val="32"/>
                <w:u w:val="none"/>
              </w:rPr>
              <w:t>20:00前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1A3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局属、四区和高新区初中学校组织班主任、教师等相关人员审核学生的上报综评平台材料，并在综评平台完成审核确认。学生综评材料原件交学籍所在初中学校，审核后原件退还学生</w:t>
            </w:r>
          </w:p>
        </w:tc>
      </w:tr>
      <w:tr w14:paraId="65A16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D4EE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rPr>
              <w:t>3月27日（星期四）至30日（星期日）每天9:00至20:00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807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全市初中学业水平考试（以下简称“中考”）九年级考试网上报名，含英语口语和听力人机对话、九年级所有笔试科目、艺术、实验操作（物理或化学）、体育与健康目标效果测试报名；八年级时信息科技不合格、第二组合（地理、生物）科目等级为D、实验操作（生物）为不合格，申请相应科目补考的考生报名</w:t>
            </w:r>
          </w:p>
        </w:tc>
      </w:tr>
      <w:tr w14:paraId="302CC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EC83E">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ADF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2.全市中考八年级（含莱西市七年级）生物、地理、信息科技、实验操作（生物）考试报名</w:t>
            </w:r>
          </w:p>
        </w:tc>
      </w:tr>
      <w:tr w14:paraId="502A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5BA93">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302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3.网上考试报名系统中，个人基本信息有误考生联系学籍所在学校更正信息</w:t>
            </w:r>
          </w:p>
        </w:tc>
      </w:tr>
      <w:tr w14:paraId="0AEC0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BB631">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506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4.各区（市）招考部门和初中学校确认报名完成情况</w:t>
            </w:r>
          </w:p>
        </w:tc>
      </w:tr>
      <w:tr w14:paraId="22856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CF5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3月30日（星期日）20:00前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8A8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冻结全市九年级、八年级（含莱西市七年级）学生学籍</w:t>
            </w:r>
          </w:p>
        </w:tc>
      </w:tr>
      <w:tr w14:paraId="0C7D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93A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shd w:val="clear"/>
                <w:lang w:val="en-US" w:eastAsia="zh-CN" w:bidi="ar"/>
              </w:rPr>
              <w:t>3月31日（星期一）至4月1日（星期二）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161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各初中学校登录“青岛市初中学业水平考试（高中阶段学校招生）管理平台”（以下简称“中考平台”），确认参加本次信息科技、实验操作（生物）、第二组合（地理、生物）补考的九年级考生名单</w:t>
            </w:r>
          </w:p>
        </w:tc>
      </w:tr>
      <w:tr w14:paraId="2865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72F3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4月2日（星期三）前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888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1.局属普通高中、综合高中向市招考院报审本校各类招生简章</w:t>
            </w:r>
          </w:p>
        </w:tc>
      </w:tr>
      <w:tr w14:paraId="5CC3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7DBFE">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7DA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2.各区（市）招考部门向市招考院报送中考英语口语和听力人机对话、信息科技考点信息表</w:t>
            </w:r>
          </w:p>
        </w:tc>
      </w:tr>
      <w:tr w14:paraId="568D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165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4月2日（星期三）11:00前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129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市教育局体卫艺处、市教科院分别与市招考院交接艺术、体育与健康、实验操作考试报名数据。交接数据时，由市招考院通过光盘与相应部门交接相应考试的全市报名数据（含分区市报名数据）</w:t>
            </w:r>
          </w:p>
        </w:tc>
      </w:tr>
      <w:tr w14:paraId="792F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19B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4月7日（星期一）至13日（星期日）</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092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各初中学校组织考生进行实验操作考试</w:t>
            </w:r>
          </w:p>
        </w:tc>
      </w:tr>
      <w:tr w14:paraId="4465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right w:val="single" w:color="000000" w:sz="4" w:space="0"/>
            </w:tcBorders>
            <w:shd w:val="clear" w:color="auto" w:fill="auto"/>
            <w:vAlign w:val="center"/>
          </w:tcPr>
          <w:p w14:paraId="78405FE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4月8日（星期二）前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CBC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1.各区（市）体卫艺部门上报中考艺术科目考试考点考场编排方案并完成编排</w:t>
            </w:r>
          </w:p>
        </w:tc>
      </w:tr>
      <w:tr w14:paraId="7F5D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left w:val="single" w:color="000000" w:sz="4" w:space="0"/>
              <w:right w:val="single" w:color="000000" w:sz="4" w:space="0"/>
            </w:tcBorders>
            <w:shd w:val="clear" w:color="auto" w:fill="auto"/>
            <w:vAlign w:val="center"/>
          </w:tcPr>
          <w:p w14:paraId="49793F78">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D59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2.各区（市）招考部门上报中考信息科技科目考试考点考场编排方案并完成编排</w:t>
            </w:r>
          </w:p>
        </w:tc>
      </w:tr>
      <w:tr w14:paraId="73BB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left w:val="single" w:color="000000" w:sz="4" w:space="0"/>
              <w:right w:val="single" w:color="000000" w:sz="4" w:space="0"/>
            </w:tcBorders>
            <w:shd w:val="clear" w:color="auto" w:fill="auto"/>
            <w:vAlign w:val="center"/>
          </w:tcPr>
          <w:p w14:paraId="0CC7E82F">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076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3.各区（市）招考部门上报中考英语口语和听力人机对话考试考点考场编排方案并完成编排</w:t>
            </w:r>
          </w:p>
        </w:tc>
      </w:tr>
      <w:tr w14:paraId="62EE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left w:val="single" w:color="000000" w:sz="4" w:space="0"/>
              <w:bottom w:val="single" w:color="000000" w:sz="4" w:space="0"/>
              <w:right w:val="single" w:color="000000" w:sz="4" w:space="0"/>
            </w:tcBorders>
            <w:shd w:val="clear" w:color="auto" w:fill="auto"/>
            <w:vAlign w:val="center"/>
          </w:tcPr>
          <w:p w14:paraId="65E17277">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BF2E">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i w:val="0"/>
                <w:iCs w:val="0"/>
                <w:snapToGrid w:val="0"/>
                <w:color w:val="000000"/>
                <w:kern w:val="0"/>
                <w:sz w:val="32"/>
                <w:szCs w:val="32"/>
                <w:u w:val="none"/>
                <w:lang w:val="en-US" w:eastAsia="zh-CN" w:bidi="ar"/>
              </w:rPr>
              <w:t>4.各区（市）完成初中学业水平艺术免考审核工作并上报市教育局体卫艺处</w:t>
            </w:r>
          </w:p>
        </w:tc>
      </w:tr>
      <w:tr w14:paraId="1CB2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DD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4月10日（星期四）至11日（星期五）15:00前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D9B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局属、四区和高新区初中学校将不符合指标生评选要求的情况，通过合适的方式告知学生本人和家长</w:t>
            </w:r>
          </w:p>
        </w:tc>
      </w:tr>
      <w:tr w14:paraId="738F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678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4月11日（星期五）17:00前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5548">
            <w:pPr>
              <w:keepNext w:val="0"/>
              <w:keepLines w:val="0"/>
              <w:widowControl/>
              <w:suppressLineNumbers w:val="0"/>
              <w:jc w:val="left"/>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snapToGrid w:val="0"/>
                <w:color w:val="000000"/>
                <w:kern w:val="0"/>
                <w:sz w:val="32"/>
                <w:szCs w:val="32"/>
                <w:u w:val="none"/>
                <w:lang w:val="en-US" w:eastAsia="zh-CN" w:bidi="ar"/>
              </w:rPr>
              <w:t>局属初中学校将学籍和就读不符合指标生评选条件的考生信息报市教育局基教处，四区初中学校将学籍和就读不符合指标生评选条件的考生信息报辖区教体局基教部门，高新区初中学校将学籍和就读不符合指标生评选条件的考生信息报高新区党群工作部</w:t>
            </w:r>
          </w:p>
        </w:tc>
      </w:tr>
      <w:tr w14:paraId="0DD77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34DF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4月14日（星期一）至17日（星期四）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4F1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1.各初中学校组织考生进行艺术、信息科技考试</w:t>
            </w:r>
          </w:p>
        </w:tc>
      </w:tr>
      <w:tr w14:paraId="1014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47ACB">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7C9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2.各初中学校向市信息科技、艺术考试考务平台上传考试结果数据</w:t>
            </w:r>
          </w:p>
        </w:tc>
      </w:tr>
      <w:tr w14:paraId="4F5F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03FB">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4月14日（星期一）至18日（星期五）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1E11">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全市职业学校根据省反馈初中后高职招生专业及计划数情况，通过中考平台制作分市招生计划以及在青分专业招生计划，同时申报三年制中职、技校招生计划</w:t>
            </w:r>
          </w:p>
        </w:tc>
      </w:tr>
      <w:tr w14:paraId="6C46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4380" w:type="dxa"/>
            <w:tcBorders>
              <w:top w:val="nil"/>
              <w:left w:val="single" w:color="000000" w:sz="4" w:space="0"/>
              <w:bottom w:val="single" w:color="000000" w:sz="4" w:space="0"/>
              <w:right w:val="single" w:color="000000" w:sz="4" w:space="0"/>
            </w:tcBorders>
            <w:shd w:val="clear" w:color="auto" w:fill="auto"/>
            <w:vAlign w:val="center"/>
          </w:tcPr>
          <w:p w14:paraId="342DFC3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4月16日（星期三）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386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各初中学校发放中考英语口语和听力人机对话考试准考证</w:t>
            </w:r>
          </w:p>
        </w:tc>
      </w:tr>
      <w:tr w14:paraId="7431D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4380" w:type="dxa"/>
            <w:tcBorders>
              <w:top w:val="nil"/>
              <w:left w:val="single" w:color="000000" w:sz="4" w:space="0"/>
              <w:bottom w:val="single" w:color="000000" w:sz="4" w:space="0"/>
              <w:right w:val="single" w:color="000000" w:sz="4" w:space="0"/>
            </w:tcBorders>
            <w:shd w:val="clear" w:color="auto" w:fill="auto"/>
            <w:vAlign w:val="center"/>
          </w:tcPr>
          <w:p w14:paraId="11AEF00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4月19日（星期六）至20日（星期日）</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811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全市中考英语口语和听力人机对话考试</w:t>
            </w:r>
          </w:p>
        </w:tc>
      </w:tr>
      <w:tr w14:paraId="7F32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DB7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4月21日（星期一）至25日（星期五）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49F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中考体育与健康目标效果测试</w:t>
            </w:r>
          </w:p>
        </w:tc>
      </w:tr>
      <w:tr w14:paraId="4284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5DA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4月22日（星期二）前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CFE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各初中学校完成毕业年级学生综合素质评价工作</w:t>
            </w:r>
          </w:p>
        </w:tc>
      </w:tr>
      <w:tr w14:paraId="4C74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6695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4月25日（星期五）前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57D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1.四区教体局基教部门将不符合指标生评选条件的考生信息报辖区招考部门，四区招考部门、高新区党群工作部通过中考平台上报不符合指标生评选条件考生信息</w:t>
            </w:r>
          </w:p>
        </w:tc>
      </w:tr>
      <w:tr w14:paraId="1113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85E6C">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B01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2.四区教体局、高新区党群工作部在中考平台录入辖区各初中学校指标生名额分配信息</w:t>
            </w:r>
          </w:p>
        </w:tc>
      </w:tr>
      <w:tr w14:paraId="64D4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BD1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4月25日（星期五）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107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需组织面试的各职业学校向市招考院申报面试安排表，需设置专业最低控制分数线的学校报送专业最低控制分数线</w:t>
            </w:r>
          </w:p>
        </w:tc>
      </w:tr>
      <w:tr w14:paraId="4F75C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2E76">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i w:val="0"/>
                <w:iCs w:val="0"/>
                <w:snapToGrid w:val="0"/>
                <w:color w:val="000000"/>
                <w:kern w:val="0"/>
                <w:sz w:val="32"/>
                <w:szCs w:val="32"/>
                <w:u w:val="none"/>
                <w:lang w:val="en-US" w:eastAsia="zh-CN" w:bidi="ar"/>
              </w:rPr>
              <w:t>4月27日(星期日，班)20:00前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D162">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局属、四区和高新区初中学校在综评平台完成审核确认</w:t>
            </w:r>
          </w:p>
        </w:tc>
      </w:tr>
      <w:tr w14:paraId="3CB0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F4F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4月29日（星期二）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C34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各初中学校组织实验操作缓考考生考试</w:t>
            </w:r>
          </w:p>
        </w:tc>
      </w:tr>
      <w:tr w14:paraId="7B50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68B0">
            <w:pPr>
              <w:keepNext w:val="0"/>
              <w:keepLines w:val="0"/>
              <w:widowControl/>
              <w:suppressLineNumbers w:val="0"/>
              <w:jc w:val="left"/>
              <w:textAlignment w:val="center"/>
              <w:rPr>
                <w:rFonts w:hint="eastAsia" w:ascii="宋体" w:hAnsi="宋体" w:eastAsia="宋体" w:cs="宋体"/>
                <w:i w:val="0"/>
                <w:iCs w:val="0"/>
                <w:snapToGrid w:val="0"/>
                <w:color w:val="000000"/>
                <w:kern w:val="0"/>
                <w:sz w:val="22"/>
                <w:szCs w:val="2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5月5日（星期一）至7日（星期三）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EDC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报考局属普通高中、综合高中特长生、艺术班和足球后备人才考生到招生学校现场报名</w:t>
            </w:r>
          </w:p>
        </w:tc>
      </w:tr>
      <w:tr w14:paraId="63DA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87F1">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5月6日（星期二）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F45E">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公布全市中考信息科技、艺术科目考试成绩</w:t>
            </w:r>
          </w:p>
        </w:tc>
      </w:tr>
      <w:tr w14:paraId="14718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40E">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5月6日（星期二）前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D20B">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各初中学校向辖区教研部门报送实验操作考试成绩库（局属初中学校随辖区教体局报送）</w:t>
            </w:r>
          </w:p>
        </w:tc>
      </w:tr>
      <w:tr w14:paraId="7EFF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39E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5月6日（星期二）至8日（星期四）17:00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5CA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初中学校在综评平台公示学生综合素质评价档案，公示期间如有异议，考生及时联系初中学校予以核实更正。平台公示认定完成后，最终将通过公示认定的“德、智、体、美、劳”五个类别的前三项标志性成果和履历、学生综合素质评价表、其他材料等一起形成完整的考生综合素质评价档案</w:t>
            </w:r>
          </w:p>
        </w:tc>
      </w:tr>
      <w:tr w14:paraId="43166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A0A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5月6日（星期二）至9日（星期五）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9E3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审核我市各类初中后职业类招生计划</w:t>
            </w:r>
          </w:p>
        </w:tc>
      </w:tr>
      <w:tr w14:paraId="5EB9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120C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5月6日（星期二）至11日（星期日）</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17B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1.职业学校面试</w:t>
            </w:r>
          </w:p>
        </w:tc>
      </w:tr>
      <w:tr w14:paraId="6ED4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651BB">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218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2.全市高中阶段招生政策宣传</w:t>
            </w:r>
          </w:p>
        </w:tc>
      </w:tr>
      <w:tr w14:paraId="14C8A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0EAC">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5月7日（星期三）前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5063">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各区（市）教研部门向市中考平台报送实验操作成绩库，报送数据为原始报名数据和成绩</w:t>
            </w:r>
          </w:p>
        </w:tc>
      </w:tr>
      <w:tr w14:paraId="57393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C84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5月7日（星期三）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366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中考体育与健康缓考考生目标效果测试</w:t>
            </w:r>
          </w:p>
        </w:tc>
      </w:tr>
      <w:tr w14:paraId="14C10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3018">
            <w:pPr>
              <w:keepNext w:val="0"/>
              <w:keepLines w:val="0"/>
              <w:widowControl/>
              <w:suppressLineNumbers w:val="0"/>
              <w:jc w:val="left"/>
              <w:textAlignment w:val="center"/>
              <w:rPr>
                <w:rFonts w:hint="eastAsia" w:ascii="宋体" w:hAnsi="宋体" w:eastAsia="宋体" w:cs="宋体"/>
                <w:i w:val="0"/>
                <w:iCs w:val="0"/>
                <w:snapToGrid w:val="0"/>
                <w:color w:val="000000"/>
                <w:kern w:val="0"/>
                <w:sz w:val="22"/>
                <w:szCs w:val="22"/>
                <w:u w:val="none"/>
                <w:lang w:val="en-US" w:eastAsia="zh-CN" w:bidi="ar-SA"/>
              </w:rPr>
            </w:pPr>
            <w:r>
              <w:rPr>
                <w:rFonts w:hint="eastAsia" w:ascii="仿宋_GB2312" w:hAnsi="仿宋_GB2312" w:eastAsia="仿宋_GB2312" w:cs="仿宋_GB2312"/>
                <w:i w:val="0"/>
                <w:iCs w:val="0"/>
                <w:color w:val="000000"/>
                <w:sz w:val="32"/>
                <w:szCs w:val="32"/>
                <w:u w:val="none"/>
                <w:shd w:val="clear"/>
                <w:lang w:val="en-US" w:eastAsia="zh-CN"/>
              </w:rPr>
              <w:t>5月8日（星期四）前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4A35">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局属、四区和高新区以外的初中学校完成考生档案组建工作</w:t>
            </w:r>
          </w:p>
        </w:tc>
      </w:tr>
      <w:tr w14:paraId="0F916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883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5月8日（星期四）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461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四区招考部门和高新区局属初中学校上报局属公办普通高中自主招生统一笔试各初中生源学校考点信息</w:t>
            </w:r>
          </w:p>
        </w:tc>
      </w:tr>
      <w:tr w14:paraId="2F8A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3CC9">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i w:val="0"/>
                <w:iCs w:val="0"/>
                <w:snapToGrid w:val="0"/>
                <w:color w:val="000000"/>
                <w:kern w:val="0"/>
                <w:sz w:val="32"/>
                <w:szCs w:val="32"/>
                <w:u w:val="none"/>
                <w:lang w:val="en-US" w:eastAsia="zh-CN" w:bidi="ar"/>
              </w:rPr>
              <w:t>5月8日（星期四）20:00前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E9D3">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局属、四区和高新区初中学校通过综评平台完成综合素质评价档案公示无误确认操作</w:t>
            </w:r>
          </w:p>
        </w:tc>
      </w:tr>
      <w:tr w14:paraId="2E94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12A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5月9日（星期五）至10日（星期六）每天8:00至22:00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EBB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考生登录中考平台进行局属普通高中、综合高中自主招生网上报名</w:t>
            </w:r>
          </w:p>
        </w:tc>
      </w:tr>
      <w:tr w14:paraId="5D79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DA7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5月11日（星期日）9:00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2A0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局属普通高中、综合高中自主招生学校从中考平台下载本校自招报考信息</w:t>
            </w:r>
          </w:p>
        </w:tc>
      </w:tr>
      <w:tr w14:paraId="2D1B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F5A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5月11日（星期日）9:00至12日（星期一）17:00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040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局属普通高中、综合高中自主招生学校通过中考平台审阅局属、四区和高新区学籍报考本校自主招生考生档案材料，同时审阅四区和高新区以外区（市）考生跨区报考考生的纸质档案材料</w:t>
            </w:r>
          </w:p>
        </w:tc>
      </w:tr>
      <w:tr w14:paraId="07B4C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D30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5月11日（星期日）至12日（星期一）</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16E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特长生、艺术班、足球后备人才及各类普通高中特殊类别校考测试</w:t>
            </w:r>
          </w:p>
        </w:tc>
      </w:tr>
      <w:tr w14:paraId="5699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7A8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5月12日（星期一）8:30至11:00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5F4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四区和高新区以外区（市）考生跨区报考局属普通高中自主招生，自主招生资格审核材料由考生或家长交报考的自主招生学校</w:t>
            </w:r>
          </w:p>
        </w:tc>
      </w:tr>
      <w:tr w14:paraId="4E5EB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80" w:type="dxa"/>
            <w:vMerge w:val="restart"/>
            <w:tcBorders>
              <w:top w:val="single" w:color="000000" w:sz="4" w:space="0"/>
              <w:left w:val="single" w:color="000000" w:sz="4" w:space="0"/>
              <w:right w:val="single" w:color="000000" w:sz="4" w:space="0"/>
            </w:tcBorders>
            <w:shd w:val="clear" w:color="auto" w:fill="auto"/>
            <w:vAlign w:val="center"/>
          </w:tcPr>
          <w:p w14:paraId="404B82AB">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5月13日（星期二）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EA72">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1.职业学校将面试合格考生信息在中考平台完成标记</w:t>
            </w:r>
          </w:p>
        </w:tc>
      </w:tr>
      <w:tr w14:paraId="07D99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vMerge w:val="continue"/>
            <w:tcBorders>
              <w:left w:val="single" w:color="000000" w:sz="4" w:space="0"/>
              <w:bottom w:val="single" w:color="000000" w:sz="4" w:space="0"/>
              <w:right w:val="single" w:color="000000" w:sz="4" w:space="0"/>
            </w:tcBorders>
            <w:shd w:val="clear" w:color="auto" w:fill="auto"/>
            <w:vAlign w:val="center"/>
          </w:tcPr>
          <w:p w14:paraId="1C46F221">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61CC">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2.市教育局体卫艺处向市中考平台报送体育与健康考试成绩库并处理遗留问题。报送时应通过光盘进行报送，报送数据为全市原始报名数据和最终成绩结论，报送时市教育局体卫艺处与市招考院双方负责人员现场校验原始库，完全匹配后完成交接</w:t>
            </w:r>
          </w:p>
        </w:tc>
      </w:tr>
      <w:tr w14:paraId="2126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DE5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5月13日（星期二）11:00前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886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有关局属普通高中、综合高中完成自主招生资格审查，并向资格审查不合格考生反馈，同时向市招考院报备</w:t>
            </w:r>
          </w:p>
        </w:tc>
      </w:tr>
      <w:tr w14:paraId="1C3D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1E2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5月13日（星期二）10:00-20:00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C56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报考局属普通高中、综合高中自主招生的考生，登录学校网站查询资格审查结果</w:t>
            </w:r>
          </w:p>
        </w:tc>
      </w:tr>
      <w:tr w14:paraId="2A41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B913">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5月13日（星期二）至15日（星期四）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F88D">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局属普通高中、综合高中特长生、足球后备人才备案、公示</w:t>
            </w:r>
          </w:p>
        </w:tc>
      </w:tr>
      <w:tr w14:paraId="07D7D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D6B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5月14日（星期三）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1A6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四区和高新区以外的各区（市）招考部门登录中考平台，设置辖区内高中阶段招生志愿</w:t>
            </w:r>
          </w:p>
        </w:tc>
      </w:tr>
      <w:tr w14:paraId="02E0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516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5月15日（星期四）9:00-20:00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212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参加局属普通高中、综合高中自主招生的考生和初中学校按照高中自主招生实施方案中的要求，登录相应平台打印自主招生测试通知单</w:t>
            </w:r>
          </w:p>
        </w:tc>
      </w:tr>
      <w:tr w14:paraId="1037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16A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5月16日（星期五）上午</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DE3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局属普通高中、综合高中自主招生测试笔试</w:t>
            </w:r>
          </w:p>
        </w:tc>
      </w:tr>
      <w:tr w14:paraId="36AE7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DA5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5月17日（星期六）22:00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34A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局属公办普通高中自主招生测试笔试位次成绩公布</w:t>
            </w:r>
          </w:p>
        </w:tc>
      </w:tr>
      <w:tr w14:paraId="56EA2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D9B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5月18日（星期日）上午</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17B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局属普通高中、综合高中组织入围本校自主招生面试的考生到本校参加自主招生测试面试</w:t>
            </w:r>
          </w:p>
        </w:tc>
      </w:tr>
      <w:tr w14:paraId="6F49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41C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5月18日（星期日）15:00前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7A9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局属公办普通高中向市招考院报送自主招生面试成绩数据库</w:t>
            </w:r>
          </w:p>
        </w:tc>
      </w:tr>
      <w:tr w14:paraId="0A30E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vMerge w:val="restart"/>
            <w:tcBorders>
              <w:top w:val="single" w:color="000000" w:sz="4" w:space="0"/>
              <w:left w:val="single" w:color="000000" w:sz="4" w:space="0"/>
              <w:right w:val="single" w:color="000000" w:sz="4" w:space="0"/>
            </w:tcBorders>
            <w:shd w:val="clear" w:color="auto" w:fill="auto"/>
            <w:vAlign w:val="center"/>
          </w:tcPr>
          <w:p w14:paraId="7AE8A56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5月19日（星期一）</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951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1.局属普通高中、综合高中在中考平台上完成特长生、足球后备人才、艺术班考生身份标识，及合格专业、测试成绩上报</w:t>
            </w:r>
          </w:p>
        </w:tc>
      </w:tr>
      <w:tr w14:paraId="2D43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continue"/>
            <w:tcBorders>
              <w:left w:val="single" w:color="000000" w:sz="4" w:space="0"/>
              <w:right w:val="single" w:color="000000" w:sz="4" w:space="0"/>
            </w:tcBorders>
            <w:shd w:val="clear" w:color="auto" w:fill="auto"/>
            <w:vAlign w:val="center"/>
          </w:tcPr>
          <w:p w14:paraId="44B1CFF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126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2.各区（市）招考部门中考笔试科目考点考场预编排</w:t>
            </w:r>
          </w:p>
        </w:tc>
      </w:tr>
      <w:tr w14:paraId="5183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left w:val="single" w:color="000000" w:sz="4" w:space="0"/>
              <w:bottom w:val="single" w:color="000000" w:sz="4" w:space="0"/>
              <w:right w:val="single" w:color="000000" w:sz="4" w:space="0"/>
            </w:tcBorders>
            <w:shd w:val="clear" w:color="auto" w:fill="auto"/>
            <w:vAlign w:val="center"/>
          </w:tcPr>
          <w:p w14:paraId="6C20EC84">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7B5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3.各区（市）招考部门向市招考院报送中考笔试考点信息表</w:t>
            </w:r>
          </w:p>
        </w:tc>
      </w:tr>
      <w:tr w14:paraId="24C59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left w:val="single" w:color="000000" w:sz="4" w:space="0"/>
              <w:bottom w:val="single" w:color="000000" w:sz="4" w:space="0"/>
              <w:right w:val="single" w:color="000000" w:sz="4" w:space="0"/>
            </w:tcBorders>
            <w:shd w:val="clear" w:color="auto" w:fill="auto"/>
            <w:vAlign w:val="center"/>
          </w:tcPr>
          <w:p w14:paraId="74397E27">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5月19日（星期一）至21日（星期三）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F2C">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
              </w:rPr>
              <w:t>局属普通高中、综合高中公示获得自主招生资格考生名单，公布自主招生测试合格分数线以及考生个人自主招生测试位次成绩</w:t>
            </w:r>
          </w:p>
        </w:tc>
      </w:tr>
      <w:tr w14:paraId="113A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84C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5月20日（星期二）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560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各区（市）招考部门上报市招考院中考笔试科目试题征订数量预报表</w:t>
            </w:r>
          </w:p>
        </w:tc>
      </w:tr>
      <w:tr w14:paraId="4513E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332D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5月21日（星期三）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5AF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1.局属自主招生学校在中考平台上报获得自主招生资格考生信息</w:t>
            </w:r>
          </w:p>
        </w:tc>
      </w:tr>
      <w:tr w14:paraId="7A1A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15068">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EEE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2.局属自主招生学校从平台打印维护后的自主招生考生名单信息，并盖章上报市招考院</w:t>
            </w:r>
          </w:p>
        </w:tc>
      </w:tr>
      <w:tr w14:paraId="557A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F8B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5月22日（星期四）至24日（星期六）每天8:00至20:00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4C7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考生网上填报高中阶段学校招生志愿</w:t>
            </w:r>
          </w:p>
        </w:tc>
      </w:tr>
      <w:tr w14:paraId="6D58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661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5月23日（星期五）前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FFD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归侨子女和华侨在国内的子女考生到所在区（市）侨务部门按相关规定办理加分照顾审核确认手续</w:t>
            </w:r>
          </w:p>
        </w:tc>
      </w:tr>
      <w:tr w14:paraId="61045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95E7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5月25日（星期日）至26日（星期一）</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8CF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1.各初中学校组织考生现场确认志愿</w:t>
            </w:r>
          </w:p>
        </w:tc>
      </w:tr>
      <w:tr w14:paraId="0EEC3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50FB1">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189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2.各初中学校汇总少数民族、台湾籍考生申报材料，并在平台进行信息标记</w:t>
            </w:r>
          </w:p>
        </w:tc>
      </w:tr>
      <w:tr w14:paraId="4B1B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nil"/>
              <w:right w:val="single" w:color="000000" w:sz="4" w:space="0"/>
            </w:tcBorders>
            <w:shd w:val="clear" w:color="auto" w:fill="auto"/>
            <w:vAlign w:val="center"/>
          </w:tcPr>
          <w:p w14:paraId="483487A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5月26日（星期一）16:00前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E5C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局属及各区（市）属初中学校将少数民族、台湾籍考生材料报辖区招考部门</w:t>
            </w:r>
          </w:p>
        </w:tc>
      </w:tr>
      <w:tr w14:paraId="64D60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626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5月27日（星期二）至29日（星期四）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B87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各区（市）招考部门完成中考笔试考点考场正式编排</w:t>
            </w:r>
          </w:p>
        </w:tc>
      </w:tr>
      <w:tr w14:paraId="40B1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1C77E">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5月29日（星期四）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A0F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1.各区（市）招考部门上报市招考院中考笔试科目试题征订数量表</w:t>
            </w:r>
          </w:p>
        </w:tc>
      </w:tr>
      <w:tr w14:paraId="22EB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38B82">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C9E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2.各区（市）招考部门在平台审核少数民族、台湾籍考生信息</w:t>
            </w:r>
          </w:p>
        </w:tc>
      </w:tr>
      <w:tr w14:paraId="6EFAA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04571">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118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3.各区（市）招考部门将审核通过的少数民族、台湾籍考生名单盖章后报市招考院</w:t>
            </w:r>
          </w:p>
        </w:tc>
      </w:tr>
      <w:tr w14:paraId="19AA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53F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6月3日（星期二）</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0AB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Style w:val="8"/>
                <w:rFonts w:hint="eastAsia" w:ascii="仿宋_GB2312" w:hAnsi="仿宋_GB2312" w:eastAsia="仿宋_GB2312" w:cs="仿宋_GB2312"/>
                <w:snapToGrid w:val="0"/>
                <w:color w:val="000000"/>
                <w:sz w:val="32"/>
                <w:szCs w:val="32"/>
                <w:lang w:val="en-US" w:eastAsia="zh-CN" w:bidi="ar"/>
              </w:rPr>
              <w:t>各初中学校向考生发放中考笔试</w:t>
            </w:r>
            <w:r>
              <w:rPr>
                <w:rStyle w:val="9"/>
                <w:rFonts w:hint="eastAsia" w:ascii="仿宋_GB2312" w:hAnsi="仿宋_GB2312" w:eastAsia="仿宋_GB2312" w:cs="仿宋_GB2312"/>
                <w:snapToGrid w:val="0"/>
                <w:color w:val="000000"/>
                <w:sz w:val="32"/>
                <w:szCs w:val="32"/>
                <w:lang w:val="en-US" w:eastAsia="zh-CN" w:bidi="ar"/>
              </w:rPr>
              <w:t>准考证</w:t>
            </w:r>
          </w:p>
        </w:tc>
      </w:tr>
      <w:tr w14:paraId="54DA0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033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6月13日（星期五）至16日（星期一）</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72B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全市中考九年级、八年级（含</w:t>
            </w:r>
            <w:bookmarkStart w:id="3" w:name="_GoBack"/>
            <w:r>
              <w:rPr>
                <w:rFonts w:hint="eastAsia" w:ascii="仿宋_GB2312" w:hAnsi="仿宋_GB2312" w:eastAsia="仿宋_GB2312" w:cs="仿宋_GB2312"/>
                <w:i w:val="0"/>
                <w:iCs w:val="0"/>
                <w:snapToGrid w:val="0"/>
                <w:color w:val="000000"/>
                <w:kern w:val="0"/>
                <w:sz w:val="32"/>
                <w:szCs w:val="32"/>
                <w:u w:val="none"/>
                <w:lang w:val="en-US" w:eastAsia="zh-CN" w:bidi="ar"/>
              </w:rPr>
              <w:t>莱西</w:t>
            </w:r>
            <w:bookmarkEnd w:id="3"/>
            <w:r>
              <w:rPr>
                <w:rFonts w:hint="eastAsia" w:ascii="仿宋_GB2312" w:hAnsi="仿宋_GB2312" w:eastAsia="仿宋_GB2312" w:cs="仿宋_GB2312"/>
                <w:i w:val="0"/>
                <w:iCs w:val="0"/>
                <w:snapToGrid w:val="0"/>
                <w:color w:val="000000"/>
                <w:kern w:val="0"/>
                <w:sz w:val="32"/>
                <w:szCs w:val="32"/>
                <w:u w:val="none"/>
                <w:lang w:val="en-US" w:eastAsia="zh-CN" w:bidi="ar"/>
              </w:rPr>
              <w:t>市七年级）笔试科目考试</w:t>
            </w:r>
          </w:p>
        </w:tc>
      </w:tr>
      <w:tr w14:paraId="21DB3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C5C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6月18日（星期三）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5A19">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公示全市高中阶段招生加分优待考生名单</w:t>
            </w:r>
          </w:p>
        </w:tc>
      </w:tr>
      <w:tr w14:paraId="3301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15B7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7月10日（星期四）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0DB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1.公布中考成绩</w:t>
            </w:r>
          </w:p>
        </w:tc>
      </w:tr>
      <w:tr w14:paraId="78647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E6368">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3115">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2.公布一段线、各类录取分数线、考生个人录取去向、指标生名单</w:t>
            </w:r>
          </w:p>
        </w:tc>
      </w:tr>
      <w:tr w14:paraId="4D36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53112">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4877">
            <w:pPr>
              <w:keepNext w:val="0"/>
              <w:keepLines w:val="0"/>
              <w:widowControl/>
              <w:suppressLineNumbers w:val="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snapToGrid w:val="0"/>
                <w:color w:val="auto"/>
                <w:kern w:val="0"/>
                <w:sz w:val="32"/>
                <w:szCs w:val="32"/>
                <w:u w:val="none"/>
                <w:lang w:val="en-US" w:eastAsia="zh-CN" w:bidi="ar"/>
              </w:rPr>
              <w:t>3.公布“分数带”、分数带内招生计划</w:t>
            </w:r>
          </w:p>
        </w:tc>
      </w:tr>
      <w:tr w14:paraId="15336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299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7月10日（星期四）至11日（星期五）20:00前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B0C9">
            <w:pPr>
              <w:keepNext w:val="0"/>
              <w:keepLines w:val="0"/>
              <w:widowControl/>
              <w:suppressLineNumbers w:val="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snapToGrid w:val="0"/>
                <w:color w:val="auto"/>
                <w:kern w:val="0"/>
                <w:sz w:val="32"/>
                <w:szCs w:val="32"/>
                <w:u w:val="none"/>
                <w:lang w:val="en-US" w:eastAsia="zh-CN" w:bidi="ar"/>
              </w:rPr>
              <w:t>被民办普通高中（不含公办班）录取的考生登录民办教育平台缴费确认投档结果</w:t>
            </w:r>
          </w:p>
        </w:tc>
      </w:tr>
      <w:tr w14:paraId="5612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BAE4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7月10日（星期四）至12日（星期六）11:00前</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36E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1.四区和高新区考生网报分数带志</w:t>
            </w:r>
            <w:r>
              <w:rPr>
                <w:rFonts w:hint="eastAsia" w:ascii="仿宋_GB2312" w:hAnsi="仿宋_GB2312" w:eastAsia="仿宋_GB2312" w:cs="仿宋_GB2312"/>
                <w:i w:val="0"/>
                <w:iCs w:val="0"/>
                <w:snapToGrid w:val="0"/>
                <w:color w:val="000000"/>
                <w:kern w:val="0"/>
                <w:sz w:val="32"/>
                <w:szCs w:val="32"/>
                <w:highlight w:val="none"/>
                <w:u w:val="none"/>
                <w:lang w:val="en-US" w:eastAsia="zh-CN" w:bidi="ar"/>
              </w:rPr>
              <w:t>愿及各区（市）考生调整职业学校职普融通、三二连读（含其他类型五年贯通培养）、三年制</w:t>
            </w:r>
            <w:r>
              <w:rPr>
                <w:rFonts w:hint="eastAsia" w:ascii="仿宋_GB2312" w:hAnsi="仿宋_GB2312" w:eastAsia="仿宋_GB2312" w:cs="仿宋_GB2312"/>
                <w:i w:val="0"/>
                <w:iCs w:val="0"/>
                <w:snapToGrid w:val="0"/>
                <w:color w:val="000000"/>
                <w:kern w:val="0"/>
                <w:sz w:val="32"/>
                <w:szCs w:val="32"/>
                <w:u w:val="none"/>
                <w:lang w:val="en-US" w:eastAsia="zh-CN" w:bidi="ar"/>
              </w:rPr>
              <w:t>中职技校志愿</w:t>
            </w:r>
          </w:p>
        </w:tc>
      </w:tr>
      <w:tr w14:paraId="236B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ACC63">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4CA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2.各初中学校受理考生核查学业水平考试成绩申请</w:t>
            </w:r>
          </w:p>
        </w:tc>
      </w:tr>
      <w:tr w14:paraId="2F16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F0D8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7月16日（星期三）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F7A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1.公布四区和高新区分数带录取去向</w:t>
            </w:r>
          </w:p>
        </w:tc>
      </w:tr>
      <w:tr w14:paraId="5DF8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25733">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BC7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2.平台系统中被投档到民办普通高中</w:t>
            </w:r>
            <w:r>
              <w:rPr>
                <w:rFonts w:hint="eastAsia" w:ascii="仿宋_GB2312" w:hAnsi="仿宋_GB2312" w:eastAsia="仿宋_GB2312" w:cs="仿宋_GB2312"/>
                <w:i w:val="0"/>
                <w:iCs w:val="0"/>
                <w:snapToGrid w:val="0"/>
                <w:color w:val="auto"/>
                <w:kern w:val="0"/>
                <w:sz w:val="32"/>
                <w:szCs w:val="32"/>
                <w:u w:val="none"/>
                <w:lang w:val="en-US" w:eastAsia="zh-CN" w:bidi="ar"/>
              </w:rPr>
              <w:t>（不含公办班）的考</w:t>
            </w:r>
            <w:r>
              <w:rPr>
                <w:rFonts w:hint="eastAsia" w:ascii="仿宋_GB2312" w:hAnsi="仿宋_GB2312" w:eastAsia="仿宋_GB2312" w:cs="仿宋_GB2312"/>
                <w:i w:val="0"/>
                <w:iCs w:val="0"/>
                <w:snapToGrid w:val="0"/>
                <w:color w:val="000000"/>
                <w:kern w:val="0"/>
                <w:sz w:val="32"/>
                <w:szCs w:val="32"/>
                <w:u w:val="none"/>
                <w:lang w:val="en-US" w:eastAsia="zh-CN" w:bidi="ar"/>
              </w:rPr>
              <w:t>生登录民办教育平台缴费确认投档结果（至20:00）</w:t>
            </w:r>
          </w:p>
        </w:tc>
      </w:tr>
      <w:tr w14:paraId="3B7E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369A4">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74F1">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3.四区和高新区以外区（市）教体局将辖区高中（含民办普通高中）录取信息导入中考平台（含跨区市招生等所有录取信息，市教育局将依据该信息注册学籍）</w:t>
            </w:r>
          </w:p>
        </w:tc>
      </w:tr>
      <w:tr w14:paraId="6044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C769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7月17日（星期四）至19日（星期六）17:00</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ED5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1.有关民办普通高中在中考平台提报缺额申请录取信息</w:t>
            </w:r>
          </w:p>
        </w:tc>
      </w:tr>
      <w:tr w14:paraId="5562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3998F">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778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2.各类跨招生区域重复录取结果确认</w:t>
            </w:r>
          </w:p>
        </w:tc>
      </w:tr>
      <w:tr w14:paraId="4CD9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58945">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C650">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3.全市普通高中、综合高中录取结束</w:t>
            </w:r>
          </w:p>
        </w:tc>
      </w:tr>
      <w:tr w14:paraId="40A7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2EA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7月19日（星期六）</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D91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局属高中艺体特长生录取名单报市教育局体卫艺处备案</w:t>
            </w:r>
          </w:p>
        </w:tc>
      </w:tr>
      <w:tr w14:paraId="4C109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082D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7月20日（星期日）</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E3DD">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1.上午9:00，全市普通高中、综合高中学校新生发榜</w:t>
            </w:r>
          </w:p>
        </w:tc>
      </w:tr>
      <w:tr w14:paraId="42AD8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7173E">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4DF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2.普通高中、综合高中学校新生报到</w:t>
            </w:r>
          </w:p>
        </w:tc>
      </w:tr>
      <w:tr w14:paraId="61BD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C91F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7月24日（星期四）</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FBC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1.公布职业学校第一阶段录取满额的学校和专业的专业分数线，及批次控制分数线</w:t>
            </w:r>
          </w:p>
        </w:tc>
      </w:tr>
      <w:tr w14:paraId="77CC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3C429">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885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2.公布职业学校第一阶段录取去向查询</w:t>
            </w:r>
          </w:p>
        </w:tc>
      </w:tr>
      <w:tr w14:paraId="0FB2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2C678">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7月24日（星期四）至25日（星期五）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4806">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1.考生自行登录中考平台查询职业类学校录取结果，并到招生学校报到</w:t>
            </w:r>
          </w:p>
        </w:tc>
      </w:tr>
      <w:tr w14:paraId="3B669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6C732">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05E3">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2.各职业学校在省教育招生考试院要求的截止时间前在省计划调整平台完成招生计划跨市调拨审批</w:t>
            </w:r>
          </w:p>
        </w:tc>
      </w:tr>
      <w:tr w14:paraId="7643F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10D78">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B4B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3.7月25日17:00前，需要组织补充面试的职业学校完成面试组织并在录取平台完成面试合格库信息上传</w:t>
            </w:r>
          </w:p>
        </w:tc>
      </w:tr>
      <w:tr w14:paraId="4E51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601BA">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7月25日（星期五）至30日（星期三）</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7887">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1.初中后职业类尚有缺额计划的招生学校组织第二阶段录取，未被录取的考生自行联系尚有缺额计划的职业类学校报名。</w:t>
            </w:r>
            <w:r>
              <w:rPr>
                <w:rFonts w:hint="eastAsia" w:ascii="仿宋_GB2312" w:hAnsi="仿宋_GB2312" w:eastAsia="仿宋_GB2312" w:cs="仿宋_GB2312"/>
                <w:i w:val="0"/>
                <w:iCs w:val="0"/>
                <w:snapToGrid w:val="0"/>
                <w:color w:val="000000"/>
                <w:kern w:val="0"/>
                <w:sz w:val="32"/>
                <w:szCs w:val="32"/>
                <w:highlight w:val="none"/>
                <w:u w:val="none"/>
                <w:lang w:val="en-US" w:eastAsia="zh-CN" w:bidi="ar"/>
              </w:rPr>
              <w:t>五年高职、三二连读（含其他类型五年贯通培养）录取截止时间按</w:t>
            </w:r>
            <w:r>
              <w:rPr>
                <w:rFonts w:hint="eastAsia" w:ascii="仿宋_GB2312" w:hAnsi="仿宋_GB2312" w:eastAsia="仿宋_GB2312" w:cs="仿宋_GB2312"/>
                <w:i w:val="0"/>
                <w:iCs w:val="0"/>
                <w:snapToGrid w:val="0"/>
                <w:color w:val="000000"/>
                <w:kern w:val="0"/>
                <w:sz w:val="32"/>
                <w:szCs w:val="32"/>
                <w:u w:val="none"/>
                <w:lang w:val="en-US" w:eastAsia="zh-CN" w:bidi="ar"/>
              </w:rPr>
              <w:t>照省教育招生考试院规定执行。</w:t>
            </w:r>
          </w:p>
        </w:tc>
      </w:tr>
      <w:tr w14:paraId="50A4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22F1E">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428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2.初中后职业类尚有缺额计划的招生学校在录取平台上传第二阶段录取信息</w:t>
            </w:r>
          </w:p>
        </w:tc>
      </w:tr>
      <w:tr w14:paraId="5195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57FA3">
            <w:pPr>
              <w:jc w:val="left"/>
              <w:rPr>
                <w:rFonts w:hint="eastAsia" w:ascii="仿宋_GB2312" w:hAnsi="仿宋_GB2312" w:eastAsia="仿宋_GB2312" w:cs="仿宋_GB2312"/>
                <w:i w:val="0"/>
                <w:iCs w:val="0"/>
                <w:color w:val="000000"/>
                <w:sz w:val="32"/>
                <w:szCs w:val="32"/>
                <w:u w:val="none"/>
              </w:rPr>
            </w:pP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C96C">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3.初中后职业类学校在平台上传三年制注册录取考生信息和证件图片</w:t>
            </w:r>
          </w:p>
        </w:tc>
      </w:tr>
      <w:tr w14:paraId="7318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E89B">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sz w:val="32"/>
                <w:szCs w:val="32"/>
                <w:u w:val="none"/>
              </w:rPr>
              <w:t>7月25日（星期五）至8月1日（星期五）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FDE2">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初中后职业类学校三年制注册录取考生信息审核</w:t>
            </w:r>
          </w:p>
        </w:tc>
      </w:tr>
      <w:tr w14:paraId="57E1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548F">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8月1日（星期五）</w:t>
            </w:r>
          </w:p>
        </w:tc>
        <w:tc>
          <w:tcPr>
            <w:tcW w:w="9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D4F4">
            <w:pPr>
              <w:keepNext w:val="0"/>
              <w:keepLines w:val="0"/>
              <w:widowControl/>
              <w:suppressLineNumbers w:val="0"/>
              <w:jc w:val="left"/>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snapToGrid w:val="0"/>
                <w:color w:val="000000"/>
                <w:kern w:val="0"/>
                <w:sz w:val="32"/>
                <w:szCs w:val="32"/>
                <w:u w:val="none"/>
                <w:lang w:val="en-US" w:eastAsia="zh-CN" w:bidi="ar"/>
              </w:rPr>
              <w:t>全市初中后职业类学校录取结束</w:t>
            </w:r>
          </w:p>
        </w:tc>
      </w:tr>
      <w:tr w14:paraId="7A1D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9BBAC">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i w:val="0"/>
                <w:iCs w:val="0"/>
                <w:snapToGrid w:val="0"/>
                <w:color w:val="000000"/>
                <w:kern w:val="0"/>
                <w:sz w:val="32"/>
                <w:szCs w:val="32"/>
                <w:u w:val="none"/>
                <w:lang w:val="en-US" w:eastAsia="zh-CN" w:bidi="ar"/>
              </w:rPr>
              <w:t>备注：1.上述工作进程，如遇上级文件需要进行调整，调整时间另行通知。</w:t>
            </w:r>
          </w:p>
          <w:p w14:paraId="1B71149D">
            <w:pPr>
              <w:keepNext w:val="0"/>
              <w:keepLines w:val="0"/>
              <w:widowControl/>
              <w:suppressLineNumbers w:val="0"/>
              <w:ind w:firstLine="960" w:firstLineChars="300"/>
              <w:jc w:val="left"/>
              <w:textAlignment w:val="center"/>
              <w:rPr>
                <w:rFonts w:hint="default"/>
                <w:lang w:val="en-US" w:eastAsia="zh-CN"/>
              </w:rPr>
            </w:pPr>
            <w:r>
              <w:rPr>
                <w:rFonts w:hint="eastAsia" w:ascii="仿宋_GB2312" w:hAnsi="仿宋_GB2312" w:eastAsia="仿宋_GB2312" w:cs="仿宋_GB2312"/>
                <w:i w:val="0"/>
                <w:iCs w:val="0"/>
                <w:snapToGrid w:val="0"/>
                <w:color w:val="000000"/>
                <w:kern w:val="0"/>
                <w:sz w:val="32"/>
                <w:szCs w:val="32"/>
                <w:u w:val="none"/>
                <w:lang w:val="en-US" w:eastAsia="zh-CN" w:bidi="ar"/>
              </w:rPr>
              <w:t>2.工作进程不注明具体时间的，按日常工作日作息时间进行。</w:t>
            </w:r>
          </w:p>
        </w:tc>
      </w:tr>
    </w:tbl>
    <w:p w14:paraId="0BC833EA"/>
    <w:p w14:paraId="03AF3C69">
      <w:pPr>
        <w:rPr>
          <w:rFonts w:ascii="Arial"/>
          <w:sz w:val="21"/>
        </w:rPr>
      </w:pPr>
    </w:p>
    <w:p w14:paraId="7EB15A0C">
      <w:pPr>
        <w:sectPr>
          <w:footerReference r:id="rId7" w:type="default"/>
          <w:pgSz w:w="16783" w:h="11850"/>
          <w:pgMar w:top="1007" w:right="1400" w:bottom="1315" w:left="1765" w:header="0" w:footer="1035" w:gutter="0"/>
          <w:pgBorders>
            <w:top w:val="none" w:sz="0" w:space="0"/>
            <w:left w:val="none" w:sz="0" w:space="0"/>
            <w:bottom w:val="none" w:sz="0" w:space="0"/>
            <w:right w:val="none" w:sz="0" w:space="0"/>
          </w:pgBorders>
          <w:pgNumType w:fmt="decimal"/>
          <w:cols w:space="720" w:num="1"/>
        </w:sectPr>
      </w:pPr>
    </w:p>
    <w:p w14:paraId="3E5CD821">
      <w:pPr>
        <w:spacing w:line="241" w:lineRule="auto"/>
        <w:rPr>
          <w:rFonts w:ascii="Arial"/>
          <w:sz w:val="21"/>
        </w:rPr>
      </w:pPr>
    </w:p>
    <w:p w14:paraId="1A9DCBA2">
      <w:pPr>
        <w:spacing w:line="241" w:lineRule="auto"/>
        <w:rPr>
          <w:rFonts w:ascii="Arial"/>
          <w:sz w:val="21"/>
        </w:rPr>
      </w:pPr>
    </w:p>
    <w:p w14:paraId="1C75F1DC">
      <w:pPr>
        <w:spacing w:line="241" w:lineRule="auto"/>
        <w:rPr>
          <w:rFonts w:ascii="Arial"/>
          <w:sz w:val="21"/>
        </w:rPr>
      </w:pPr>
    </w:p>
    <w:p w14:paraId="678336E3">
      <w:pPr>
        <w:spacing w:line="241" w:lineRule="auto"/>
        <w:rPr>
          <w:rFonts w:ascii="Arial"/>
          <w:sz w:val="21"/>
        </w:rPr>
      </w:pPr>
    </w:p>
    <w:p w14:paraId="463098D8">
      <w:pPr>
        <w:spacing w:line="241" w:lineRule="auto"/>
        <w:rPr>
          <w:rFonts w:ascii="Arial"/>
          <w:sz w:val="21"/>
        </w:rPr>
      </w:pPr>
    </w:p>
    <w:p w14:paraId="7738C638">
      <w:pPr>
        <w:spacing w:line="241" w:lineRule="auto"/>
        <w:rPr>
          <w:rFonts w:ascii="Arial"/>
          <w:sz w:val="21"/>
        </w:rPr>
      </w:pPr>
    </w:p>
    <w:p w14:paraId="45ED2A80">
      <w:pPr>
        <w:spacing w:line="241" w:lineRule="auto"/>
        <w:rPr>
          <w:rFonts w:ascii="Arial"/>
          <w:sz w:val="21"/>
        </w:rPr>
      </w:pPr>
    </w:p>
    <w:p w14:paraId="3CBD2B5D">
      <w:pPr>
        <w:spacing w:line="241" w:lineRule="auto"/>
        <w:rPr>
          <w:rFonts w:ascii="Arial"/>
          <w:sz w:val="21"/>
        </w:rPr>
      </w:pPr>
    </w:p>
    <w:p w14:paraId="1D96CE4A">
      <w:pPr>
        <w:spacing w:line="241" w:lineRule="auto"/>
        <w:rPr>
          <w:rFonts w:ascii="Arial"/>
          <w:sz w:val="21"/>
        </w:rPr>
      </w:pPr>
    </w:p>
    <w:p w14:paraId="558F269E">
      <w:pPr>
        <w:spacing w:line="241" w:lineRule="auto"/>
        <w:rPr>
          <w:rFonts w:ascii="Arial"/>
          <w:sz w:val="21"/>
        </w:rPr>
      </w:pPr>
    </w:p>
    <w:p w14:paraId="07F5845D">
      <w:pPr>
        <w:spacing w:line="241" w:lineRule="auto"/>
        <w:rPr>
          <w:rFonts w:ascii="Arial"/>
          <w:sz w:val="21"/>
        </w:rPr>
      </w:pPr>
    </w:p>
    <w:p w14:paraId="44F5B910">
      <w:pPr>
        <w:spacing w:line="241" w:lineRule="auto"/>
        <w:rPr>
          <w:rFonts w:ascii="Arial"/>
          <w:sz w:val="21"/>
        </w:rPr>
      </w:pPr>
    </w:p>
    <w:p w14:paraId="5413D09B">
      <w:pPr>
        <w:spacing w:line="241" w:lineRule="auto"/>
        <w:rPr>
          <w:rFonts w:ascii="Arial"/>
          <w:sz w:val="21"/>
        </w:rPr>
      </w:pPr>
    </w:p>
    <w:p w14:paraId="15C65898">
      <w:pPr>
        <w:spacing w:line="241" w:lineRule="auto"/>
        <w:rPr>
          <w:rFonts w:ascii="Arial"/>
          <w:sz w:val="21"/>
        </w:rPr>
      </w:pPr>
    </w:p>
    <w:p w14:paraId="78EF2A6B">
      <w:pPr>
        <w:spacing w:line="241" w:lineRule="auto"/>
        <w:rPr>
          <w:rFonts w:ascii="Arial"/>
          <w:sz w:val="21"/>
        </w:rPr>
      </w:pPr>
    </w:p>
    <w:p w14:paraId="3B5C28A1">
      <w:pPr>
        <w:spacing w:line="241" w:lineRule="auto"/>
        <w:rPr>
          <w:rFonts w:ascii="Arial"/>
          <w:sz w:val="21"/>
        </w:rPr>
      </w:pPr>
    </w:p>
    <w:p w14:paraId="0058C33C">
      <w:pPr>
        <w:spacing w:line="241" w:lineRule="auto"/>
        <w:rPr>
          <w:rFonts w:ascii="Arial"/>
          <w:sz w:val="21"/>
        </w:rPr>
      </w:pPr>
    </w:p>
    <w:p w14:paraId="098A6CC8">
      <w:pPr>
        <w:spacing w:line="241" w:lineRule="auto"/>
        <w:rPr>
          <w:rFonts w:ascii="Arial"/>
          <w:sz w:val="21"/>
        </w:rPr>
      </w:pPr>
    </w:p>
    <w:p w14:paraId="1736F4EB">
      <w:pPr>
        <w:spacing w:line="242" w:lineRule="auto"/>
        <w:rPr>
          <w:rFonts w:ascii="Arial"/>
          <w:sz w:val="21"/>
        </w:rPr>
      </w:pPr>
    </w:p>
    <w:p w14:paraId="2DAFBE0D">
      <w:pPr>
        <w:spacing w:line="242" w:lineRule="auto"/>
        <w:rPr>
          <w:rFonts w:ascii="Arial"/>
          <w:sz w:val="21"/>
        </w:rPr>
      </w:pPr>
    </w:p>
    <w:p w14:paraId="6F687822">
      <w:pPr>
        <w:spacing w:line="242" w:lineRule="auto"/>
        <w:rPr>
          <w:rFonts w:ascii="Arial"/>
          <w:sz w:val="21"/>
        </w:rPr>
      </w:pPr>
    </w:p>
    <w:p w14:paraId="3AD20E76">
      <w:pPr>
        <w:spacing w:line="242" w:lineRule="auto"/>
        <w:rPr>
          <w:rFonts w:ascii="Arial"/>
          <w:sz w:val="21"/>
        </w:rPr>
      </w:pPr>
    </w:p>
    <w:p w14:paraId="383F752F">
      <w:pPr>
        <w:spacing w:line="242" w:lineRule="auto"/>
        <w:rPr>
          <w:rFonts w:ascii="Arial"/>
          <w:sz w:val="21"/>
        </w:rPr>
      </w:pPr>
    </w:p>
    <w:p w14:paraId="4BBFE2C7">
      <w:pPr>
        <w:spacing w:line="242" w:lineRule="auto"/>
        <w:rPr>
          <w:rFonts w:ascii="Arial"/>
          <w:sz w:val="21"/>
        </w:rPr>
      </w:pPr>
    </w:p>
    <w:p w14:paraId="7B5F280E">
      <w:pPr>
        <w:spacing w:line="242" w:lineRule="auto"/>
        <w:rPr>
          <w:rFonts w:ascii="Arial"/>
          <w:sz w:val="21"/>
        </w:rPr>
      </w:pPr>
    </w:p>
    <w:p w14:paraId="19B2689C">
      <w:pPr>
        <w:spacing w:line="242" w:lineRule="auto"/>
        <w:rPr>
          <w:rFonts w:ascii="Arial"/>
          <w:sz w:val="21"/>
        </w:rPr>
      </w:pPr>
    </w:p>
    <w:p w14:paraId="141E038A">
      <w:pPr>
        <w:spacing w:line="242" w:lineRule="auto"/>
        <w:rPr>
          <w:rFonts w:ascii="Arial"/>
          <w:sz w:val="21"/>
        </w:rPr>
      </w:pPr>
    </w:p>
    <w:p w14:paraId="3BC3DADE">
      <w:pPr>
        <w:spacing w:line="242" w:lineRule="auto"/>
        <w:rPr>
          <w:rFonts w:ascii="Arial"/>
          <w:sz w:val="21"/>
        </w:rPr>
      </w:pPr>
    </w:p>
    <w:p w14:paraId="2BD7AFF2">
      <w:pPr>
        <w:spacing w:line="242" w:lineRule="auto"/>
        <w:rPr>
          <w:rFonts w:ascii="Arial"/>
          <w:sz w:val="21"/>
        </w:rPr>
      </w:pPr>
    </w:p>
    <w:p w14:paraId="2EF1B2B9">
      <w:pPr>
        <w:spacing w:line="242" w:lineRule="auto"/>
        <w:rPr>
          <w:rFonts w:ascii="Arial"/>
          <w:sz w:val="21"/>
        </w:rPr>
      </w:pPr>
    </w:p>
    <w:p w14:paraId="22B00F2A">
      <w:pPr>
        <w:spacing w:line="242" w:lineRule="auto"/>
        <w:rPr>
          <w:rFonts w:ascii="Arial"/>
          <w:sz w:val="21"/>
        </w:rPr>
      </w:pPr>
    </w:p>
    <w:p w14:paraId="7B0F9A05">
      <w:pPr>
        <w:spacing w:line="242" w:lineRule="auto"/>
        <w:rPr>
          <w:rFonts w:ascii="Arial"/>
          <w:sz w:val="21"/>
        </w:rPr>
      </w:pPr>
    </w:p>
    <w:p w14:paraId="31D39849">
      <w:pPr>
        <w:spacing w:line="242" w:lineRule="auto"/>
        <w:rPr>
          <w:rFonts w:ascii="Arial"/>
          <w:sz w:val="21"/>
        </w:rPr>
      </w:pPr>
    </w:p>
    <w:p w14:paraId="6555B7C8">
      <w:pPr>
        <w:spacing w:line="242" w:lineRule="auto"/>
        <w:rPr>
          <w:rFonts w:ascii="Arial"/>
          <w:sz w:val="21"/>
        </w:rPr>
      </w:pPr>
    </w:p>
    <w:p w14:paraId="2DC5BA57">
      <w:pPr>
        <w:spacing w:line="242" w:lineRule="auto"/>
        <w:rPr>
          <w:rFonts w:ascii="Arial"/>
          <w:sz w:val="21"/>
        </w:rPr>
      </w:pPr>
    </w:p>
    <w:p w14:paraId="04478937">
      <w:pPr>
        <w:spacing w:line="242" w:lineRule="auto"/>
        <w:rPr>
          <w:rFonts w:ascii="Arial"/>
          <w:sz w:val="21"/>
        </w:rPr>
      </w:pPr>
    </w:p>
    <w:p w14:paraId="6B531AB4">
      <w:pPr>
        <w:spacing w:line="242" w:lineRule="auto"/>
        <w:rPr>
          <w:rFonts w:ascii="Arial"/>
          <w:sz w:val="21"/>
        </w:rPr>
      </w:pPr>
    </w:p>
    <w:p w14:paraId="6607A08B">
      <w:pPr>
        <w:spacing w:line="242" w:lineRule="auto"/>
        <w:rPr>
          <w:rFonts w:ascii="Arial"/>
          <w:sz w:val="21"/>
        </w:rPr>
      </w:pPr>
    </w:p>
    <w:p w14:paraId="44350C75">
      <w:pPr>
        <w:spacing w:line="242" w:lineRule="auto"/>
        <w:rPr>
          <w:rFonts w:ascii="Arial"/>
          <w:sz w:val="21"/>
        </w:rPr>
      </w:pPr>
    </w:p>
    <w:p w14:paraId="77060EF1">
      <w:pPr>
        <w:spacing w:line="242" w:lineRule="auto"/>
        <w:rPr>
          <w:rFonts w:ascii="Arial"/>
          <w:sz w:val="21"/>
        </w:rPr>
      </w:pPr>
    </w:p>
    <w:p w14:paraId="37BE8509">
      <w:pPr>
        <w:spacing w:line="242" w:lineRule="auto"/>
        <w:rPr>
          <w:rFonts w:ascii="Arial"/>
          <w:sz w:val="21"/>
        </w:rPr>
      </w:pPr>
    </w:p>
    <w:p w14:paraId="4969F1F8">
      <w:pPr>
        <w:spacing w:line="242" w:lineRule="auto"/>
        <w:rPr>
          <w:rFonts w:ascii="Arial"/>
          <w:sz w:val="21"/>
        </w:rPr>
      </w:pPr>
    </w:p>
    <w:p w14:paraId="6733C9E4">
      <w:pPr>
        <w:spacing w:line="242" w:lineRule="auto"/>
        <w:rPr>
          <w:rFonts w:ascii="Arial"/>
          <w:sz w:val="21"/>
        </w:rPr>
      </w:pPr>
    </w:p>
    <w:p w14:paraId="46BB4BF8">
      <w:pPr>
        <w:spacing w:line="242" w:lineRule="auto"/>
        <w:rPr>
          <w:rFonts w:ascii="Arial"/>
          <w:sz w:val="21"/>
        </w:rPr>
      </w:pPr>
    </w:p>
    <w:p w14:paraId="0525454C">
      <w:pPr>
        <w:spacing w:line="242" w:lineRule="auto"/>
        <w:rPr>
          <w:rFonts w:ascii="Arial"/>
          <w:sz w:val="21"/>
        </w:rPr>
      </w:pPr>
    </w:p>
    <w:p w14:paraId="27F83A5F">
      <w:pPr>
        <w:spacing w:line="242" w:lineRule="auto"/>
        <w:rPr>
          <w:rFonts w:hint="eastAsia" w:ascii="Arial"/>
          <w:sz w:val="21"/>
        </w:rPr>
      </w:pPr>
    </w:p>
    <w:p w14:paraId="10D3022A">
      <w:pPr>
        <w:pStyle w:val="2"/>
        <w:rPr>
          <w:rFonts w:hint="eastAsia" w:ascii="Arial"/>
          <w:sz w:val="21"/>
        </w:rPr>
      </w:pPr>
    </w:p>
    <w:p w14:paraId="42F785E7">
      <w:pPr>
        <w:rPr>
          <w:rFonts w:hint="eastAsia" w:ascii="Arial"/>
          <w:sz w:val="21"/>
        </w:rPr>
      </w:pPr>
    </w:p>
    <w:p w14:paraId="135D9C98">
      <w:pPr>
        <w:pStyle w:val="2"/>
        <w:rPr>
          <w:rFonts w:hint="eastAsia" w:ascii="Arial"/>
          <w:sz w:val="21"/>
        </w:rPr>
      </w:pPr>
    </w:p>
    <w:p w14:paraId="4DCF1D1F">
      <w:pPr>
        <w:rPr>
          <w:rFonts w:hint="eastAsia" w:ascii="Arial"/>
          <w:sz w:val="21"/>
        </w:rPr>
      </w:pPr>
    </w:p>
    <w:p w14:paraId="67634E9F">
      <w:pPr>
        <w:pStyle w:val="2"/>
        <w:rPr>
          <w:rFonts w:hint="eastAsia" w:ascii="Arial"/>
          <w:sz w:val="21"/>
        </w:rPr>
      </w:pPr>
    </w:p>
    <w:p w14:paraId="6C1C448F">
      <w:pPr>
        <w:rPr>
          <w:rFonts w:hint="eastAsia" w:ascii="Arial"/>
          <w:sz w:val="21"/>
        </w:rPr>
      </w:pPr>
    </w:p>
    <w:p w14:paraId="39A5B294">
      <w:pPr>
        <w:bidi w:val="0"/>
        <w:rPr>
          <w:rFonts w:hint="eastAsia" w:ascii="Arial" w:hAnsi="Arial" w:eastAsia="Arial" w:cs="Arial"/>
          <w:snapToGrid w:val="0"/>
          <w:color w:val="000000"/>
          <w:kern w:val="0"/>
          <w:sz w:val="21"/>
          <w:szCs w:val="21"/>
          <w:lang w:val="en-US" w:eastAsia="zh-CN" w:bidi="ar-SA"/>
        </w:rPr>
      </w:pPr>
    </w:p>
    <w:p w14:paraId="0F2ED5F2">
      <w:pPr>
        <w:bidi w:val="0"/>
        <w:rPr>
          <w:rFonts w:hint="eastAsia"/>
          <w:lang w:val="en-US" w:eastAsia="zh-CN"/>
        </w:rPr>
      </w:pPr>
    </w:p>
    <w:p w14:paraId="35C24035">
      <w:pPr>
        <w:bidi w:val="0"/>
        <w:rPr>
          <w:rFonts w:hint="eastAsia"/>
          <w:lang w:val="en-US" w:eastAsia="zh-CN"/>
        </w:rPr>
      </w:pPr>
    </w:p>
    <w:p w14:paraId="7EAAEEB1">
      <w:pPr>
        <w:bidi w:val="0"/>
        <w:rPr>
          <w:rFonts w:hint="eastAsia"/>
          <w:lang w:val="en-US" w:eastAsia="zh-CN"/>
        </w:rPr>
      </w:pPr>
    </w:p>
    <w:p w14:paraId="06B8B2DA">
      <w:pPr>
        <w:bidi w:val="0"/>
        <w:rPr>
          <w:rFonts w:hint="eastAsia"/>
          <w:lang w:val="en-US" w:eastAsia="zh-CN"/>
        </w:rPr>
      </w:pPr>
    </w:p>
    <w:p w14:paraId="6E048030">
      <w:pPr>
        <w:bidi w:val="0"/>
        <w:rPr>
          <w:rFonts w:hint="eastAsia"/>
          <w:lang w:val="en-US" w:eastAsia="zh-CN"/>
        </w:rPr>
      </w:pPr>
    </w:p>
    <w:p w14:paraId="75D333EE">
      <w:pPr>
        <w:bidi w:val="0"/>
        <w:rPr>
          <w:rFonts w:hint="eastAsia"/>
          <w:lang w:val="en-US" w:eastAsia="zh-CN"/>
        </w:rPr>
      </w:pPr>
    </w:p>
    <w:p w14:paraId="55E62DEC">
      <w:pPr>
        <w:bidi w:val="0"/>
        <w:rPr>
          <w:rFonts w:hint="eastAsia"/>
          <w:lang w:val="en-US" w:eastAsia="zh-CN"/>
        </w:rPr>
      </w:pPr>
    </w:p>
    <w:p w14:paraId="51049525">
      <w:pPr>
        <w:bidi w:val="0"/>
        <w:rPr>
          <w:rFonts w:hint="eastAsia"/>
          <w:lang w:val="en-US" w:eastAsia="zh-CN"/>
        </w:rPr>
      </w:pPr>
    </w:p>
    <w:p w14:paraId="3B784180">
      <w:pPr>
        <w:bidi w:val="0"/>
        <w:rPr>
          <w:rFonts w:hint="eastAsia"/>
          <w:lang w:val="en-US" w:eastAsia="zh-CN"/>
        </w:rPr>
      </w:pPr>
    </w:p>
    <w:p w14:paraId="367AE147">
      <w:pPr>
        <w:bidi w:val="0"/>
        <w:rPr>
          <w:rFonts w:hint="eastAsia"/>
          <w:lang w:val="en-US" w:eastAsia="zh-CN"/>
        </w:rPr>
      </w:pPr>
    </w:p>
    <w:p w14:paraId="009A5739">
      <w:pPr>
        <w:bidi w:val="0"/>
        <w:rPr>
          <w:rFonts w:hint="eastAsia"/>
          <w:lang w:val="en-US" w:eastAsia="zh-CN"/>
        </w:rPr>
      </w:pPr>
    </w:p>
    <w:p w14:paraId="2B62272D">
      <w:pPr>
        <w:bidi w:val="0"/>
        <w:rPr>
          <w:rFonts w:hint="eastAsia"/>
          <w:lang w:val="en-US" w:eastAsia="zh-CN"/>
        </w:rPr>
      </w:pPr>
    </w:p>
    <w:p w14:paraId="5B13C367">
      <w:pPr>
        <w:bidi w:val="0"/>
        <w:rPr>
          <w:rFonts w:hint="eastAsia"/>
          <w:lang w:val="en-US" w:eastAsia="zh-CN"/>
        </w:rPr>
      </w:pPr>
    </w:p>
    <w:p w14:paraId="1D3396CC">
      <w:pPr>
        <w:bidi w:val="0"/>
        <w:rPr>
          <w:rFonts w:hint="eastAsia"/>
          <w:lang w:val="en-US" w:eastAsia="zh-CN"/>
        </w:rPr>
      </w:pPr>
    </w:p>
    <w:p w14:paraId="495966D0">
      <w:pPr>
        <w:bidi w:val="0"/>
        <w:rPr>
          <w:rFonts w:hint="eastAsia"/>
          <w:lang w:val="en-US" w:eastAsia="zh-CN"/>
        </w:rPr>
      </w:pPr>
    </w:p>
    <w:p w14:paraId="6959E5B8">
      <w:pPr>
        <w:bidi w:val="0"/>
        <w:rPr>
          <w:rFonts w:hint="eastAsia"/>
          <w:lang w:val="en-US" w:eastAsia="zh-CN"/>
        </w:rPr>
      </w:pPr>
    </w:p>
    <w:p w14:paraId="4E627980">
      <w:pPr>
        <w:bidi w:val="0"/>
        <w:rPr>
          <w:rFonts w:hint="eastAsia"/>
          <w:lang w:val="en-US" w:eastAsia="zh-CN"/>
        </w:rPr>
      </w:pPr>
    </w:p>
    <w:p w14:paraId="6DD4DA69">
      <w:pPr>
        <w:bidi w:val="0"/>
        <w:rPr>
          <w:rFonts w:hint="eastAsia"/>
          <w:lang w:val="en-US" w:eastAsia="zh-CN"/>
        </w:rPr>
      </w:pPr>
    </w:p>
    <w:p w14:paraId="395DE561">
      <w:pPr>
        <w:bidi w:val="0"/>
        <w:rPr>
          <w:rFonts w:hint="eastAsia"/>
          <w:lang w:val="en-US" w:eastAsia="zh-CN"/>
        </w:rPr>
      </w:pPr>
    </w:p>
    <w:p w14:paraId="5760A41E">
      <w:pPr>
        <w:bidi w:val="0"/>
        <w:rPr>
          <w:rFonts w:hint="eastAsia"/>
          <w:lang w:val="en-US" w:eastAsia="zh-CN"/>
        </w:rPr>
      </w:pPr>
    </w:p>
    <w:p w14:paraId="00ADA01C">
      <w:pPr>
        <w:bidi w:val="0"/>
        <w:rPr>
          <w:rFonts w:hint="eastAsia"/>
          <w:lang w:val="en-US" w:eastAsia="zh-CN"/>
        </w:rPr>
      </w:pPr>
    </w:p>
    <w:p w14:paraId="485CF137">
      <w:pPr>
        <w:bidi w:val="0"/>
        <w:rPr>
          <w:rFonts w:hint="eastAsia"/>
          <w:lang w:val="en-US" w:eastAsia="zh-CN"/>
        </w:rPr>
      </w:pPr>
    </w:p>
    <w:p w14:paraId="4226141B">
      <w:pPr>
        <w:bidi w:val="0"/>
        <w:rPr>
          <w:rFonts w:hint="eastAsia"/>
          <w:lang w:val="en-US" w:eastAsia="zh-CN"/>
        </w:rPr>
      </w:pPr>
    </w:p>
    <w:p w14:paraId="2477B31E">
      <w:pPr>
        <w:bidi w:val="0"/>
        <w:rPr>
          <w:rFonts w:hint="eastAsia"/>
          <w:lang w:val="en-US" w:eastAsia="zh-CN"/>
        </w:rPr>
      </w:pPr>
    </w:p>
    <w:p w14:paraId="5C4272D3">
      <w:pPr>
        <w:bidi w:val="0"/>
        <w:rPr>
          <w:rFonts w:hint="eastAsia"/>
          <w:lang w:val="en-US" w:eastAsia="zh-CN"/>
        </w:rPr>
      </w:pPr>
    </w:p>
    <w:p w14:paraId="665C3CF8">
      <w:pPr>
        <w:bidi w:val="0"/>
        <w:rPr>
          <w:rFonts w:hint="eastAsia"/>
          <w:lang w:val="en-US" w:eastAsia="zh-CN"/>
        </w:rPr>
      </w:pPr>
    </w:p>
    <w:p w14:paraId="7C5924E5">
      <w:pPr>
        <w:bidi w:val="0"/>
        <w:rPr>
          <w:rFonts w:hint="eastAsia"/>
          <w:lang w:val="en-US" w:eastAsia="zh-CN"/>
        </w:rPr>
      </w:pPr>
    </w:p>
    <w:p w14:paraId="1B8812E0">
      <w:pPr>
        <w:bidi w:val="0"/>
        <w:rPr>
          <w:rFonts w:hint="eastAsia"/>
          <w:lang w:val="en-US" w:eastAsia="zh-CN"/>
        </w:rPr>
      </w:pPr>
    </w:p>
    <w:p w14:paraId="1B2E6730">
      <w:pPr>
        <w:bidi w:val="0"/>
        <w:rPr>
          <w:rFonts w:hint="eastAsia"/>
          <w:lang w:val="en-US" w:eastAsia="zh-CN"/>
        </w:rPr>
      </w:pPr>
    </w:p>
    <w:p w14:paraId="06FF1848">
      <w:pPr>
        <w:bidi w:val="0"/>
        <w:rPr>
          <w:rFonts w:hint="eastAsia"/>
          <w:lang w:val="en-US" w:eastAsia="zh-CN"/>
        </w:rPr>
      </w:pPr>
    </w:p>
    <w:p w14:paraId="5E9C34AA">
      <w:pPr>
        <w:bidi w:val="0"/>
        <w:rPr>
          <w:rFonts w:hint="eastAsia"/>
          <w:lang w:val="en-US" w:eastAsia="zh-CN"/>
        </w:rPr>
      </w:pPr>
    </w:p>
    <w:p w14:paraId="4BC55DA4">
      <w:pPr>
        <w:bidi w:val="0"/>
        <w:rPr>
          <w:rFonts w:hint="eastAsia"/>
          <w:lang w:val="en-US" w:eastAsia="zh-CN"/>
        </w:rPr>
      </w:pPr>
    </w:p>
    <w:p w14:paraId="0AD7A2A8">
      <w:pPr>
        <w:bidi w:val="0"/>
        <w:rPr>
          <w:rFonts w:hint="eastAsia"/>
          <w:lang w:val="en-US" w:eastAsia="zh-CN"/>
        </w:rPr>
      </w:pPr>
    </w:p>
    <w:p w14:paraId="2EFBD5F4">
      <w:pPr>
        <w:bidi w:val="0"/>
        <w:rPr>
          <w:rFonts w:hint="eastAsia"/>
          <w:lang w:val="en-US" w:eastAsia="zh-CN"/>
        </w:rPr>
      </w:pPr>
    </w:p>
    <w:p w14:paraId="700DD390">
      <w:pPr>
        <w:bidi w:val="0"/>
        <w:rPr>
          <w:rFonts w:hint="eastAsia"/>
          <w:lang w:val="en-US" w:eastAsia="zh-CN"/>
        </w:rPr>
      </w:pPr>
    </w:p>
    <w:p w14:paraId="13894FCA">
      <w:pPr>
        <w:bidi w:val="0"/>
        <w:rPr>
          <w:rFonts w:hint="eastAsia"/>
          <w:lang w:val="en-US" w:eastAsia="zh-CN"/>
        </w:rPr>
      </w:pPr>
    </w:p>
    <w:p w14:paraId="48D5C7F9">
      <w:pPr>
        <w:bidi w:val="0"/>
        <w:rPr>
          <w:rFonts w:hint="eastAsia"/>
          <w:lang w:val="en-US" w:eastAsia="zh-CN"/>
        </w:rPr>
      </w:pPr>
    </w:p>
    <w:p w14:paraId="18715850">
      <w:pPr>
        <w:bidi w:val="0"/>
        <w:rPr>
          <w:rFonts w:hint="eastAsia"/>
          <w:lang w:val="en-US" w:eastAsia="zh-CN"/>
        </w:rPr>
      </w:pPr>
    </w:p>
    <w:p w14:paraId="5D32B4C6">
      <w:pPr>
        <w:bidi w:val="0"/>
        <w:rPr>
          <w:rFonts w:hint="eastAsia"/>
          <w:lang w:val="en-US" w:eastAsia="zh-CN"/>
        </w:rPr>
      </w:pPr>
    </w:p>
    <w:p w14:paraId="2BBD72F2">
      <w:pPr>
        <w:bidi w:val="0"/>
        <w:rPr>
          <w:rFonts w:hint="eastAsia"/>
          <w:lang w:val="en-US" w:eastAsia="zh-CN"/>
        </w:rPr>
      </w:pPr>
    </w:p>
    <w:p w14:paraId="266859A5">
      <w:pPr>
        <w:bidi w:val="0"/>
        <w:rPr>
          <w:rFonts w:hint="eastAsia"/>
          <w:lang w:val="en-US" w:eastAsia="zh-CN"/>
        </w:rPr>
      </w:pPr>
    </w:p>
    <w:p w14:paraId="162F9CF3">
      <w:pPr>
        <w:bidi w:val="0"/>
        <w:rPr>
          <w:rFonts w:hint="eastAsia"/>
          <w:lang w:val="en-US" w:eastAsia="zh-CN"/>
        </w:rPr>
      </w:pPr>
    </w:p>
    <w:p w14:paraId="4FB9599B">
      <w:pPr>
        <w:bidi w:val="0"/>
        <w:rPr>
          <w:rFonts w:hint="eastAsia"/>
          <w:lang w:val="en-US" w:eastAsia="zh-CN"/>
        </w:rPr>
      </w:pPr>
    </w:p>
    <w:p w14:paraId="5A3FD7D7">
      <w:pPr>
        <w:bidi w:val="0"/>
        <w:rPr>
          <w:rFonts w:hint="eastAsia"/>
          <w:lang w:val="en-US" w:eastAsia="zh-CN"/>
        </w:rPr>
      </w:pPr>
    </w:p>
    <w:p w14:paraId="0D080323">
      <w:pPr>
        <w:bidi w:val="0"/>
        <w:rPr>
          <w:rFonts w:hint="eastAsia"/>
          <w:lang w:val="en-US" w:eastAsia="zh-CN"/>
        </w:rPr>
      </w:pPr>
    </w:p>
    <w:p w14:paraId="01733735">
      <w:pPr>
        <w:bidi w:val="0"/>
        <w:rPr>
          <w:rFonts w:hint="eastAsia"/>
          <w:lang w:val="en-US" w:eastAsia="zh-CN"/>
        </w:rPr>
      </w:pPr>
    </w:p>
    <w:p w14:paraId="79846349">
      <w:pPr>
        <w:bidi w:val="0"/>
        <w:rPr>
          <w:rFonts w:hint="eastAsia"/>
          <w:lang w:val="en-US" w:eastAsia="zh-CN"/>
        </w:rPr>
      </w:pPr>
    </w:p>
    <w:p w14:paraId="6556B04B">
      <w:pPr>
        <w:bidi w:val="0"/>
        <w:rPr>
          <w:rFonts w:hint="eastAsia"/>
          <w:lang w:val="en-US" w:eastAsia="zh-CN"/>
        </w:rPr>
      </w:pPr>
    </w:p>
    <w:p w14:paraId="20DBE6A7">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napToGrid/>
          <w:spacing w:val="0"/>
          <w:kern w:val="2"/>
          <w:sz w:val="32"/>
          <w:szCs w:val="22"/>
          <w:highlight w:val="none"/>
          <w:u w:val="single"/>
        </w:rPr>
      </w:pPr>
    </w:p>
    <w:p w14:paraId="5C45F7E2">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napToGrid/>
          <w:spacing w:val="0"/>
          <w:kern w:val="2"/>
          <w:sz w:val="32"/>
          <w:szCs w:val="22"/>
          <w:highlight w:val="none"/>
          <w:u w:val="single"/>
        </w:rPr>
      </w:pPr>
    </w:p>
    <w:p w14:paraId="2AFF98B8">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napToGrid/>
          <w:spacing w:val="0"/>
          <w:kern w:val="2"/>
          <w:sz w:val="32"/>
          <w:szCs w:val="22"/>
          <w:highlight w:val="none"/>
          <w:u w:val="single"/>
        </w:rPr>
      </w:pPr>
    </w:p>
    <w:p w14:paraId="0B764923">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napToGrid/>
          <w:spacing w:val="0"/>
          <w:kern w:val="2"/>
          <w:sz w:val="32"/>
          <w:szCs w:val="22"/>
          <w:highlight w:val="none"/>
          <w:u w:val="single"/>
        </w:rPr>
      </w:pPr>
    </w:p>
    <w:p w14:paraId="57E5BB0A">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宋体" w:eastAsia="仿宋_GB2312" w:cs="Times New Roman"/>
          <w:b w:val="0"/>
          <w:bCs w:val="0"/>
          <w:snapToGrid/>
          <w:spacing w:val="0"/>
          <w:kern w:val="2"/>
          <w:sz w:val="30"/>
          <w:szCs w:val="30"/>
          <w:highlight w:val="none"/>
          <w:u w:val="single"/>
        </w:rPr>
      </w:pPr>
      <w:r>
        <w:rPr>
          <w:rFonts w:ascii="仿宋_GB2312" w:hAnsi="仿宋" w:eastAsia="仿宋_GB2312" w:cs="仿宋_GB2312"/>
          <w:b w:val="0"/>
          <w:bCs w:val="0"/>
          <w:snapToGrid/>
          <w:spacing w:val="0"/>
          <w:kern w:val="2"/>
          <w:sz w:val="32"/>
          <w:szCs w:val="22"/>
          <w:highlight w:val="none"/>
          <w:u w:val="single"/>
        </w:rPr>
        <w:t xml:space="preserve">                                  </w:t>
      </w:r>
      <w:r>
        <w:rPr>
          <w:rFonts w:hint="eastAsia" w:ascii="仿宋_GB2312" w:hAnsi="仿宋" w:eastAsia="仿宋_GB2312" w:cs="仿宋_GB2312"/>
          <w:b w:val="0"/>
          <w:bCs w:val="0"/>
          <w:snapToGrid/>
          <w:spacing w:val="0"/>
          <w:kern w:val="2"/>
          <w:sz w:val="32"/>
          <w:szCs w:val="22"/>
          <w:highlight w:val="none"/>
          <w:u w:val="single"/>
          <w:lang w:val="en-US" w:eastAsia="zh-CN"/>
        </w:rPr>
        <w:t xml:space="preserve"> </w:t>
      </w:r>
      <w:r>
        <w:rPr>
          <w:rFonts w:ascii="仿宋_GB2312" w:hAnsi="仿宋" w:eastAsia="仿宋_GB2312" w:cs="仿宋_GB2312"/>
          <w:b w:val="0"/>
          <w:bCs w:val="0"/>
          <w:snapToGrid/>
          <w:spacing w:val="0"/>
          <w:kern w:val="2"/>
          <w:sz w:val="32"/>
          <w:szCs w:val="22"/>
          <w:highlight w:val="none"/>
          <w:u w:val="single"/>
        </w:rPr>
        <w:t xml:space="preserve">                                                   </w:t>
      </w:r>
    </w:p>
    <w:p w14:paraId="6CDC89D7">
      <w:pPr>
        <w:widowControl w:val="0"/>
        <w:tabs>
          <w:tab w:val="left" w:pos="5220"/>
        </w:tabs>
        <w:kinsoku/>
        <w:autoSpaceDE/>
        <w:autoSpaceDN/>
        <w:adjustRightInd/>
        <w:snapToGrid/>
        <w:spacing w:line="300" w:lineRule="exact"/>
        <w:ind w:firstLine="140" w:firstLineChars="50"/>
        <w:jc w:val="both"/>
        <w:textAlignment w:val="auto"/>
        <w:rPr>
          <w:rFonts w:ascii="仿宋_GB2312" w:hAnsi="宋体" w:eastAsia="仿宋_GB2312" w:cs="Times New Roman"/>
          <w:b w:val="0"/>
          <w:bCs w:val="0"/>
          <w:snapToGrid/>
          <w:spacing w:val="0"/>
          <w:kern w:val="2"/>
          <w:sz w:val="28"/>
          <w:szCs w:val="28"/>
          <w:highlight w:val="none"/>
        </w:rPr>
      </w:pPr>
      <w:r>
        <w:rPr>
          <w:rFonts w:hint="eastAsia" w:ascii="仿宋_GB2312" w:hAnsi="宋体" w:eastAsia="仿宋_GB2312" w:cs="仿宋_GB2312"/>
          <w:b w:val="0"/>
          <w:bCs w:val="0"/>
          <w:snapToGrid/>
          <w:spacing w:val="0"/>
          <w:kern w:val="2"/>
          <w:sz w:val="28"/>
          <w:szCs w:val="28"/>
          <w:highlight w:val="none"/>
          <w:lang w:val="en-US" w:eastAsia="zh-CN"/>
        </w:rPr>
        <w:t xml:space="preserve"> </w:t>
      </w:r>
      <w:r>
        <w:rPr>
          <w:rFonts w:hint="eastAsia" w:ascii="仿宋_GB2312" w:hAnsi="宋体" w:eastAsia="仿宋_GB2312" w:cs="仿宋_GB2312"/>
          <w:b w:val="0"/>
          <w:bCs w:val="0"/>
          <w:snapToGrid/>
          <w:color w:val="auto"/>
          <w:spacing w:val="0"/>
          <w:kern w:val="2"/>
          <w:sz w:val="28"/>
          <w:szCs w:val="28"/>
          <w:highlight w:val="none"/>
        </w:rPr>
        <w:t>青岛市教育局办公室</w:t>
      </w:r>
      <w:r>
        <w:rPr>
          <w:rFonts w:ascii="仿宋_GB2312" w:hAnsi="宋体" w:eastAsia="仿宋_GB2312" w:cs="仿宋_GB2312"/>
          <w:b w:val="0"/>
          <w:bCs w:val="0"/>
          <w:snapToGrid/>
          <w:color w:val="auto"/>
          <w:spacing w:val="0"/>
          <w:kern w:val="2"/>
          <w:sz w:val="28"/>
          <w:szCs w:val="28"/>
          <w:highlight w:val="none"/>
        </w:rPr>
        <w:t xml:space="preserve">  </w:t>
      </w:r>
      <w:r>
        <w:rPr>
          <w:rFonts w:hint="default" w:ascii="仿宋_GB2312" w:hAnsi="宋体" w:eastAsia="仿宋_GB2312" w:cs="仿宋_GB2312"/>
          <w:b w:val="0"/>
          <w:bCs w:val="0"/>
          <w:snapToGrid/>
          <w:color w:val="auto"/>
          <w:spacing w:val="0"/>
          <w:kern w:val="2"/>
          <w:sz w:val="28"/>
          <w:szCs w:val="28"/>
          <w:highlight w:val="none"/>
          <w:lang w:val="en-US"/>
        </w:rPr>
        <w:t xml:space="preserve"> </w:t>
      </w:r>
      <w:r>
        <w:rPr>
          <w:rFonts w:ascii="仿宋_GB2312" w:hAnsi="宋体" w:eastAsia="仿宋_GB2312" w:cs="仿宋_GB2312"/>
          <w:b w:val="0"/>
          <w:bCs w:val="0"/>
          <w:snapToGrid/>
          <w:color w:val="auto"/>
          <w:spacing w:val="0"/>
          <w:kern w:val="2"/>
          <w:sz w:val="28"/>
          <w:szCs w:val="28"/>
          <w:highlight w:val="none"/>
        </w:rPr>
        <w:t xml:space="preserve"> </w:t>
      </w:r>
      <w:r>
        <w:rPr>
          <w:rFonts w:hint="default" w:ascii="仿宋_GB2312" w:hAnsi="宋体" w:eastAsia="仿宋_GB2312" w:cs="仿宋_GB2312"/>
          <w:b w:val="0"/>
          <w:bCs w:val="0"/>
          <w:snapToGrid/>
          <w:color w:val="auto"/>
          <w:spacing w:val="0"/>
          <w:kern w:val="2"/>
          <w:sz w:val="28"/>
          <w:szCs w:val="28"/>
          <w:highlight w:val="none"/>
          <w:lang w:val="en-US"/>
        </w:rPr>
        <w:t xml:space="preserve">           </w:t>
      </w:r>
      <w:r>
        <w:rPr>
          <w:rFonts w:hint="eastAsia" w:ascii="仿宋_GB2312" w:hAnsi="宋体" w:eastAsia="仿宋_GB2312" w:cs="仿宋_GB2312"/>
          <w:b w:val="0"/>
          <w:bCs w:val="0"/>
          <w:snapToGrid/>
          <w:color w:val="auto"/>
          <w:spacing w:val="0"/>
          <w:kern w:val="2"/>
          <w:sz w:val="28"/>
          <w:szCs w:val="28"/>
          <w:highlight w:val="none"/>
          <w:lang w:val="en-US" w:eastAsia="zh-CN"/>
        </w:rPr>
        <w:t xml:space="preserve">   </w:t>
      </w:r>
      <w:r>
        <w:rPr>
          <w:rFonts w:hint="default" w:ascii="仿宋_GB2312" w:hAnsi="宋体" w:eastAsia="仿宋_GB2312" w:cs="仿宋_GB2312"/>
          <w:b w:val="0"/>
          <w:bCs w:val="0"/>
          <w:snapToGrid/>
          <w:color w:val="auto"/>
          <w:spacing w:val="0"/>
          <w:kern w:val="2"/>
          <w:sz w:val="28"/>
          <w:szCs w:val="28"/>
          <w:highlight w:val="none"/>
          <w:lang w:val="en-US"/>
        </w:rPr>
        <w:t xml:space="preserve"> </w:t>
      </w:r>
      <w:r>
        <w:rPr>
          <w:rFonts w:hint="eastAsia" w:ascii="仿宋_GB2312" w:hAnsi="宋体" w:eastAsia="仿宋_GB2312" w:cs="仿宋_GB2312"/>
          <w:b w:val="0"/>
          <w:bCs w:val="0"/>
          <w:snapToGrid/>
          <w:color w:val="auto"/>
          <w:spacing w:val="0"/>
          <w:kern w:val="2"/>
          <w:sz w:val="28"/>
          <w:szCs w:val="28"/>
          <w:highlight w:val="none"/>
          <w:lang w:val="en-US" w:eastAsia="zh-CN"/>
        </w:rPr>
        <w:t xml:space="preserve">  </w:t>
      </w:r>
      <w:r>
        <w:rPr>
          <w:rFonts w:hint="eastAsia" w:ascii="仿宋_GB2312" w:hAnsi="宋体" w:eastAsia="仿宋_GB2312" w:cs="仿宋_GB2312"/>
          <w:b w:val="0"/>
          <w:bCs w:val="0"/>
          <w:snapToGrid/>
          <w:color w:val="auto"/>
          <w:spacing w:val="0"/>
          <w:kern w:val="2"/>
          <w:sz w:val="28"/>
          <w:szCs w:val="28"/>
          <w:highlight w:val="none"/>
          <w:lang w:eastAsia="zh-CN"/>
        </w:rPr>
        <w:t>202</w:t>
      </w:r>
      <w:r>
        <w:rPr>
          <w:rFonts w:hint="eastAsia" w:ascii="仿宋_GB2312" w:hAnsi="宋体" w:eastAsia="仿宋_GB2312" w:cs="仿宋_GB2312"/>
          <w:b w:val="0"/>
          <w:bCs w:val="0"/>
          <w:snapToGrid/>
          <w:color w:val="auto"/>
          <w:spacing w:val="0"/>
          <w:kern w:val="2"/>
          <w:sz w:val="28"/>
          <w:szCs w:val="28"/>
          <w:highlight w:val="none"/>
          <w:lang w:val="en-US" w:eastAsia="zh-CN"/>
        </w:rPr>
        <w:t>5</w:t>
      </w:r>
      <w:r>
        <w:rPr>
          <w:rFonts w:hint="eastAsia" w:ascii="仿宋_GB2312" w:hAnsi="宋体" w:eastAsia="仿宋_GB2312" w:cs="仿宋_GB2312"/>
          <w:b w:val="0"/>
          <w:bCs w:val="0"/>
          <w:snapToGrid/>
          <w:color w:val="auto"/>
          <w:spacing w:val="0"/>
          <w:kern w:val="2"/>
          <w:sz w:val="28"/>
          <w:szCs w:val="28"/>
          <w:highlight w:val="none"/>
        </w:rPr>
        <w:t>年</w:t>
      </w:r>
      <w:r>
        <w:rPr>
          <w:rFonts w:hint="eastAsia" w:ascii="仿宋_GB2312" w:hAnsi="宋体" w:eastAsia="仿宋_GB2312" w:cs="仿宋_GB2312"/>
          <w:b w:val="0"/>
          <w:bCs w:val="0"/>
          <w:snapToGrid/>
          <w:color w:val="auto"/>
          <w:spacing w:val="0"/>
          <w:kern w:val="2"/>
          <w:sz w:val="28"/>
          <w:szCs w:val="28"/>
          <w:highlight w:val="none"/>
          <w:lang w:val="en-US" w:eastAsia="zh-CN"/>
        </w:rPr>
        <w:t>3</w:t>
      </w:r>
      <w:r>
        <w:rPr>
          <w:rFonts w:hint="eastAsia" w:ascii="仿宋_GB2312" w:hAnsi="宋体" w:eastAsia="仿宋_GB2312" w:cs="仿宋_GB2312"/>
          <w:b w:val="0"/>
          <w:bCs w:val="0"/>
          <w:snapToGrid/>
          <w:color w:val="auto"/>
          <w:spacing w:val="0"/>
          <w:kern w:val="2"/>
          <w:sz w:val="28"/>
          <w:szCs w:val="28"/>
          <w:highlight w:val="none"/>
        </w:rPr>
        <w:t>月</w:t>
      </w:r>
      <w:r>
        <w:rPr>
          <w:rFonts w:hint="eastAsia" w:ascii="仿宋_GB2312" w:hAnsi="宋体" w:eastAsia="仿宋_GB2312" w:cs="仿宋_GB2312"/>
          <w:b w:val="0"/>
          <w:bCs w:val="0"/>
          <w:snapToGrid/>
          <w:color w:val="auto"/>
          <w:spacing w:val="0"/>
          <w:kern w:val="2"/>
          <w:sz w:val="28"/>
          <w:szCs w:val="28"/>
          <w:highlight w:val="none"/>
          <w:lang w:val="en-US" w:eastAsia="zh-CN"/>
        </w:rPr>
        <w:t>31</w:t>
      </w:r>
      <w:r>
        <w:rPr>
          <w:rFonts w:hint="eastAsia" w:ascii="仿宋_GB2312" w:hAnsi="宋体" w:eastAsia="仿宋_GB2312" w:cs="仿宋_GB2312"/>
          <w:b w:val="0"/>
          <w:bCs w:val="0"/>
          <w:snapToGrid/>
          <w:color w:val="auto"/>
          <w:spacing w:val="0"/>
          <w:kern w:val="2"/>
          <w:sz w:val="28"/>
          <w:szCs w:val="28"/>
          <w:highlight w:val="none"/>
        </w:rPr>
        <w:t>日印发</w:t>
      </w:r>
    </w:p>
    <w:p w14:paraId="703BB977">
      <w:pPr>
        <w:keepNext w:val="0"/>
        <w:keepLines w:val="0"/>
        <w:pageBreakBefore w:val="0"/>
        <w:widowControl/>
        <w:kinsoku w:val="0"/>
        <w:wordWrap/>
        <w:overflowPunct/>
        <w:topLinePunct w:val="0"/>
        <w:autoSpaceDE w:val="0"/>
        <w:autoSpaceDN w:val="0"/>
        <w:bidi w:val="0"/>
        <w:adjustRightInd w:val="0"/>
        <w:snapToGrid w:val="0"/>
        <w:spacing w:line="160" w:lineRule="exact"/>
        <w:jc w:val="left"/>
        <w:textAlignment w:val="baseline"/>
        <w:rPr>
          <w:rFonts w:hint="eastAsia"/>
          <w:lang w:val="en-US" w:eastAsia="zh-CN"/>
        </w:rPr>
      </w:pPr>
      <w:r>
        <w:rPr>
          <w:rFonts w:ascii="仿宋_GB2312" w:hAnsi="仿宋" w:eastAsia="仿宋_GB2312" w:cs="仿宋_GB2312"/>
          <w:b w:val="0"/>
          <w:bCs w:val="0"/>
          <w:snapToGrid/>
          <w:spacing w:val="0"/>
          <w:kern w:val="2"/>
          <w:sz w:val="32"/>
          <w:szCs w:val="22"/>
          <w:highlight w:val="none"/>
          <w:u w:val="single"/>
        </w:rPr>
        <w:t xml:space="preserve">                                                       </w:t>
      </w:r>
    </w:p>
    <w:sectPr>
      <w:footerReference r:id="rId8" w:type="default"/>
      <w:pgSz w:w="11850" w:h="16783"/>
      <w:pgMar w:top="1426" w:right="1622" w:bottom="1317" w:left="1586" w:header="0" w:footer="1031"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25BA25-E856-47C0-8A47-565C47212C54}"/>
  </w:font>
  <w:font w:name="黑体">
    <w:panose1 w:val="02010609060101010101"/>
    <w:charset w:val="86"/>
    <w:family w:val="auto"/>
    <w:pitch w:val="default"/>
    <w:sig w:usb0="800002BF" w:usb1="38CF7CFA" w:usb2="00000016" w:usb3="00000000" w:csb0="00040001" w:csb1="00000000"/>
    <w:embedRegular r:id="rId2" w:fontKey="{D4F50B6A-5A21-4456-A0E2-BFB7DFE105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861EBD8-4BEE-4FF3-A558-E46FC4312BA3}"/>
  </w:font>
  <w:font w:name="仿宋_GB2312">
    <w:panose1 w:val="02010609030101010101"/>
    <w:charset w:val="86"/>
    <w:family w:val="auto"/>
    <w:pitch w:val="default"/>
    <w:sig w:usb0="00000001" w:usb1="080E0000" w:usb2="00000000" w:usb3="00000000" w:csb0="00040000" w:csb1="00000000"/>
    <w:embedRegular r:id="rId4" w:fontKey="{9811CDCD-337C-4731-B124-91FC27E6E07C}"/>
  </w:font>
  <w:font w:name="方正小标宋_GBK">
    <w:panose1 w:val="02000000000000000000"/>
    <w:charset w:val="86"/>
    <w:family w:val="auto"/>
    <w:pitch w:val="default"/>
    <w:sig w:usb0="A00002BF" w:usb1="38CF7CFA" w:usb2="00082016" w:usb3="00000000" w:csb0="00040001" w:csb1="00000000"/>
    <w:embedRegular r:id="rId5" w:fontKey="{EC02D3E2-9436-41E8-8BCA-2FE2B6620537}"/>
  </w:font>
  <w:font w:name="微软雅黑">
    <w:panose1 w:val="020B0503020204020204"/>
    <w:charset w:val="86"/>
    <w:family w:val="auto"/>
    <w:pitch w:val="default"/>
    <w:sig w:usb0="80000287" w:usb1="2ACF3C50" w:usb2="00000016" w:usb3="00000000" w:csb0="0004001F" w:csb1="00000000"/>
    <w:embedRegular r:id="rId6" w:fontKey="{7A6C84DC-3A40-48F6-B02F-55DECD8A6CD0}"/>
  </w:font>
  <w:font w:name="仿宋">
    <w:panose1 w:val="02010609060101010101"/>
    <w:charset w:val="86"/>
    <w:family w:val="modern"/>
    <w:pitch w:val="default"/>
    <w:sig w:usb0="800002BF" w:usb1="38CF7CFA" w:usb2="00000016" w:usb3="00000000" w:csb0="00040001" w:csb1="00000000"/>
    <w:embedRegular r:id="rId7" w:fontKey="{796374FF-2C82-4EA5-9BFB-325DE89DE6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38F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7275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2F7275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9481C">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40292">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7C40292">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2636">
    <w:pPr>
      <w:spacing w:before="1" w:line="184" w:lineRule="auto"/>
      <w:ind w:left="11947"/>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6B83A">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116B83A">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B4E51">
                          <w:pPr>
                            <w:pStyle w:val="3"/>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DB4E51">
                    <w:pPr>
                      <w:pStyle w:val="3"/>
                      <w:rPr>
                        <w:rFonts w:hint="eastAsia" w:ascii="宋体" w:hAnsi="宋体" w:eastAsia="宋体" w:cs="宋体"/>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D3EE">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F8CE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ADF8CEF">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Y2ZjNzAzOTQ3ZWRhNDcyZjVlMTFmYzVhOWE4MjIifQ=="/>
  </w:docVars>
  <w:rsids>
    <w:rsidRoot w:val="00000000"/>
    <w:rsid w:val="002771FD"/>
    <w:rsid w:val="005319D6"/>
    <w:rsid w:val="01E76D67"/>
    <w:rsid w:val="02930FB6"/>
    <w:rsid w:val="02F81A66"/>
    <w:rsid w:val="0360013E"/>
    <w:rsid w:val="054622CE"/>
    <w:rsid w:val="0547498D"/>
    <w:rsid w:val="055E0875"/>
    <w:rsid w:val="06500E91"/>
    <w:rsid w:val="082463FC"/>
    <w:rsid w:val="087243F8"/>
    <w:rsid w:val="08D107D5"/>
    <w:rsid w:val="093B1AFB"/>
    <w:rsid w:val="09F54A53"/>
    <w:rsid w:val="0B427292"/>
    <w:rsid w:val="0CBE25F0"/>
    <w:rsid w:val="0DDF432E"/>
    <w:rsid w:val="0E092816"/>
    <w:rsid w:val="0E3A41D5"/>
    <w:rsid w:val="0FB07FC4"/>
    <w:rsid w:val="0FE94F47"/>
    <w:rsid w:val="113D6C89"/>
    <w:rsid w:val="12254787"/>
    <w:rsid w:val="123672AB"/>
    <w:rsid w:val="12714267"/>
    <w:rsid w:val="12A2512C"/>
    <w:rsid w:val="12BD7227"/>
    <w:rsid w:val="13A32F14"/>
    <w:rsid w:val="14263231"/>
    <w:rsid w:val="14C8347B"/>
    <w:rsid w:val="160D07D9"/>
    <w:rsid w:val="1636461D"/>
    <w:rsid w:val="164D719B"/>
    <w:rsid w:val="16BE2541"/>
    <w:rsid w:val="17162C2F"/>
    <w:rsid w:val="17340E19"/>
    <w:rsid w:val="17AF5A86"/>
    <w:rsid w:val="17C50FB3"/>
    <w:rsid w:val="17EB33AF"/>
    <w:rsid w:val="191072D9"/>
    <w:rsid w:val="194303E2"/>
    <w:rsid w:val="19C569FC"/>
    <w:rsid w:val="19F31CE5"/>
    <w:rsid w:val="1A4E5539"/>
    <w:rsid w:val="1A533384"/>
    <w:rsid w:val="1A5944BB"/>
    <w:rsid w:val="1A630551"/>
    <w:rsid w:val="1ACE26B3"/>
    <w:rsid w:val="1AEB35C0"/>
    <w:rsid w:val="1B3B6643"/>
    <w:rsid w:val="1B5D6770"/>
    <w:rsid w:val="1C484400"/>
    <w:rsid w:val="1C8C3BB7"/>
    <w:rsid w:val="1CD93E41"/>
    <w:rsid w:val="1D285CB5"/>
    <w:rsid w:val="1D2D20B8"/>
    <w:rsid w:val="1DA90A2F"/>
    <w:rsid w:val="1DCA1E79"/>
    <w:rsid w:val="1E4D16C6"/>
    <w:rsid w:val="1E7D6144"/>
    <w:rsid w:val="1ED43C7B"/>
    <w:rsid w:val="1EEA3B82"/>
    <w:rsid w:val="1F5E5117"/>
    <w:rsid w:val="22315AD9"/>
    <w:rsid w:val="234C3721"/>
    <w:rsid w:val="23F66812"/>
    <w:rsid w:val="24125580"/>
    <w:rsid w:val="248061A8"/>
    <w:rsid w:val="24A62FFE"/>
    <w:rsid w:val="25711DDF"/>
    <w:rsid w:val="25A12A6D"/>
    <w:rsid w:val="26785A47"/>
    <w:rsid w:val="280276BA"/>
    <w:rsid w:val="28DF4D8D"/>
    <w:rsid w:val="29737B17"/>
    <w:rsid w:val="2B0100FD"/>
    <w:rsid w:val="2B561CDA"/>
    <w:rsid w:val="2BE11CDE"/>
    <w:rsid w:val="2CDE4A62"/>
    <w:rsid w:val="2D675355"/>
    <w:rsid w:val="2D8B5B8A"/>
    <w:rsid w:val="2E876B6B"/>
    <w:rsid w:val="2F0D5BDD"/>
    <w:rsid w:val="302B3D82"/>
    <w:rsid w:val="304B32FF"/>
    <w:rsid w:val="31F443CB"/>
    <w:rsid w:val="32D004E7"/>
    <w:rsid w:val="342F7A89"/>
    <w:rsid w:val="37555A58"/>
    <w:rsid w:val="37702140"/>
    <w:rsid w:val="377156AD"/>
    <w:rsid w:val="380A384D"/>
    <w:rsid w:val="386C3059"/>
    <w:rsid w:val="39542DCA"/>
    <w:rsid w:val="399D0724"/>
    <w:rsid w:val="3A055438"/>
    <w:rsid w:val="3A335758"/>
    <w:rsid w:val="3B4D1C93"/>
    <w:rsid w:val="3BD11A70"/>
    <w:rsid w:val="3CE64822"/>
    <w:rsid w:val="3DE35098"/>
    <w:rsid w:val="3EE95EA2"/>
    <w:rsid w:val="3F0E465B"/>
    <w:rsid w:val="3F165ACD"/>
    <w:rsid w:val="426F3B88"/>
    <w:rsid w:val="42F56341"/>
    <w:rsid w:val="43016A94"/>
    <w:rsid w:val="4335602C"/>
    <w:rsid w:val="44A616A1"/>
    <w:rsid w:val="44E54BF4"/>
    <w:rsid w:val="453B44DF"/>
    <w:rsid w:val="467F1EF6"/>
    <w:rsid w:val="46CA2877"/>
    <w:rsid w:val="486C2C02"/>
    <w:rsid w:val="48FD385A"/>
    <w:rsid w:val="4A4A1332"/>
    <w:rsid w:val="4A815424"/>
    <w:rsid w:val="4B9C3C30"/>
    <w:rsid w:val="4BF929FE"/>
    <w:rsid w:val="4D67046E"/>
    <w:rsid w:val="4E57335C"/>
    <w:rsid w:val="4E5B3CAD"/>
    <w:rsid w:val="4E872543"/>
    <w:rsid w:val="4EC8272B"/>
    <w:rsid w:val="4F384F7E"/>
    <w:rsid w:val="50286CD9"/>
    <w:rsid w:val="506A01CC"/>
    <w:rsid w:val="50A62A29"/>
    <w:rsid w:val="51310F5A"/>
    <w:rsid w:val="51513130"/>
    <w:rsid w:val="53DD2C05"/>
    <w:rsid w:val="544A2FF6"/>
    <w:rsid w:val="54CA641E"/>
    <w:rsid w:val="54F16968"/>
    <w:rsid w:val="552A3C28"/>
    <w:rsid w:val="55995059"/>
    <w:rsid w:val="55D62515"/>
    <w:rsid w:val="568278AF"/>
    <w:rsid w:val="57432CFF"/>
    <w:rsid w:val="57541431"/>
    <w:rsid w:val="58680462"/>
    <w:rsid w:val="5BBE639B"/>
    <w:rsid w:val="5CBC5AAE"/>
    <w:rsid w:val="5CDA1DA1"/>
    <w:rsid w:val="5D6A6DE3"/>
    <w:rsid w:val="5DCD3CEB"/>
    <w:rsid w:val="5DE968D8"/>
    <w:rsid w:val="5E403D61"/>
    <w:rsid w:val="5EC73876"/>
    <w:rsid w:val="5F0E7E34"/>
    <w:rsid w:val="60DC1E35"/>
    <w:rsid w:val="63A948B2"/>
    <w:rsid w:val="63DC4FC8"/>
    <w:rsid w:val="63F463A5"/>
    <w:rsid w:val="64025D70"/>
    <w:rsid w:val="642B75EA"/>
    <w:rsid w:val="65EC4433"/>
    <w:rsid w:val="671E7365"/>
    <w:rsid w:val="67C972D1"/>
    <w:rsid w:val="690A7745"/>
    <w:rsid w:val="690B1F2C"/>
    <w:rsid w:val="6B094232"/>
    <w:rsid w:val="6B1637B6"/>
    <w:rsid w:val="6B272C8C"/>
    <w:rsid w:val="6B890C69"/>
    <w:rsid w:val="6BA8544F"/>
    <w:rsid w:val="6C93095F"/>
    <w:rsid w:val="6D125276"/>
    <w:rsid w:val="6D156B14"/>
    <w:rsid w:val="6D24160B"/>
    <w:rsid w:val="6DF525E1"/>
    <w:rsid w:val="6E3B7411"/>
    <w:rsid w:val="6EA24C65"/>
    <w:rsid w:val="6ECB392F"/>
    <w:rsid w:val="6F7246F2"/>
    <w:rsid w:val="703471C1"/>
    <w:rsid w:val="71306845"/>
    <w:rsid w:val="715C2272"/>
    <w:rsid w:val="72467E78"/>
    <w:rsid w:val="72902B04"/>
    <w:rsid w:val="75133995"/>
    <w:rsid w:val="753979E5"/>
    <w:rsid w:val="75840CDB"/>
    <w:rsid w:val="75947A9A"/>
    <w:rsid w:val="75D532E5"/>
    <w:rsid w:val="76312F35"/>
    <w:rsid w:val="7659051F"/>
    <w:rsid w:val="766C02EE"/>
    <w:rsid w:val="769B71B7"/>
    <w:rsid w:val="76D9013E"/>
    <w:rsid w:val="770B16B4"/>
    <w:rsid w:val="77956BF7"/>
    <w:rsid w:val="77A20FE0"/>
    <w:rsid w:val="77EA0AAA"/>
    <w:rsid w:val="77F90A8A"/>
    <w:rsid w:val="78737CE2"/>
    <w:rsid w:val="790740FD"/>
    <w:rsid w:val="79C21DD2"/>
    <w:rsid w:val="79CD0088"/>
    <w:rsid w:val="7A0D5743"/>
    <w:rsid w:val="7AA8546C"/>
    <w:rsid w:val="7B282B5B"/>
    <w:rsid w:val="7B6A318A"/>
    <w:rsid w:val="7CA468B9"/>
    <w:rsid w:val="7EBB39C0"/>
    <w:rsid w:val="7F547ADB"/>
    <w:rsid w:val="7F6034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CellMar>
        <w:top w:w="0" w:type="dxa"/>
        <w:left w:w="0" w:type="dxa"/>
        <w:bottom w:w="0" w:type="dxa"/>
        <w:right w:w="0" w:type="dxa"/>
      </w:tblCellMar>
    </w:tblPr>
  </w:style>
  <w:style w:type="character" w:customStyle="1" w:styleId="8">
    <w:name w:val="font01"/>
    <w:basedOn w:val="6"/>
    <w:qFormat/>
    <w:uiPriority w:val="0"/>
    <w:rPr>
      <w:rFonts w:hint="eastAsia" w:ascii="宋体" w:hAnsi="宋体" w:eastAsia="宋体" w:cs="宋体"/>
      <w:color w:val="000000"/>
      <w:sz w:val="22"/>
      <w:szCs w:val="22"/>
      <w:u w:val="none"/>
    </w:rPr>
  </w:style>
  <w:style w:type="character" w:customStyle="1" w:styleId="9">
    <w:name w:val="font31"/>
    <w:basedOn w:val="6"/>
    <w:qFormat/>
    <w:uiPriority w:val="0"/>
    <w:rPr>
      <w:rFonts w:hint="eastAsia" w:ascii="宋体" w:hAnsi="宋体" w:eastAsia="宋体" w:cs="宋体"/>
      <w:color w:val="000000"/>
      <w:sz w:val="22"/>
      <w:szCs w:val="22"/>
      <w:u w:val="none"/>
    </w:rPr>
  </w:style>
  <w:style w:type="character" w:customStyle="1" w:styleId="10">
    <w:name w:val="font11"/>
    <w:basedOn w:val="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241</Words>
  <Characters>264</Characters>
  <Lines>0</Lines>
  <Paragraphs>0</Paragraphs>
  <TotalTime>1</TotalTime>
  <ScaleCrop>false</ScaleCrop>
  <LinksUpToDate>false</LinksUpToDate>
  <CharactersWithSpaces>329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2022-04-20T10:07:00Z</dcterms:created>
  <dc:creator>Administrator</dc:creator>
  <cp:lastModifiedBy>刘军睿</cp:lastModifiedBy>
  <cp:lastPrinted>2025-03-13T09:41:00Z</cp:lastPrinted>
  <dcterms:modified xsi:type="dcterms:W3CDTF">2025-03-28T03:36:32Z</dcterms:modified>
  <dc:title>青岛市教育局办公室文件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r8>44992.4</vt:r8>
  </property>
  <property fmtid="{D5CDD505-2E9C-101B-9397-08002B2CF9AE}" pid="4" name="KSOProductBuildVer">
    <vt:lpwstr>2052-12.1.0.20305</vt:lpwstr>
  </property>
  <property fmtid="{D5CDD505-2E9C-101B-9397-08002B2CF9AE}" pid="5" name="ICV">
    <vt:lpwstr>336D9F9FC0174C1789D0F834411047E4_13</vt:lpwstr>
  </property>
  <property fmtid="{D5CDD505-2E9C-101B-9397-08002B2CF9AE}" pid="6" name="KSOTemplateDocerSaveRecord">
    <vt:lpwstr>eyJoZGlkIjoiYjA4ZDAwMjY2Yzk1NWJkYzhlMmYzZTRkMDM1NmU0MjIiLCJ1c2VySWQiOiIzNTE1ODA3NzYifQ==</vt:lpwstr>
  </property>
</Properties>
</file>