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EC6" w:rsidRDefault="00EC132E" w:rsidP="00385EC6">
      <w:pPr>
        <w:spacing w:line="600" w:lineRule="exact"/>
        <w:jc w:val="center"/>
        <w:rPr>
          <w:rFonts w:ascii="文星标宋" w:eastAsia="文星标宋" w:hAnsi="宋体" w:cs="Times New Roman"/>
          <w:bCs/>
          <w:sz w:val="44"/>
          <w:szCs w:val="32"/>
        </w:rPr>
      </w:pPr>
      <w:r>
        <w:rPr>
          <w:rFonts w:ascii="文星标宋" w:eastAsia="文星标宋" w:hAnsi="宋体" w:cs="Times New Roman" w:hint="eastAsia"/>
          <w:bCs/>
          <w:sz w:val="44"/>
          <w:szCs w:val="32"/>
        </w:rPr>
        <w:t>青岛市</w:t>
      </w:r>
      <w:r w:rsidR="00385EC6" w:rsidRPr="00385EC6">
        <w:rPr>
          <w:rFonts w:ascii="文星标宋" w:eastAsia="文星标宋" w:hAnsi="宋体" w:cs="Times New Roman" w:hint="eastAsia"/>
          <w:bCs/>
          <w:sz w:val="44"/>
          <w:szCs w:val="32"/>
        </w:rPr>
        <w:t>基金会评估材料目录</w:t>
      </w:r>
    </w:p>
    <w:p w:rsidR="00385EC6" w:rsidRPr="00385EC6" w:rsidRDefault="00385EC6" w:rsidP="00385EC6">
      <w:pPr>
        <w:spacing w:line="600" w:lineRule="exact"/>
        <w:jc w:val="center"/>
        <w:rPr>
          <w:rFonts w:ascii="文星标宋" w:eastAsia="文星标宋" w:hAnsi="宋体" w:cs="Times New Roman"/>
          <w:bCs/>
          <w:sz w:val="44"/>
          <w:szCs w:val="32"/>
        </w:rPr>
      </w:pPr>
    </w:p>
    <w:p w:rsidR="00385EC6" w:rsidRPr="00385EC6" w:rsidRDefault="00385EC6" w:rsidP="00385EC6">
      <w:pPr>
        <w:pStyle w:val="1"/>
        <w:spacing w:line="600" w:lineRule="exact"/>
        <w:ind w:firstLine="640"/>
        <w:rPr>
          <w:rFonts w:ascii="黑体" w:eastAsia="黑体" w:hAnsi="黑体"/>
          <w:bCs/>
          <w:sz w:val="32"/>
          <w:szCs w:val="32"/>
        </w:rPr>
      </w:pPr>
      <w:r w:rsidRPr="00385EC6">
        <w:rPr>
          <w:rFonts w:ascii="黑体" w:eastAsia="黑体" w:hAnsi="黑体" w:hint="eastAsia"/>
          <w:bCs/>
          <w:sz w:val="32"/>
          <w:szCs w:val="32"/>
        </w:rPr>
        <w:t>一、报送评估机构的材料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1、单位基本情况介绍；</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2、</w:t>
      </w:r>
      <w:r w:rsidR="006E7A06">
        <w:rPr>
          <w:rFonts w:ascii="仿宋_GB2312" w:eastAsia="仿宋_GB2312" w:hAnsi="Times New Roman" w:cs="Times New Roman" w:hint="eastAsia"/>
          <w:sz w:val="32"/>
          <w:szCs w:val="32"/>
        </w:rPr>
        <w:t>法人登记证书</w:t>
      </w:r>
      <w:r w:rsidRPr="00F41C58">
        <w:rPr>
          <w:rFonts w:ascii="仿宋_GB2312" w:eastAsia="仿宋_GB2312" w:hAnsi="Times New Roman" w:cs="Times New Roman" w:hint="eastAsia"/>
          <w:sz w:val="32"/>
          <w:szCs w:val="32"/>
        </w:rPr>
        <w:t>、银行开户证明、分支机构（代表机构）登记证书；</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3、办公场所产权证明或租赁证明或无偿使用协议和住所内、外景照片；</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4、现行的章程和章程核准表；</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5、按规定办理变更登记（名称、住所、业务范围、原始基金数额、法定代表人、行业主管部门）的相关文件；</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6、按规定办理备案（理事、监事、办事机构、印章、银行账户）的相关材料；</w:t>
      </w:r>
    </w:p>
    <w:p w:rsidR="00385EC6" w:rsidRPr="00F41C58" w:rsidRDefault="008B5D99" w:rsidP="00385EC6">
      <w:pPr>
        <w:spacing w:line="240" w:lineRule="atLeas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7</w:t>
      </w:r>
      <w:r w:rsidR="00385EC6" w:rsidRPr="00F41C58">
        <w:rPr>
          <w:rFonts w:ascii="仿宋_GB2312" w:eastAsia="仿宋_GB2312" w:hAnsi="Times New Roman" w:cs="Times New Roman" w:hint="eastAsia"/>
          <w:sz w:val="32"/>
          <w:szCs w:val="32"/>
        </w:rPr>
        <w:t>、选举制度或办法、人事管理制度、财务管理制度、分支（代表）机构管理制度、办事机构管理制度、档案和证章管理规定等；</w:t>
      </w:r>
    </w:p>
    <w:p w:rsidR="00385EC6" w:rsidRPr="00F41C58" w:rsidRDefault="008B5D99" w:rsidP="00385EC6">
      <w:pPr>
        <w:spacing w:line="240" w:lineRule="atLeas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8</w:t>
      </w:r>
      <w:r w:rsidR="00385EC6" w:rsidRPr="00F41C58">
        <w:rPr>
          <w:rFonts w:ascii="仿宋_GB2312" w:eastAsia="仿宋_GB2312" w:hAnsi="Times New Roman" w:cs="Times New Roman" w:hint="eastAsia"/>
          <w:sz w:val="32"/>
          <w:szCs w:val="32"/>
        </w:rPr>
        <w:t>、建立党组织的批准文件、党员名单；</w:t>
      </w:r>
    </w:p>
    <w:p w:rsidR="00385EC6" w:rsidRPr="00F41C58" w:rsidRDefault="008B5D99" w:rsidP="00385EC6">
      <w:pPr>
        <w:spacing w:line="240" w:lineRule="atLeas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9</w:t>
      </w:r>
      <w:r w:rsidR="00385EC6" w:rsidRPr="00F41C58">
        <w:rPr>
          <w:rFonts w:ascii="仿宋_GB2312" w:eastAsia="仿宋_GB2312" w:hAnsi="Times New Roman" w:cs="Times New Roman" w:hint="eastAsia"/>
          <w:sz w:val="32"/>
          <w:szCs w:val="32"/>
        </w:rPr>
        <w:t>、秘书长以上负责人备案表、身份证和学历证书；</w:t>
      </w:r>
    </w:p>
    <w:p w:rsidR="00385EC6" w:rsidRPr="00F41C58" w:rsidRDefault="008B5D99" w:rsidP="00385EC6">
      <w:pPr>
        <w:spacing w:line="240" w:lineRule="atLeas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10</w:t>
      </w:r>
      <w:r w:rsidR="00385EC6" w:rsidRPr="00F41C58">
        <w:rPr>
          <w:rFonts w:ascii="仿宋_GB2312" w:eastAsia="仿宋_GB2312" w:hAnsi="Times New Roman" w:cs="Times New Roman" w:hint="eastAsia"/>
          <w:sz w:val="32"/>
          <w:szCs w:val="32"/>
        </w:rPr>
        <w:t>、法定代表人登记表和法定代表人不兼任其他社会组织法定代表人承诺书；</w:t>
      </w:r>
    </w:p>
    <w:p w:rsidR="00385EC6" w:rsidRPr="00F41C58" w:rsidRDefault="008B5D99" w:rsidP="00385EC6">
      <w:pPr>
        <w:spacing w:line="240" w:lineRule="atLeas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11</w:t>
      </w:r>
      <w:r w:rsidR="00385EC6" w:rsidRPr="00F41C58">
        <w:rPr>
          <w:rFonts w:ascii="仿宋_GB2312" w:eastAsia="仿宋_GB2312" w:hAnsi="Times New Roman" w:cs="Times New Roman" w:hint="eastAsia"/>
          <w:sz w:val="32"/>
          <w:szCs w:val="32"/>
        </w:rPr>
        <w:t>、办事机构名称、职责和工作人员配备情况；</w:t>
      </w:r>
    </w:p>
    <w:p w:rsidR="00385EC6" w:rsidRPr="00F41C58" w:rsidRDefault="008B5D99" w:rsidP="00385EC6">
      <w:pPr>
        <w:spacing w:line="240" w:lineRule="atLeas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12</w:t>
      </w:r>
      <w:r w:rsidR="00385EC6" w:rsidRPr="00F41C58">
        <w:rPr>
          <w:rFonts w:ascii="仿宋_GB2312" w:eastAsia="仿宋_GB2312" w:hAnsi="Times New Roman" w:cs="Times New Roman" w:hint="eastAsia"/>
          <w:sz w:val="32"/>
          <w:szCs w:val="32"/>
        </w:rPr>
        <w:t>、全体工作人员花名册（学历、职务、职称、年龄、</w:t>
      </w:r>
      <w:r w:rsidR="00385EC6" w:rsidRPr="00F41C58">
        <w:rPr>
          <w:rFonts w:ascii="仿宋_GB2312" w:eastAsia="仿宋_GB2312" w:hAnsi="Times New Roman" w:cs="Times New Roman" w:hint="eastAsia"/>
          <w:sz w:val="32"/>
          <w:szCs w:val="32"/>
        </w:rPr>
        <w:lastRenderedPageBreak/>
        <w:t>政治面貌、专（兼）职及返聘情况、所属部门等内容）；</w:t>
      </w:r>
    </w:p>
    <w:p w:rsidR="00385EC6" w:rsidRPr="00F41C58" w:rsidRDefault="008B5D99" w:rsidP="00385EC6">
      <w:pPr>
        <w:spacing w:line="240" w:lineRule="atLeas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13</w:t>
      </w:r>
      <w:r w:rsidR="00385EC6" w:rsidRPr="00F41C58">
        <w:rPr>
          <w:rFonts w:ascii="仿宋_GB2312" w:eastAsia="仿宋_GB2312" w:hAnsi="Times New Roman" w:cs="Times New Roman" w:hint="eastAsia"/>
          <w:sz w:val="32"/>
          <w:szCs w:val="32"/>
        </w:rPr>
        <w:t>、会计人员姓名、职务和资格证书；</w:t>
      </w:r>
    </w:p>
    <w:p w:rsidR="00385EC6" w:rsidRPr="00F41C58" w:rsidRDefault="008B5D99" w:rsidP="00385EC6">
      <w:pPr>
        <w:spacing w:line="240" w:lineRule="atLeas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14</w:t>
      </w:r>
      <w:r w:rsidR="00385EC6" w:rsidRPr="00F41C58">
        <w:rPr>
          <w:rFonts w:ascii="仿宋_GB2312" w:eastAsia="仿宋_GB2312" w:hAnsi="Times New Roman" w:cs="Times New Roman" w:hint="eastAsia"/>
          <w:sz w:val="32"/>
          <w:szCs w:val="32"/>
        </w:rPr>
        <w:t>、参评前两年年度财务会计报表；</w:t>
      </w:r>
      <w:r w:rsidR="006D6B21">
        <w:rPr>
          <w:rFonts w:ascii="仿宋_GB2312" w:eastAsia="仿宋_GB2312" w:hAnsi="Times New Roman" w:cs="Times New Roman" w:hint="eastAsia"/>
          <w:sz w:val="32"/>
          <w:szCs w:val="32"/>
        </w:rPr>
        <w:t>近两年</w:t>
      </w:r>
      <w:r w:rsidR="00EC6FEA" w:rsidRPr="00F41C58">
        <w:rPr>
          <w:rFonts w:ascii="仿宋_GB2312" w:eastAsia="仿宋_GB2312" w:hAnsi="Times New Roman" w:cs="Times New Roman" w:hint="eastAsia"/>
          <w:sz w:val="32"/>
          <w:szCs w:val="32"/>
        </w:rPr>
        <w:t>年度企业所得税及其增值税申报表</w:t>
      </w:r>
      <w:r w:rsidR="00F41C58">
        <w:rPr>
          <w:rFonts w:ascii="仿宋_GB2312" w:eastAsia="仿宋_GB2312" w:hAnsi="Times New Roman" w:cs="Times New Roman" w:hint="eastAsia"/>
          <w:sz w:val="32"/>
          <w:szCs w:val="32"/>
        </w:rPr>
        <w:t>；</w:t>
      </w:r>
    </w:p>
    <w:p w:rsidR="00385EC6" w:rsidRPr="00F41C58" w:rsidRDefault="008B5D99" w:rsidP="00385EC6">
      <w:pPr>
        <w:spacing w:line="240" w:lineRule="atLeast"/>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15</w:t>
      </w:r>
      <w:r w:rsidR="00385EC6" w:rsidRPr="00F41C58">
        <w:rPr>
          <w:rFonts w:ascii="仿宋_GB2312" w:eastAsia="仿宋_GB2312" w:hAnsi="Times New Roman" w:cs="Times New Roman" w:hint="eastAsia"/>
          <w:sz w:val="32"/>
          <w:szCs w:val="32"/>
        </w:rPr>
        <w:t>、近两年来开展业务活动的目录及业务活动简介。</w:t>
      </w:r>
    </w:p>
    <w:p w:rsidR="00385EC6" w:rsidRPr="00385EC6" w:rsidRDefault="00385EC6" w:rsidP="00385EC6">
      <w:pPr>
        <w:pStyle w:val="1"/>
        <w:spacing w:line="600" w:lineRule="exact"/>
        <w:ind w:firstLine="640"/>
        <w:rPr>
          <w:rFonts w:ascii="黑体" w:eastAsia="黑体" w:hAnsi="黑体"/>
          <w:bCs/>
          <w:sz w:val="32"/>
          <w:szCs w:val="32"/>
        </w:rPr>
      </w:pPr>
      <w:r w:rsidRPr="00385EC6">
        <w:rPr>
          <w:rFonts w:ascii="黑体" w:eastAsia="黑体" w:hAnsi="黑体" w:hint="eastAsia"/>
          <w:bCs/>
          <w:sz w:val="32"/>
          <w:szCs w:val="32"/>
        </w:rPr>
        <w:t>二、评估专家组实地查看的资料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1、单位牌匾样式规范、悬挂处明显；</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2、参评前近两个年度的理事会成员名单、换届会会议记录、纪要；</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3、章程、本届理事会及行政负责人产生的相关会议材料；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4、参评前近两个年度的年度工作报告；</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5、参评前近两个年度的工作计划和工作总结；</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6、本届中长期发展规划及落实情况的相关材料；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7、监事（监事会）履行职责材料；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8、参评前近两个年度的年度检查材料；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9、</w:t>
      </w:r>
      <w:r w:rsidR="00ED1DC1" w:rsidRPr="00ED1DC1">
        <w:rPr>
          <w:rFonts w:ascii="仿宋_GB2312" w:eastAsia="仿宋_GB2312" w:hAnsi="Times New Roman" w:cs="Times New Roman" w:hint="eastAsia"/>
          <w:sz w:val="32"/>
          <w:szCs w:val="32"/>
        </w:rPr>
        <w:t>建立党组织的批准文件、党员名单</w:t>
      </w:r>
      <w:r w:rsidR="00ED1DC1">
        <w:rPr>
          <w:rFonts w:ascii="仿宋_GB2312" w:eastAsia="仿宋_GB2312" w:hAnsi="Times New Roman" w:cs="Times New Roman" w:hint="eastAsia"/>
          <w:sz w:val="32"/>
          <w:szCs w:val="32"/>
        </w:rPr>
        <w:t>、</w:t>
      </w:r>
      <w:r w:rsidR="009D7DD0" w:rsidRPr="009D7DD0">
        <w:rPr>
          <w:rFonts w:ascii="仿宋_GB2312" w:eastAsia="仿宋_GB2312" w:hAnsi="Times New Roman" w:cs="Times New Roman" w:hint="eastAsia"/>
          <w:sz w:val="32"/>
          <w:szCs w:val="32"/>
        </w:rPr>
        <w:t>党组织活动、换届选举、纪律建设材料；党员教育、培训材料；党建工作档案和台账；党务公开栏建设；党组织作用发挥情况等；工会建立的相关文件；工会选举、会员管理、制度等相关材料；工会活动相关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10、基金会制定的内部相关工作制度及落实情况；</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lastRenderedPageBreak/>
        <w:t>11、工作人员培训的相关材料；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12、专职工作人员聘用合同；</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13、劳动合同和落实社会保险的相关材料；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14、向理事会报告财务状况的相关材料；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15、新闻媒体宣传报道资料；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16、参评前两个年度的会计账簿、凭证及审计报告；</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17、重大及涉外合作项目的相关材料；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18、开展公益活动的相关材料；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19、根据捐赠人的要求与其订立的书面捐赠协议；</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20、对项目监督检查和总结的相关材料；</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21、接受捐赠开具捐赠票据的管理情况；</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22、基金会进行委托投资情况；</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23、基金会信息公布情况；</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24、志愿者及其培训情况；</w:t>
      </w:r>
    </w:p>
    <w:p w:rsidR="00385EC6" w:rsidRPr="00F41C58" w:rsidRDefault="00385EC6" w:rsidP="00385EC6">
      <w:pPr>
        <w:spacing w:line="240" w:lineRule="atLeast"/>
        <w:ind w:firstLineChars="200" w:firstLine="640"/>
        <w:rPr>
          <w:rFonts w:ascii="仿宋_GB2312" w:eastAsia="仿宋_GB2312" w:hAnsi="Times New Roman" w:cs="Times New Roman"/>
          <w:sz w:val="32"/>
          <w:szCs w:val="32"/>
        </w:rPr>
      </w:pPr>
      <w:r w:rsidRPr="00F41C58">
        <w:rPr>
          <w:rFonts w:ascii="仿宋_GB2312" w:eastAsia="仿宋_GB2312" w:hAnsi="Times New Roman" w:cs="Times New Roman" w:hint="eastAsia"/>
          <w:sz w:val="32"/>
          <w:szCs w:val="32"/>
        </w:rPr>
        <w:t>25、受到政府部门和相关组织表彰或奖励的证明材料；</w:t>
      </w:r>
    </w:p>
    <w:p w:rsidR="005B1028" w:rsidRDefault="00385EC6" w:rsidP="00385EC6">
      <w:pPr>
        <w:spacing w:line="240" w:lineRule="atLeast"/>
        <w:ind w:firstLineChars="200" w:firstLine="640"/>
        <w:rPr>
          <w:rFonts w:ascii="仿宋_GB2312" w:eastAsia="仿宋_GB2312" w:hAnsi="仿宋"/>
          <w:sz w:val="32"/>
          <w:szCs w:val="32"/>
        </w:rPr>
      </w:pPr>
      <w:r w:rsidRPr="00F41C58">
        <w:rPr>
          <w:rFonts w:ascii="仿宋_GB2312" w:eastAsia="仿宋_GB2312" w:hAnsi="Times New Roman" w:cs="Times New Roman" w:hint="eastAsia"/>
          <w:sz w:val="32"/>
          <w:szCs w:val="32"/>
        </w:rPr>
        <w:t>26、</w:t>
      </w:r>
      <w:r w:rsidR="005B1028" w:rsidRPr="000261AB">
        <w:rPr>
          <w:rFonts w:ascii="仿宋_GB2312" w:eastAsia="仿宋_GB2312" w:hAnsi="仿宋" w:hint="eastAsia"/>
          <w:sz w:val="32"/>
          <w:szCs w:val="32"/>
        </w:rPr>
        <w:t>本机构认为有必要提供的其他资料</w:t>
      </w:r>
      <w:r w:rsidR="005B1028">
        <w:rPr>
          <w:rFonts w:ascii="仿宋_GB2312" w:eastAsia="仿宋_GB2312" w:hAnsi="仿宋" w:hint="eastAsia"/>
          <w:sz w:val="32"/>
          <w:szCs w:val="32"/>
        </w:rPr>
        <w:t>；</w:t>
      </w:r>
    </w:p>
    <w:p w:rsidR="00385EC6" w:rsidRPr="00F41C58" w:rsidRDefault="005B1028" w:rsidP="00385EC6">
      <w:pPr>
        <w:spacing w:line="240" w:lineRule="atLeast"/>
        <w:ind w:firstLineChars="200" w:firstLine="640"/>
        <w:rPr>
          <w:rFonts w:ascii="仿宋_GB2312" w:eastAsia="仿宋_GB2312" w:hAnsi="Times New Roman" w:cs="Times New Roman"/>
          <w:sz w:val="32"/>
          <w:szCs w:val="32"/>
        </w:rPr>
      </w:pPr>
      <w:r>
        <w:rPr>
          <w:rFonts w:ascii="仿宋_GB2312" w:eastAsia="仿宋_GB2312" w:hAnsi="仿宋" w:hint="eastAsia"/>
          <w:sz w:val="32"/>
          <w:szCs w:val="32"/>
        </w:rPr>
        <w:t>27、</w:t>
      </w:r>
      <w:r w:rsidR="00385EC6" w:rsidRPr="00F41C58">
        <w:rPr>
          <w:rFonts w:ascii="仿宋_GB2312" w:eastAsia="仿宋_GB2312" w:hAnsi="Times New Roman" w:cs="Times New Roman" w:hint="eastAsia"/>
          <w:sz w:val="32"/>
          <w:szCs w:val="32"/>
        </w:rPr>
        <w:t>评估专家组要求提供的其他材料。</w:t>
      </w:r>
    </w:p>
    <w:p w:rsidR="00385EC6" w:rsidRPr="00F41C58" w:rsidRDefault="00385EC6" w:rsidP="00F41C58">
      <w:pPr>
        <w:pStyle w:val="1"/>
        <w:spacing w:line="600" w:lineRule="exact"/>
        <w:ind w:firstLine="640"/>
        <w:rPr>
          <w:rFonts w:ascii="黑体" w:eastAsia="黑体" w:hAnsi="黑体"/>
          <w:bCs/>
          <w:sz w:val="32"/>
          <w:szCs w:val="32"/>
        </w:rPr>
      </w:pPr>
      <w:r w:rsidRPr="00F41C58">
        <w:rPr>
          <w:rFonts w:ascii="黑体" w:eastAsia="黑体" w:hAnsi="黑体" w:hint="eastAsia"/>
          <w:bCs/>
          <w:sz w:val="32"/>
          <w:szCs w:val="32"/>
        </w:rPr>
        <w:t>说明：</w:t>
      </w:r>
    </w:p>
    <w:p w:rsidR="008B5D99" w:rsidRPr="008B5D99" w:rsidRDefault="008B5D99" w:rsidP="008B5D99">
      <w:pPr>
        <w:spacing w:line="240" w:lineRule="atLeast"/>
        <w:ind w:firstLineChars="200" w:firstLine="640"/>
        <w:rPr>
          <w:rFonts w:ascii="仿宋_GB2312" w:eastAsia="仿宋_GB2312" w:hAnsi="Times New Roman" w:cs="Times New Roman"/>
          <w:sz w:val="32"/>
          <w:szCs w:val="32"/>
        </w:rPr>
      </w:pPr>
      <w:r w:rsidRPr="008B5D99">
        <w:rPr>
          <w:rFonts w:ascii="仿宋_GB2312" w:eastAsia="仿宋_GB2312" w:hAnsi="Times New Roman" w:cs="Times New Roman"/>
          <w:sz w:val="32"/>
          <w:szCs w:val="32"/>
        </w:rPr>
        <w:t>1、以上材料请各参评单位根据分类参考《</w:t>
      </w:r>
      <w:r w:rsidRPr="008B5D99">
        <w:rPr>
          <w:rFonts w:ascii="仿宋_GB2312" w:eastAsia="仿宋_GB2312" w:hAnsi="Times New Roman" w:cs="Times New Roman" w:hint="eastAsia"/>
          <w:sz w:val="32"/>
          <w:szCs w:val="32"/>
        </w:rPr>
        <w:t>青岛市基金会评估指标</w:t>
      </w:r>
      <w:r w:rsidRPr="008B5D99">
        <w:rPr>
          <w:rFonts w:ascii="仿宋_GB2312" w:eastAsia="仿宋_GB2312" w:hAnsi="Times New Roman" w:cs="Times New Roman"/>
          <w:sz w:val="32"/>
          <w:szCs w:val="32"/>
        </w:rPr>
        <w:t>》准备；</w:t>
      </w:r>
    </w:p>
    <w:p w:rsidR="008B5D99" w:rsidRPr="008B5D99" w:rsidRDefault="008B5D99" w:rsidP="008B5D99">
      <w:pPr>
        <w:spacing w:line="240" w:lineRule="atLeast"/>
        <w:ind w:firstLineChars="200" w:firstLine="640"/>
        <w:rPr>
          <w:rFonts w:ascii="仿宋_GB2312" w:eastAsia="仿宋_GB2312" w:hAnsi="Times New Roman" w:cs="Times New Roman"/>
          <w:sz w:val="32"/>
          <w:szCs w:val="32"/>
        </w:rPr>
      </w:pPr>
      <w:r w:rsidRPr="008B5D99">
        <w:rPr>
          <w:rFonts w:ascii="仿宋_GB2312" w:eastAsia="仿宋_GB2312" w:hAnsi="Times New Roman" w:cs="Times New Roman"/>
          <w:sz w:val="32"/>
          <w:szCs w:val="32"/>
        </w:rPr>
        <w:t>2、</w:t>
      </w:r>
      <w:r w:rsidRPr="008B5D99">
        <w:rPr>
          <w:rFonts w:ascii="仿宋_GB2312" w:eastAsia="仿宋_GB2312" w:hAnsi="Times New Roman" w:cs="Times New Roman"/>
          <w:sz w:val="32"/>
          <w:szCs w:val="32"/>
        </w:rPr>
        <w:t>“</w:t>
      </w:r>
      <w:r w:rsidRPr="008B5D99">
        <w:rPr>
          <w:rFonts w:ascii="仿宋_GB2312" w:eastAsia="仿宋_GB2312" w:hAnsi="Times New Roman" w:cs="Times New Roman"/>
          <w:sz w:val="32"/>
          <w:szCs w:val="32"/>
        </w:rPr>
        <w:t>报送评估机构的材料</w:t>
      </w:r>
      <w:r w:rsidRPr="008B5D99">
        <w:rPr>
          <w:rFonts w:ascii="仿宋_GB2312" w:eastAsia="仿宋_GB2312" w:hAnsi="Times New Roman" w:cs="Times New Roman"/>
          <w:sz w:val="32"/>
          <w:szCs w:val="32"/>
        </w:rPr>
        <w:t>”</w:t>
      </w:r>
      <w:r w:rsidRPr="008B5D99">
        <w:rPr>
          <w:rFonts w:ascii="仿宋_GB2312" w:eastAsia="仿宋_GB2312" w:hAnsi="Times New Roman" w:cs="Times New Roman"/>
          <w:sz w:val="32"/>
          <w:szCs w:val="32"/>
        </w:rPr>
        <w:t>应编写目录和编号，电子版压缩包发送至</w:t>
      </w:r>
      <w:r w:rsidR="005B1028">
        <w:rPr>
          <w:rFonts w:ascii="仿宋_GB2312" w:eastAsia="仿宋_GB2312" w:hAnsi="Times New Roman" w:cs="Times New Roman"/>
          <w:sz w:val="32"/>
          <w:szCs w:val="32"/>
        </w:rPr>
        <w:t>邮箱</w:t>
      </w:r>
      <w:r w:rsidR="006E25EB" w:rsidRPr="006E25EB">
        <w:rPr>
          <w:rFonts w:ascii="仿宋_GB2312" w:eastAsia="仿宋_GB2312" w:hAnsi="Times New Roman" w:cs="Times New Roman"/>
          <w:sz w:val="32"/>
          <w:szCs w:val="32"/>
        </w:rPr>
        <w:t>qdshzz202</w:t>
      </w:r>
      <w:r w:rsidR="006D6B21">
        <w:rPr>
          <w:rFonts w:ascii="仿宋_GB2312" w:eastAsia="仿宋_GB2312" w:hAnsi="Times New Roman" w:cs="Times New Roman" w:hint="eastAsia"/>
          <w:sz w:val="32"/>
          <w:szCs w:val="32"/>
        </w:rPr>
        <w:t>5</w:t>
      </w:r>
      <w:r w:rsidR="006E25EB" w:rsidRPr="006E25EB">
        <w:rPr>
          <w:rFonts w:ascii="仿宋_GB2312" w:eastAsia="仿宋_GB2312" w:hAnsi="Times New Roman" w:cs="Times New Roman"/>
          <w:sz w:val="32"/>
          <w:szCs w:val="32"/>
        </w:rPr>
        <w:t>@163.com</w:t>
      </w:r>
      <w:r w:rsidR="005B1028">
        <w:rPr>
          <w:rFonts w:ascii="仿宋_GB2312" w:eastAsia="仿宋_GB2312" w:hAnsi="仿宋"/>
          <w:sz w:val="32"/>
          <w:szCs w:val="32"/>
        </w:rPr>
        <w:t>，</w:t>
      </w:r>
      <w:r w:rsidR="005B1028" w:rsidRPr="00527B32">
        <w:rPr>
          <w:rFonts w:ascii="仿宋_GB2312" w:eastAsia="仿宋_GB2312" w:hAnsi="仿宋" w:hint="eastAsia"/>
          <w:sz w:val="32"/>
          <w:szCs w:val="32"/>
        </w:rPr>
        <w:t>并在邮件注明机构名</w:t>
      </w:r>
      <w:r w:rsidR="005B1028" w:rsidRPr="00527B32">
        <w:rPr>
          <w:rFonts w:ascii="仿宋_GB2312" w:eastAsia="仿宋_GB2312" w:hAnsi="仿宋" w:hint="eastAsia"/>
          <w:sz w:val="32"/>
          <w:szCs w:val="32"/>
        </w:rPr>
        <w:lastRenderedPageBreak/>
        <w:t>称</w:t>
      </w:r>
      <w:r w:rsidRPr="008B5D99">
        <w:rPr>
          <w:rFonts w:ascii="仿宋_GB2312" w:eastAsia="仿宋_GB2312" w:hAnsi="Times New Roman" w:cs="Times New Roman"/>
          <w:sz w:val="32"/>
          <w:szCs w:val="32"/>
        </w:rPr>
        <w:t>；</w:t>
      </w:r>
    </w:p>
    <w:p w:rsidR="00E04257" w:rsidRPr="00F41C58" w:rsidRDefault="008B5D99" w:rsidP="008B5D99">
      <w:pPr>
        <w:spacing w:line="240" w:lineRule="atLeast"/>
        <w:ind w:firstLineChars="200" w:firstLine="640"/>
        <w:rPr>
          <w:rFonts w:ascii="仿宋_GB2312" w:eastAsia="仿宋_GB2312"/>
        </w:rPr>
      </w:pPr>
      <w:r w:rsidRPr="008B5D99">
        <w:rPr>
          <w:rFonts w:ascii="仿宋_GB2312" w:eastAsia="仿宋_GB2312" w:hAnsi="Times New Roman" w:cs="Times New Roman"/>
          <w:sz w:val="32"/>
          <w:szCs w:val="32"/>
        </w:rPr>
        <w:t>3、</w:t>
      </w:r>
      <w:r w:rsidRPr="008B5D99">
        <w:rPr>
          <w:rFonts w:ascii="仿宋_GB2312" w:eastAsia="仿宋_GB2312" w:hAnsi="Times New Roman" w:cs="Times New Roman"/>
          <w:sz w:val="32"/>
          <w:szCs w:val="32"/>
        </w:rPr>
        <w:t>“</w:t>
      </w:r>
      <w:r w:rsidRPr="008B5D99">
        <w:rPr>
          <w:rFonts w:ascii="仿宋_GB2312" w:eastAsia="仿宋_GB2312" w:hAnsi="Times New Roman" w:cs="Times New Roman"/>
          <w:sz w:val="32"/>
          <w:szCs w:val="32"/>
        </w:rPr>
        <w:t>评估专家组实地查看的资料</w:t>
      </w:r>
      <w:r w:rsidRPr="008B5D99">
        <w:rPr>
          <w:rFonts w:ascii="仿宋_GB2312" w:eastAsia="仿宋_GB2312" w:hAnsi="Times New Roman" w:cs="Times New Roman"/>
          <w:sz w:val="32"/>
          <w:szCs w:val="32"/>
        </w:rPr>
        <w:t>”</w:t>
      </w:r>
      <w:r w:rsidRPr="008B5D99">
        <w:rPr>
          <w:rFonts w:ascii="仿宋_GB2312" w:eastAsia="仿宋_GB2312" w:hAnsi="Times New Roman" w:cs="Times New Roman"/>
          <w:sz w:val="32"/>
          <w:szCs w:val="32"/>
        </w:rPr>
        <w:t>请务必按照《</w:t>
      </w:r>
      <w:r w:rsidRPr="008B5D99">
        <w:rPr>
          <w:rFonts w:ascii="仿宋_GB2312" w:eastAsia="仿宋_GB2312" w:hAnsi="Times New Roman" w:cs="Times New Roman" w:hint="eastAsia"/>
          <w:sz w:val="32"/>
          <w:szCs w:val="32"/>
        </w:rPr>
        <w:t>青岛市基金会评估指标</w:t>
      </w:r>
      <w:r w:rsidRPr="008B5D99">
        <w:rPr>
          <w:rFonts w:ascii="仿宋_GB2312" w:eastAsia="仿宋_GB2312" w:hAnsi="Times New Roman" w:cs="Times New Roman"/>
          <w:sz w:val="32"/>
          <w:szCs w:val="32"/>
        </w:rPr>
        <w:t>》编写目录，分类整理，专家将现场审阅。</w:t>
      </w:r>
      <w:r w:rsidR="005B1028">
        <w:rPr>
          <w:rFonts w:ascii="仿宋_GB2312" w:eastAsia="仿宋_GB2312" w:hAnsi="仿宋" w:hint="eastAsia"/>
          <w:sz w:val="32"/>
          <w:szCs w:val="32"/>
        </w:rPr>
        <w:t>相关活动新闻、图片或成果等电子版材料无需打印，专家现场审阅即可。</w:t>
      </w:r>
      <w:bookmarkStart w:id="0" w:name="_GoBack"/>
      <w:bookmarkEnd w:id="0"/>
    </w:p>
    <w:sectPr w:rsidR="00E04257" w:rsidRPr="00F41C58" w:rsidSect="001019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4E1" w:rsidRDefault="002114E1" w:rsidP="00385EC6">
      <w:r>
        <w:separator/>
      </w:r>
    </w:p>
  </w:endnote>
  <w:endnote w:type="continuationSeparator" w:id="0">
    <w:p w:rsidR="002114E1" w:rsidRDefault="002114E1" w:rsidP="0038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微软雅黑"/>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文星标宋">
    <w:altName w:val="Arial Unicode MS"/>
    <w:charset w:val="86"/>
    <w:family w:val="auto"/>
    <w:pitch w:val="variable"/>
    <w:sig w:usb0="00000000" w:usb1="080E0000" w:usb2="0000001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微软雅黑"/>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4E1" w:rsidRDefault="002114E1" w:rsidP="00385EC6">
      <w:r>
        <w:separator/>
      </w:r>
    </w:p>
  </w:footnote>
  <w:footnote w:type="continuationSeparator" w:id="0">
    <w:p w:rsidR="002114E1" w:rsidRDefault="002114E1" w:rsidP="00385E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86977"/>
    <w:rsid w:val="000B4585"/>
    <w:rsid w:val="00101908"/>
    <w:rsid w:val="002114E1"/>
    <w:rsid w:val="00273D50"/>
    <w:rsid w:val="00337996"/>
    <w:rsid w:val="00385EC6"/>
    <w:rsid w:val="00426DA8"/>
    <w:rsid w:val="005A0D0A"/>
    <w:rsid w:val="005B1028"/>
    <w:rsid w:val="006D6B21"/>
    <w:rsid w:val="006E25EB"/>
    <w:rsid w:val="006E6C51"/>
    <w:rsid w:val="006E7A06"/>
    <w:rsid w:val="008B5D99"/>
    <w:rsid w:val="008E37F5"/>
    <w:rsid w:val="009509DE"/>
    <w:rsid w:val="00986231"/>
    <w:rsid w:val="009D7DD0"/>
    <w:rsid w:val="00B41C52"/>
    <w:rsid w:val="00C02EFF"/>
    <w:rsid w:val="00D872E2"/>
    <w:rsid w:val="00E04257"/>
    <w:rsid w:val="00E2094D"/>
    <w:rsid w:val="00EC132E"/>
    <w:rsid w:val="00EC6FEA"/>
    <w:rsid w:val="00ED1DC1"/>
    <w:rsid w:val="00F41C58"/>
    <w:rsid w:val="00F54671"/>
    <w:rsid w:val="00F869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90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5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5EC6"/>
    <w:rPr>
      <w:sz w:val="18"/>
      <w:szCs w:val="18"/>
    </w:rPr>
  </w:style>
  <w:style w:type="paragraph" w:styleId="a4">
    <w:name w:val="footer"/>
    <w:basedOn w:val="a"/>
    <w:link w:val="Char0"/>
    <w:uiPriority w:val="99"/>
    <w:unhideWhenUsed/>
    <w:rsid w:val="00385EC6"/>
    <w:pPr>
      <w:tabs>
        <w:tab w:val="center" w:pos="4153"/>
        <w:tab w:val="right" w:pos="8306"/>
      </w:tabs>
      <w:snapToGrid w:val="0"/>
      <w:jc w:val="left"/>
    </w:pPr>
    <w:rPr>
      <w:sz w:val="18"/>
      <w:szCs w:val="18"/>
    </w:rPr>
  </w:style>
  <w:style w:type="character" w:customStyle="1" w:styleId="Char0">
    <w:name w:val="页脚 Char"/>
    <w:basedOn w:val="a0"/>
    <w:link w:val="a4"/>
    <w:uiPriority w:val="99"/>
    <w:rsid w:val="00385EC6"/>
    <w:rPr>
      <w:sz w:val="18"/>
      <w:szCs w:val="18"/>
    </w:rPr>
  </w:style>
  <w:style w:type="paragraph" w:styleId="a5">
    <w:name w:val="Normal (Web)"/>
    <w:basedOn w:val="a"/>
    <w:uiPriority w:val="99"/>
    <w:semiHidden/>
    <w:unhideWhenUsed/>
    <w:rsid w:val="00385EC6"/>
    <w:pPr>
      <w:widowControl/>
      <w:spacing w:before="100" w:beforeAutospacing="1" w:after="100" w:afterAutospacing="1"/>
      <w:jc w:val="left"/>
    </w:pPr>
    <w:rPr>
      <w:rFonts w:ascii="宋体" w:eastAsia="宋体" w:hAnsi="宋体" w:cs="宋体"/>
      <w:kern w:val="0"/>
      <w:sz w:val="24"/>
      <w:szCs w:val="24"/>
    </w:rPr>
  </w:style>
  <w:style w:type="paragraph" w:customStyle="1" w:styleId="1">
    <w:name w:val="列出段落1"/>
    <w:basedOn w:val="a"/>
    <w:rsid w:val="00385EC6"/>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85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5EC6"/>
    <w:rPr>
      <w:sz w:val="18"/>
      <w:szCs w:val="18"/>
    </w:rPr>
  </w:style>
  <w:style w:type="paragraph" w:styleId="a4">
    <w:name w:val="footer"/>
    <w:basedOn w:val="a"/>
    <w:link w:val="Char0"/>
    <w:uiPriority w:val="99"/>
    <w:unhideWhenUsed/>
    <w:rsid w:val="00385EC6"/>
    <w:pPr>
      <w:tabs>
        <w:tab w:val="center" w:pos="4153"/>
        <w:tab w:val="right" w:pos="8306"/>
      </w:tabs>
      <w:snapToGrid w:val="0"/>
      <w:jc w:val="left"/>
    </w:pPr>
    <w:rPr>
      <w:sz w:val="18"/>
      <w:szCs w:val="18"/>
    </w:rPr>
  </w:style>
  <w:style w:type="character" w:customStyle="1" w:styleId="Char0">
    <w:name w:val="页脚 Char"/>
    <w:basedOn w:val="a0"/>
    <w:link w:val="a4"/>
    <w:uiPriority w:val="99"/>
    <w:rsid w:val="00385EC6"/>
    <w:rPr>
      <w:sz w:val="18"/>
      <w:szCs w:val="18"/>
    </w:rPr>
  </w:style>
  <w:style w:type="paragraph" w:styleId="a5">
    <w:name w:val="Normal (Web)"/>
    <w:basedOn w:val="a"/>
    <w:uiPriority w:val="99"/>
    <w:semiHidden/>
    <w:unhideWhenUsed/>
    <w:rsid w:val="00385EC6"/>
    <w:pPr>
      <w:widowControl/>
      <w:spacing w:before="100" w:beforeAutospacing="1" w:after="100" w:afterAutospacing="1"/>
      <w:jc w:val="left"/>
    </w:pPr>
    <w:rPr>
      <w:rFonts w:ascii="宋体" w:eastAsia="宋体" w:hAnsi="宋体" w:cs="宋体"/>
      <w:kern w:val="0"/>
      <w:sz w:val="24"/>
      <w:szCs w:val="24"/>
    </w:rPr>
  </w:style>
  <w:style w:type="paragraph" w:customStyle="1" w:styleId="1">
    <w:name w:val="列出段落1"/>
    <w:basedOn w:val="a"/>
    <w:rsid w:val="00385EC6"/>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73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198</Words>
  <Characters>1132</Characters>
  <Application>Microsoft Office Word</Application>
  <DocSecurity>0</DocSecurity>
  <Lines>9</Lines>
  <Paragraphs>2</Paragraphs>
  <ScaleCrop>false</ScaleCrop>
  <Company/>
  <LinksUpToDate>false</LinksUpToDate>
  <CharactersWithSpaces>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shaoxiaoyan</cp:lastModifiedBy>
  <cp:revision>16</cp:revision>
  <dcterms:created xsi:type="dcterms:W3CDTF">2022-02-22T05:32:00Z</dcterms:created>
  <dcterms:modified xsi:type="dcterms:W3CDTF">2025-04-08T03:20:00Z</dcterms:modified>
</cp:coreProperties>
</file>