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08F" w:rsidRDefault="00F0208F">
      <w:pPr>
        <w:spacing w:line="560" w:lineRule="exact"/>
        <w:rPr>
          <w:rFonts w:ascii="黑体" w:eastAsia="黑体" w:hAnsi="黑体" w:cs="黑体"/>
          <w:sz w:val="32"/>
          <w:szCs w:val="32"/>
        </w:rPr>
      </w:pPr>
      <w:r>
        <w:rPr>
          <w:rFonts w:ascii="黑体" w:eastAsia="黑体" w:hAnsi="黑体" w:cs="黑体"/>
          <w:sz w:val="32"/>
          <w:szCs w:val="32"/>
        </w:rPr>
        <w:t>QDCR-2020-0180003</w:t>
      </w:r>
    </w:p>
    <w:p w:rsidR="00F0208F" w:rsidRDefault="00F0208F">
      <w:pPr>
        <w:spacing w:line="560" w:lineRule="exact"/>
        <w:rPr>
          <w:rFonts w:ascii="仿宋_GB2312" w:eastAsia="仿宋_GB2312" w:hAnsi="仿宋_GB2312" w:cs="Times New Roman"/>
        </w:rPr>
      </w:pPr>
    </w:p>
    <w:p w:rsidR="00F0208F" w:rsidRDefault="00F0208F" w:rsidP="00500410">
      <w:pPr>
        <w:spacing w:line="560" w:lineRule="exact"/>
        <w:ind w:firstLineChars="50" w:firstLine="31680"/>
        <w:rPr>
          <w:rFonts w:ascii="仿宋_GB2312" w:eastAsia="仿宋_GB2312" w:hAnsi="仿宋_GB2312" w:cs="Times New Roman"/>
        </w:rPr>
      </w:pPr>
    </w:p>
    <w:p w:rsidR="00F0208F" w:rsidRPr="00500410" w:rsidRDefault="00F0208F">
      <w:pPr>
        <w:spacing w:line="1400" w:lineRule="exact"/>
        <w:jc w:val="center"/>
        <w:rPr>
          <w:rFonts w:ascii="方正小标宋_GBK" w:eastAsia="方正小标宋_GBK" w:cs="Times New Roman"/>
          <w:b/>
          <w:bCs/>
          <w:color w:val="FF0000"/>
          <w:w w:val="59"/>
          <w:kern w:val="0"/>
          <w:sz w:val="120"/>
          <w:szCs w:val="120"/>
        </w:rPr>
      </w:pPr>
      <w:r w:rsidRPr="00500410">
        <w:rPr>
          <w:rFonts w:ascii="方正小标宋_GBK" w:eastAsia="方正小标宋_GBK" w:cs="方正小标宋_GBK" w:hint="eastAsia"/>
          <w:b/>
          <w:bCs/>
          <w:color w:val="FF0000"/>
          <w:w w:val="59"/>
          <w:kern w:val="0"/>
          <w:sz w:val="120"/>
          <w:szCs w:val="120"/>
        </w:rPr>
        <w:t>青</w:t>
      </w:r>
      <w:r w:rsidRPr="00500410">
        <w:rPr>
          <w:rFonts w:ascii="方正小标宋_GBK" w:eastAsia="方正小标宋_GBK" w:cs="方正小标宋_GBK"/>
          <w:b/>
          <w:bCs/>
          <w:color w:val="FF0000"/>
          <w:w w:val="59"/>
          <w:kern w:val="0"/>
          <w:sz w:val="120"/>
          <w:szCs w:val="120"/>
        </w:rPr>
        <w:t xml:space="preserve"> </w:t>
      </w:r>
      <w:r w:rsidRPr="00500410">
        <w:rPr>
          <w:rFonts w:ascii="方正小标宋_GBK" w:eastAsia="方正小标宋_GBK" w:cs="方正小标宋_GBK" w:hint="eastAsia"/>
          <w:b/>
          <w:bCs/>
          <w:color w:val="FF0000"/>
          <w:w w:val="59"/>
          <w:kern w:val="0"/>
          <w:sz w:val="120"/>
          <w:szCs w:val="120"/>
        </w:rPr>
        <w:t>岛</w:t>
      </w:r>
      <w:r w:rsidRPr="00500410">
        <w:rPr>
          <w:rFonts w:ascii="方正小标宋_GBK" w:eastAsia="方正小标宋_GBK" w:cs="方正小标宋_GBK"/>
          <w:b/>
          <w:bCs/>
          <w:color w:val="FF0000"/>
          <w:w w:val="59"/>
          <w:kern w:val="0"/>
          <w:sz w:val="120"/>
          <w:szCs w:val="120"/>
        </w:rPr>
        <w:t xml:space="preserve"> </w:t>
      </w:r>
      <w:r w:rsidRPr="00500410">
        <w:rPr>
          <w:rFonts w:ascii="方正小标宋_GBK" w:eastAsia="方正小标宋_GBK" w:cs="方正小标宋_GBK" w:hint="eastAsia"/>
          <w:b/>
          <w:bCs/>
          <w:color w:val="FF0000"/>
          <w:w w:val="59"/>
          <w:kern w:val="0"/>
          <w:sz w:val="120"/>
          <w:szCs w:val="120"/>
        </w:rPr>
        <w:t>市</w:t>
      </w:r>
      <w:r w:rsidRPr="00500410">
        <w:rPr>
          <w:rFonts w:ascii="方正小标宋_GBK" w:eastAsia="方正小标宋_GBK" w:cs="方正小标宋_GBK"/>
          <w:b/>
          <w:bCs/>
          <w:color w:val="FF0000"/>
          <w:w w:val="59"/>
          <w:kern w:val="0"/>
          <w:sz w:val="120"/>
          <w:szCs w:val="120"/>
        </w:rPr>
        <w:t xml:space="preserve"> </w:t>
      </w:r>
      <w:r w:rsidRPr="00500410">
        <w:rPr>
          <w:rFonts w:ascii="方正小标宋_GBK" w:eastAsia="方正小标宋_GBK" w:cs="方正小标宋_GBK" w:hint="eastAsia"/>
          <w:b/>
          <w:bCs/>
          <w:color w:val="FF0000"/>
          <w:w w:val="59"/>
          <w:kern w:val="0"/>
          <w:sz w:val="120"/>
          <w:szCs w:val="120"/>
        </w:rPr>
        <w:t>农</w:t>
      </w:r>
      <w:r w:rsidRPr="00500410">
        <w:rPr>
          <w:rFonts w:ascii="方正小标宋_GBK" w:eastAsia="方正小标宋_GBK" w:cs="方正小标宋_GBK"/>
          <w:b/>
          <w:bCs/>
          <w:color w:val="FF0000"/>
          <w:w w:val="59"/>
          <w:kern w:val="0"/>
          <w:sz w:val="120"/>
          <w:szCs w:val="120"/>
        </w:rPr>
        <w:t xml:space="preserve"> </w:t>
      </w:r>
      <w:r w:rsidRPr="00500410">
        <w:rPr>
          <w:rFonts w:ascii="方正小标宋_GBK" w:eastAsia="方正小标宋_GBK" w:cs="方正小标宋_GBK" w:hint="eastAsia"/>
          <w:b/>
          <w:bCs/>
          <w:color w:val="FF0000"/>
          <w:w w:val="59"/>
          <w:kern w:val="0"/>
          <w:sz w:val="120"/>
          <w:szCs w:val="120"/>
        </w:rPr>
        <w:t>业</w:t>
      </w:r>
      <w:r w:rsidRPr="00500410">
        <w:rPr>
          <w:rFonts w:ascii="方正小标宋_GBK" w:eastAsia="方正小标宋_GBK" w:cs="方正小标宋_GBK"/>
          <w:b/>
          <w:bCs/>
          <w:color w:val="FF0000"/>
          <w:w w:val="59"/>
          <w:kern w:val="0"/>
          <w:sz w:val="120"/>
          <w:szCs w:val="120"/>
        </w:rPr>
        <w:t xml:space="preserve"> </w:t>
      </w:r>
      <w:r w:rsidRPr="00500410">
        <w:rPr>
          <w:rFonts w:ascii="方正小标宋_GBK" w:eastAsia="方正小标宋_GBK" w:cs="方正小标宋_GBK" w:hint="eastAsia"/>
          <w:b/>
          <w:bCs/>
          <w:color w:val="FF0000"/>
          <w:w w:val="59"/>
          <w:kern w:val="0"/>
          <w:sz w:val="120"/>
          <w:szCs w:val="120"/>
        </w:rPr>
        <w:t>农</w:t>
      </w:r>
      <w:r w:rsidRPr="00500410">
        <w:rPr>
          <w:rFonts w:ascii="方正小标宋_GBK" w:eastAsia="方正小标宋_GBK" w:cs="方正小标宋_GBK"/>
          <w:b/>
          <w:bCs/>
          <w:color w:val="FF0000"/>
          <w:w w:val="59"/>
          <w:kern w:val="0"/>
          <w:sz w:val="120"/>
          <w:szCs w:val="120"/>
        </w:rPr>
        <w:t xml:space="preserve"> </w:t>
      </w:r>
      <w:r w:rsidRPr="00500410">
        <w:rPr>
          <w:rFonts w:ascii="方正小标宋_GBK" w:eastAsia="方正小标宋_GBK" w:cs="方正小标宋_GBK" w:hint="eastAsia"/>
          <w:b/>
          <w:bCs/>
          <w:color w:val="FF0000"/>
          <w:w w:val="59"/>
          <w:kern w:val="0"/>
          <w:sz w:val="120"/>
          <w:szCs w:val="120"/>
        </w:rPr>
        <w:t>村</w:t>
      </w:r>
      <w:r w:rsidRPr="00500410">
        <w:rPr>
          <w:rFonts w:ascii="方正小标宋_GBK" w:eastAsia="方正小标宋_GBK" w:cs="方正小标宋_GBK"/>
          <w:b/>
          <w:bCs/>
          <w:color w:val="FF0000"/>
          <w:w w:val="59"/>
          <w:kern w:val="0"/>
          <w:sz w:val="120"/>
          <w:szCs w:val="120"/>
        </w:rPr>
        <w:t xml:space="preserve"> </w:t>
      </w:r>
      <w:r w:rsidRPr="00500410">
        <w:rPr>
          <w:rFonts w:ascii="方正小标宋_GBK" w:eastAsia="方正小标宋_GBK" w:cs="方正小标宋_GBK" w:hint="eastAsia"/>
          <w:b/>
          <w:bCs/>
          <w:color w:val="FF0000"/>
          <w:w w:val="59"/>
          <w:kern w:val="0"/>
          <w:sz w:val="120"/>
          <w:szCs w:val="120"/>
        </w:rPr>
        <w:t>局</w:t>
      </w:r>
    </w:p>
    <w:p w:rsidR="00F0208F" w:rsidRDefault="00F0208F">
      <w:pPr>
        <w:spacing w:line="580" w:lineRule="exact"/>
        <w:rPr>
          <w:rFonts w:ascii="仿宋_GB2312" w:eastAsia="仿宋_GB2312" w:hAnsi="仿宋_GB2312" w:cs="Times New Roman"/>
        </w:rPr>
      </w:pPr>
    </w:p>
    <w:p w:rsidR="00F0208F" w:rsidRDefault="00F0208F" w:rsidP="00500410">
      <w:pPr>
        <w:spacing w:afterLines="50" w:line="580" w:lineRule="exact"/>
        <w:ind w:firstLineChars="50" w:firstLine="31680"/>
        <w:jc w:val="center"/>
        <w:rPr>
          <w:rFonts w:ascii="仿宋_GB2312" w:eastAsia="仿宋_GB2312" w:cs="Times New Roman"/>
          <w:spacing w:val="-6"/>
        </w:rPr>
      </w:pPr>
      <w:r>
        <w:rPr>
          <w:rFonts w:ascii="仿宋_GB2312" w:eastAsia="仿宋_GB2312" w:cs="仿宋_GB2312" w:hint="eastAsia"/>
          <w:spacing w:val="-6"/>
          <w:sz w:val="32"/>
          <w:szCs w:val="32"/>
        </w:rPr>
        <w:t>青农规〔</w:t>
      </w:r>
      <w:r>
        <w:rPr>
          <w:rFonts w:ascii="仿宋_GB2312" w:eastAsia="仿宋_GB2312" w:cs="仿宋_GB2312"/>
          <w:spacing w:val="-6"/>
          <w:sz w:val="32"/>
          <w:szCs w:val="32"/>
        </w:rPr>
        <w:t>2020</w:t>
      </w:r>
      <w:r>
        <w:rPr>
          <w:rFonts w:ascii="仿宋_GB2312" w:eastAsia="仿宋_GB2312" w:cs="仿宋_GB2312" w:hint="eastAsia"/>
          <w:spacing w:val="-6"/>
          <w:sz w:val="32"/>
          <w:szCs w:val="32"/>
        </w:rPr>
        <w:t>〕</w:t>
      </w:r>
      <w:r>
        <w:rPr>
          <w:rFonts w:ascii="仿宋_GB2312" w:eastAsia="仿宋_GB2312" w:cs="仿宋_GB2312"/>
          <w:spacing w:val="-6"/>
          <w:sz w:val="32"/>
          <w:szCs w:val="32"/>
        </w:rPr>
        <w:t>3</w:t>
      </w:r>
      <w:r>
        <w:rPr>
          <w:rFonts w:ascii="仿宋_GB2312" w:eastAsia="仿宋_GB2312" w:cs="仿宋_GB2312" w:hint="eastAsia"/>
          <w:spacing w:val="-6"/>
          <w:sz w:val="32"/>
          <w:szCs w:val="32"/>
        </w:rPr>
        <w:t>号</w:t>
      </w:r>
    </w:p>
    <w:p w:rsidR="00F0208F" w:rsidRDefault="00F0208F">
      <w:pPr>
        <w:spacing w:line="560" w:lineRule="exact"/>
        <w:jc w:val="center"/>
        <w:rPr>
          <w:rFonts w:ascii="宋体" w:cs="Times New Roman"/>
          <w:b/>
          <w:bCs/>
          <w:sz w:val="44"/>
          <w:szCs w:val="44"/>
        </w:rPr>
      </w:pPr>
      <w:r>
        <w:rPr>
          <w:noProof/>
        </w:rPr>
        <w:pict>
          <v:line id="_x0000_s1026" style="position:absolute;left:0;text-align:left;z-index:251658240" from="5.25pt,9.6pt" to="446.2pt,9.65pt" strokecolor="red" strokeweight="1.5pt">
            <w10:wrap type="topAndBottom"/>
          </v:line>
        </w:pict>
      </w:r>
    </w:p>
    <w:p w:rsidR="00F0208F" w:rsidRDefault="00F0208F">
      <w:pPr>
        <w:adjustRightInd w:val="0"/>
        <w:snapToGrid w:val="0"/>
        <w:spacing w:line="560" w:lineRule="exact"/>
        <w:jc w:val="center"/>
        <w:rPr>
          <w:rFonts w:ascii="方正小标宋_GBK" w:eastAsia="方正小标宋_GBK" w:cs="Times New Roman"/>
          <w:sz w:val="44"/>
          <w:szCs w:val="44"/>
        </w:rPr>
      </w:pPr>
      <w:r>
        <w:rPr>
          <w:rFonts w:ascii="方正小标宋_GBK" w:eastAsia="方正小标宋_GBK" w:hAnsi="宋体" w:cs="方正小标宋_GBK" w:hint="eastAsia"/>
          <w:sz w:val="44"/>
          <w:szCs w:val="44"/>
        </w:rPr>
        <w:t>青岛市农业农村局关于</w:t>
      </w:r>
    </w:p>
    <w:p w:rsidR="00F0208F" w:rsidRDefault="00F0208F">
      <w:pPr>
        <w:adjustRightInd w:val="0"/>
        <w:snapToGrid w:val="0"/>
        <w:spacing w:line="560" w:lineRule="exact"/>
        <w:jc w:val="center"/>
        <w:rPr>
          <w:rFonts w:ascii="方正小标宋_GBK" w:eastAsia="方正小标宋_GBK" w:cs="Times New Roman"/>
          <w:sz w:val="44"/>
          <w:szCs w:val="44"/>
        </w:rPr>
      </w:pPr>
      <w:r>
        <w:rPr>
          <w:rFonts w:ascii="方正小标宋_GBK" w:eastAsia="方正小标宋_GBK" w:hAnsi="宋体" w:cs="方正小标宋_GBK" w:hint="eastAsia"/>
          <w:sz w:val="44"/>
          <w:szCs w:val="44"/>
        </w:rPr>
        <w:t>印发《青岛市农业领域轻微违法行为不予行政处罚清单》的通知</w:t>
      </w:r>
    </w:p>
    <w:p w:rsidR="00F0208F" w:rsidRDefault="00F0208F">
      <w:pPr>
        <w:adjustRightInd w:val="0"/>
        <w:snapToGrid w:val="0"/>
        <w:spacing w:line="560" w:lineRule="exact"/>
        <w:jc w:val="center"/>
        <w:rPr>
          <w:rFonts w:ascii="宋体" w:cs="Times New Roman"/>
          <w:b/>
          <w:bCs/>
          <w:sz w:val="44"/>
          <w:szCs w:val="44"/>
        </w:rPr>
      </w:pPr>
    </w:p>
    <w:p w:rsidR="00F0208F" w:rsidRDefault="00F0208F">
      <w:pPr>
        <w:adjustRightInd w:val="0"/>
        <w:snapToGrid w:val="0"/>
        <w:spacing w:line="560" w:lineRule="exact"/>
        <w:rPr>
          <w:rFonts w:ascii="仿宋_GB2312" w:eastAsia="仿宋_GB2312" w:hAnsi="仿宋" w:cs="Times New Roman"/>
          <w:sz w:val="32"/>
          <w:szCs w:val="32"/>
        </w:rPr>
      </w:pPr>
      <w:r>
        <w:rPr>
          <w:rFonts w:ascii="仿宋_GB2312" w:eastAsia="仿宋_GB2312" w:hAnsi="仿宋" w:cs="仿宋_GB2312" w:hint="eastAsia"/>
          <w:sz w:val="32"/>
          <w:szCs w:val="32"/>
        </w:rPr>
        <w:t>各区、市农业农村局</w:t>
      </w:r>
      <w:r>
        <w:rPr>
          <w:rFonts w:ascii="仿宋_GB2312" w:eastAsia="仿宋_GB2312" w:hAnsi="仿宋" w:cs="仿宋_GB2312"/>
          <w:sz w:val="32"/>
          <w:szCs w:val="32"/>
        </w:rPr>
        <w:t>,</w:t>
      </w:r>
      <w:r>
        <w:rPr>
          <w:rFonts w:ascii="仿宋_GB2312" w:eastAsia="仿宋_GB2312" w:hAnsi="仿宋" w:cs="仿宋_GB2312" w:hint="eastAsia"/>
          <w:sz w:val="32"/>
          <w:szCs w:val="32"/>
        </w:rPr>
        <w:t>有关区市综合行政执法局，机关各处室、局属有关单位：</w:t>
      </w:r>
    </w:p>
    <w:p w:rsidR="00F0208F" w:rsidRDefault="00F0208F">
      <w:pPr>
        <w:adjustRightInd w:val="0"/>
        <w:snapToGrid w:val="0"/>
        <w:spacing w:line="560" w:lineRule="exact"/>
        <w:ind w:firstLine="640"/>
        <w:rPr>
          <w:rFonts w:ascii="仿宋_GB2312" w:eastAsia="仿宋_GB2312" w:hAnsi="仿宋" w:cs="Times New Roman"/>
          <w:sz w:val="32"/>
          <w:szCs w:val="32"/>
        </w:rPr>
      </w:pPr>
      <w:r>
        <w:rPr>
          <w:rFonts w:ascii="仿宋_GB2312" w:eastAsia="仿宋_GB2312" w:hAnsi="仿宋" w:cs="仿宋_GB2312" w:hint="eastAsia"/>
          <w:sz w:val="32"/>
          <w:szCs w:val="32"/>
        </w:rPr>
        <w:t>为进一步优化农业领域营商环境，激发市场主体活力，推动包容审慎监管，依据有关法律、法规和规章规定，市农业农村局制定了《青岛市农业领域轻微违法行为不予行政处罚清单》。现印发给你们，请认真参照执行。</w:t>
      </w:r>
    </w:p>
    <w:p w:rsidR="00F0208F" w:rsidRDefault="00F0208F">
      <w:pPr>
        <w:adjustRightInd w:val="0"/>
        <w:snapToGrid w:val="0"/>
        <w:spacing w:line="560" w:lineRule="exact"/>
        <w:ind w:firstLine="640"/>
        <w:rPr>
          <w:rFonts w:ascii="仿宋_GB2312" w:eastAsia="仿宋_GB2312" w:hAnsi="仿宋" w:cs="Times New Roman"/>
          <w:sz w:val="32"/>
          <w:szCs w:val="32"/>
        </w:rPr>
      </w:pPr>
      <w:r>
        <w:rPr>
          <w:rFonts w:ascii="仿宋_GB2312" w:eastAsia="仿宋_GB2312" w:hAnsi="仿宋" w:cs="仿宋_GB2312" w:hint="eastAsia"/>
          <w:sz w:val="32"/>
          <w:szCs w:val="32"/>
        </w:rPr>
        <w:t>对轻微违法行为符合清单所列适用条件并及时改正，未造成危害后果的，依法不予行政处罚。对不予行政处罚的轻微违法主体，应综合运用责令改正、批评教育等多种手段，督促其及时纠正违法行为，合法合规生产经营。</w:t>
      </w:r>
    </w:p>
    <w:p w:rsidR="00F0208F" w:rsidRDefault="00F0208F" w:rsidP="00500410">
      <w:pPr>
        <w:adjustRightInd w:val="0"/>
        <w:snapToGrid w:val="0"/>
        <w:spacing w:line="560" w:lineRule="exact"/>
        <w:ind w:firstLineChars="200" w:firstLine="31680"/>
        <w:rPr>
          <w:rFonts w:ascii="仿宋_GB2312" w:eastAsia="仿宋_GB2312" w:hAnsi="宋体" w:cs="Times New Roman"/>
          <w:color w:val="000000"/>
          <w:kern w:val="0"/>
          <w:sz w:val="31"/>
          <w:szCs w:val="31"/>
        </w:rPr>
      </w:pPr>
      <w:r>
        <w:rPr>
          <w:rFonts w:ascii="仿宋_GB2312" w:eastAsia="仿宋_GB2312" w:hAnsi="仿宋" w:cs="仿宋_GB2312" w:hint="eastAsia"/>
          <w:color w:val="000000"/>
          <w:kern w:val="0"/>
          <w:sz w:val="31"/>
          <w:szCs w:val="31"/>
        </w:rPr>
        <w:t>本通知</w:t>
      </w:r>
      <w:r>
        <w:rPr>
          <w:rFonts w:ascii="仿宋_GB2312" w:eastAsia="仿宋_GB2312" w:hAnsi="宋体" w:cs="仿宋_GB2312" w:hint="eastAsia"/>
          <w:color w:val="000000"/>
          <w:kern w:val="0"/>
          <w:sz w:val="31"/>
          <w:szCs w:val="31"/>
        </w:rPr>
        <w:t>自</w:t>
      </w:r>
      <w:r>
        <w:rPr>
          <w:rFonts w:ascii="仿宋_GB2312" w:eastAsia="仿宋_GB2312" w:hAnsi="宋体" w:cs="仿宋_GB2312"/>
          <w:color w:val="000000"/>
          <w:kern w:val="0"/>
          <w:sz w:val="31"/>
          <w:szCs w:val="31"/>
        </w:rPr>
        <w:t>2020</w:t>
      </w:r>
      <w:r>
        <w:rPr>
          <w:rFonts w:ascii="仿宋_GB2312" w:eastAsia="仿宋_GB2312" w:hAnsi="宋体" w:cs="仿宋_GB2312" w:hint="eastAsia"/>
          <w:color w:val="000000"/>
          <w:kern w:val="0"/>
          <w:sz w:val="31"/>
          <w:szCs w:val="31"/>
        </w:rPr>
        <w:t>年</w:t>
      </w:r>
      <w:r>
        <w:rPr>
          <w:rFonts w:ascii="仿宋_GB2312" w:eastAsia="仿宋_GB2312" w:hAnsi="宋体" w:cs="仿宋_GB2312"/>
          <w:color w:val="000000"/>
          <w:kern w:val="0"/>
          <w:sz w:val="31"/>
          <w:szCs w:val="31"/>
        </w:rPr>
        <w:t>6</w:t>
      </w:r>
      <w:r>
        <w:rPr>
          <w:rFonts w:ascii="仿宋_GB2312" w:eastAsia="仿宋_GB2312" w:hAnsi="宋体" w:cs="仿宋_GB2312" w:hint="eastAsia"/>
          <w:color w:val="000000"/>
          <w:kern w:val="0"/>
          <w:sz w:val="31"/>
          <w:szCs w:val="31"/>
        </w:rPr>
        <w:t>月</w:t>
      </w:r>
      <w:r>
        <w:rPr>
          <w:rFonts w:ascii="仿宋_GB2312" w:eastAsia="仿宋_GB2312" w:hAnsi="宋体" w:cs="仿宋_GB2312"/>
          <w:color w:val="000000"/>
          <w:kern w:val="0"/>
          <w:sz w:val="31"/>
          <w:szCs w:val="31"/>
        </w:rPr>
        <w:t>22</w:t>
      </w:r>
      <w:r>
        <w:rPr>
          <w:rFonts w:ascii="仿宋_GB2312" w:eastAsia="仿宋_GB2312" w:hAnsi="宋体" w:cs="仿宋_GB2312" w:hint="eastAsia"/>
          <w:color w:val="000000"/>
          <w:kern w:val="0"/>
          <w:sz w:val="31"/>
          <w:szCs w:val="31"/>
        </w:rPr>
        <w:t>日起施行，有效期至</w:t>
      </w:r>
      <w:r>
        <w:rPr>
          <w:rFonts w:ascii="仿宋_GB2312" w:eastAsia="仿宋_GB2312" w:hAnsi="宋体" w:cs="仿宋_GB2312"/>
          <w:color w:val="000000"/>
          <w:kern w:val="0"/>
          <w:sz w:val="31"/>
          <w:szCs w:val="31"/>
        </w:rPr>
        <w:t>2023</w:t>
      </w:r>
      <w:r>
        <w:rPr>
          <w:rFonts w:ascii="仿宋_GB2312" w:eastAsia="仿宋_GB2312" w:hAnsi="宋体" w:cs="仿宋_GB2312" w:hint="eastAsia"/>
          <w:color w:val="000000"/>
          <w:kern w:val="0"/>
          <w:sz w:val="31"/>
          <w:szCs w:val="31"/>
        </w:rPr>
        <w:t>年</w:t>
      </w:r>
      <w:r>
        <w:rPr>
          <w:rFonts w:ascii="仿宋_GB2312" w:eastAsia="仿宋_GB2312" w:hAnsi="宋体" w:cs="仿宋_GB2312"/>
          <w:color w:val="000000"/>
          <w:kern w:val="0"/>
          <w:sz w:val="31"/>
          <w:szCs w:val="31"/>
        </w:rPr>
        <w:t>6</w:t>
      </w:r>
      <w:r>
        <w:rPr>
          <w:rFonts w:ascii="仿宋_GB2312" w:eastAsia="仿宋_GB2312" w:hAnsi="宋体" w:cs="仿宋_GB2312" w:hint="eastAsia"/>
          <w:color w:val="000000"/>
          <w:kern w:val="0"/>
          <w:sz w:val="31"/>
          <w:szCs w:val="31"/>
        </w:rPr>
        <w:t>月</w:t>
      </w:r>
      <w:r>
        <w:rPr>
          <w:rFonts w:ascii="仿宋_GB2312" w:eastAsia="仿宋_GB2312" w:hAnsi="宋体" w:cs="仿宋_GB2312"/>
          <w:color w:val="000000"/>
          <w:kern w:val="0"/>
          <w:sz w:val="31"/>
          <w:szCs w:val="31"/>
        </w:rPr>
        <w:t>21</w:t>
      </w:r>
      <w:r>
        <w:rPr>
          <w:rFonts w:ascii="仿宋_GB2312" w:eastAsia="仿宋_GB2312" w:hAnsi="宋体" w:cs="仿宋_GB2312" w:hint="eastAsia"/>
          <w:color w:val="000000"/>
          <w:kern w:val="0"/>
          <w:sz w:val="31"/>
          <w:szCs w:val="31"/>
        </w:rPr>
        <w:t>日。</w:t>
      </w:r>
    </w:p>
    <w:p w:rsidR="00F0208F" w:rsidRDefault="00F0208F">
      <w:pPr>
        <w:adjustRightInd w:val="0"/>
        <w:snapToGrid w:val="0"/>
        <w:spacing w:line="560" w:lineRule="exact"/>
        <w:ind w:firstLine="640"/>
        <w:rPr>
          <w:rFonts w:ascii="仿宋_GB2312" w:eastAsia="仿宋_GB2312" w:hAnsi="宋体" w:cs="Times New Roman"/>
          <w:color w:val="000000"/>
          <w:kern w:val="0"/>
          <w:sz w:val="31"/>
          <w:szCs w:val="31"/>
        </w:rPr>
      </w:pPr>
    </w:p>
    <w:p w:rsidR="00F0208F" w:rsidRDefault="00F0208F">
      <w:pPr>
        <w:adjustRightInd w:val="0"/>
        <w:snapToGrid w:val="0"/>
        <w:spacing w:line="560" w:lineRule="exact"/>
        <w:ind w:firstLine="640"/>
        <w:rPr>
          <w:rFonts w:ascii="仿宋_GB2312" w:eastAsia="仿宋_GB2312" w:hAnsi="宋体" w:cs="Times New Roman"/>
          <w:color w:val="000000"/>
          <w:kern w:val="0"/>
          <w:sz w:val="31"/>
          <w:szCs w:val="31"/>
        </w:rPr>
      </w:pPr>
    </w:p>
    <w:p w:rsidR="00F0208F" w:rsidRDefault="00F0208F" w:rsidP="00500410">
      <w:pPr>
        <w:adjustRightInd w:val="0"/>
        <w:snapToGrid w:val="0"/>
        <w:spacing w:line="560" w:lineRule="exact"/>
        <w:ind w:firstLineChars="1400" w:firstLine="31680"/>
        <w:rPr>
          <w:rFonts w:ascii="仿宋_GB2312" w:eastAsia="仿宋_GB2312" w:hAnsi="仿宋" w:cs="Times New Roman"/>
          <w:sz w:val="32"/>
          <w:szCs w:val="32"/>
        </w:rPr>
      </w:pPr>
      <w:r>
        <w:rPr>
          <w:rFonts w:ascii="仿宋_GB2312" w:eastAsia="仿宋_GB2312" w:hAnsi="仿宋" w:cs="仿宋_GB2312"/>
          <w:sz w:val="32"/>
          <w:szCs w:val="32"/>
        </w:rPr>
        <w:t xml:space="preserve">     </w:t>
      </w:r>
      <w:r>
        <w:rPr>
          <w:rFonts w:ascii="仿宋_GB2312" w:eastAsia="仿宋_GB2312" w:hAnsi="仿宋" w:cs="仿宋_GB2312" w:hint="eastAsia"/>
          <w:sz w:val="32"/>
          <w:szCs w:val="32"/>
        </w:rPr>
        <w:t>青岛市农业农村局</w:t>
      </w:r>
    </w:p>
    <w:p w:rsidR="00F0208F" w:rsidRDefault="00F0208F" w:rsidP="00500410">
      <w:pPr>
        <w:adjustRightInd w:val="0"/>
        <w:snapToGrid w:val="0"/>
        <w:spacing w:line="560" w:lineRule="exact"/>
        <w:ind w:firstLineChars="1402" w:firstLine="31680"/>
        <w:rPr>
          <w:rFonts w:ascii="仿宋_GB2312" w:eastAsia="仿宋_GB2312" w:hAnsi="仿宋" w:cs="Times New Roman"/>
          <w:sz w:val="32"/>
          <w:szCs w:val="32"/>
        </w:rPr>
        <w:sectPr w:rsidR="00F0208F">
          <w:footerReference w:type="default" r:id="rId7"/>
          <w:pgSz w:w="11906" w:h="16838"/>
          <w:pgMar w:top="2098" w:right="1474" w:bottom="1984" w:left="1587" w:header="851" w:footer="992" w:gutter="0"/>
          <w:pgNumType w:fmt="numberInDash" w:start="1"/>
          <w:cols w:space="0"/>
          <w:docGrid w:type="lines" w:linePitch="312"/>
        </w:sectPr>
      </w:pPr>
      <w:r>
        <w:rPr>
          <w:rFonts w:ascii="仿宋_GB2312" w:eastAsia="仿宋_GB2312" w:hAnsi="仿宋" w:cs="仿宋_GB2312"/>
          <w:sz w:val="32"/>
          <w:szCs w:val="32"/>
        </w:rPr>
        <w:t xml:space="preserve">     2020</w:t>
      </w:r>
      <w:r>
        <w:rPr>
          <w:rFonts w:ascii="仿宋_GB2312" w:eastAsia="仿宋_GB2312" w:hAnsi="仿宋" w:cs="仿宋_GB2312" w:hint="eastAsia"/>
          <w:sz w:val="32"/>
          <w:szCs w:val="32"/>
        </w:rPr>
        <w:t>年</w:t>
      </w:r>
      <w:r>
        <w:rPr>
          <w:rFonts w:ascii="仿宋_GB2312" w:eastAsia="仿宋_GB2312" w:hAnsi="仿宋" w:cs="仿宋_GB2312"/>
          <w:sz w:val="32"/>
          <w:szCs w:val="32"/>
        </w:rPr>
        <w:t>5</w:t>
      </w:r>
      <w:r>
        <w:rPr>
          <w:rFonts w:ascii="仿宋_GB2312" w:eastAsia="仿宋_GB2312" w:hAnsi="仿宋" w:cs="仿宋_GB2312" w:hint="eastAsia"/>
          <w:sz w:val="32"/>
          <w:szCs w:val="32"/>
        </w:rPr>
        <w:t>月</w:t>
      </w:r>
      <w:r>
        <w:rPr>
          <w:rFonts w:ascii="仿宋_GB2312" w:eastAsia="仿宋_GB2312" w:hAnsi="仿宋" w:cs="仿宋_GB2312"/>
          <w:sz w:val="32"/>
          <w:szCs w:val="32"/>
        </w:rPr>
        <w:t>20</w:t>
      </w:r>
      <w:r>
        <w:rPr>
          <w:rFonts w:ascii="仿宋_GB2312" w:eastAsia="仿宋_GB2312" w:hAnsi="仿宋" w:cs="仿宋_GB2312" w:hint="eastAsia"/>
          <w:sz w:val="32"/>
          <w:szCs w:val="32"/>
        </w:rPr>
        <w:t>日</w:t>
      </w:r>
    </w:p>
    <w:p w:rsidR="00F0208F" w:rsidRDefault="00F0208F">
      <w:pPr>
        <w:adjustRightInd w:val="0"/>
        <w:snapToGrid w:val="0"/>
        <w:spacing w:line="560" w:lineRule="exact"/>
        <w:jc w:val="center"/>
        <w:rPr>
          <w:rFonts w:ascii="仿宋_GB2312" w:eastAsia="仿宋_GB2312" w:hAnsi="仿宋_GB2312" w:cs="Times New Roman"/>
          <w:sz w:val="32"/>
          <w:szCs w:val="32"/>
        </w:rPr>
      </w:pPr>
      <w:r>
        <w:rPr>
          <w:rFonts w:ascii="方正小标宋_GBK" w:eastAsia="方正小标宋_GBK" w:hAnsi="宋体" w:cs="方正小标宋_GBK" w:hint="eastAsia"/>
          <w:sz w:val="44"/>
          <w:szCs w:val="44"/>
        </w:rPr>
        <w:t>青岛市农业领域轻微违法行为不予行政处罚清单</w:t>
      </w:r>
    </w:p>
    <w:tbl>
      <w:tblPr>
        <w:tblpPr w:leftFromText="180" w:rightFromText="180" w:vertAnchor="text" w:horzAnchor="page" w:tblpX="1631" w:tblpY="285"/>
        <w:tblOverlap w:val="never"/>
        <w:tblW w:w="13500" w:type="dxa"/>
        <w:tblCellMar>
          <w:left w:w="0" w:type="dxa"/>
          <w:right w:w="0" w:type="dxa"/>
        </w:tblCellMar>
        <w:tblLook w:val="00A0"/>
      </w:tblPr>
      <w:tblGrid>
        <w:gridCol w:w="842"/>
        <w:gridCol w:w="2373"/>
        <w:gridCol w:w="3150"/>
        <w:gridCol w:w="7135"/>
      </w:tblGrid>
      <w:tr w:rsidR="00F0208F">
        <w:trPr>
          <w:trHeight w:val="355"/>
        </w:trPr>
        <w:tc>
          <w:tcPr>
            <w:tcW w:w="8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jc w:val="center"/>
              <w:textAlignment w:val="center"/>
              <w:rPr>
                <w:rFonts w:ascii="宋体" w:cs="Times New Roman"/>
                <w:color w:val="000000"/>
                <w:sz w:val="28"/>
                <w:szCs w:val="28"/>
              </w:rPr>
            </w:pPr>
            <w:r>
              <w:rPr>
                <w:rFonts w:ascii="宋体" w:hAnsi="宋体" w:cs="宋体" w:hint="eastAsia"/>
                <w:color w:val="000000"/>
                <w:kern w:val="0"/>
                <w:sz w:val="28"/>
                <w:szCs w:val="28"/>
              </w:rPr>
              <w:t>序号</w:t>
            </w:r>
          </w:p>
        </w:tc>
        <w:tc>
          <w:tcPr>
            <w:tcW w:w="237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jc w:val="center"/>
              <w:textAlignment w:val="center"/>
              <w:rPr>
                <w:rFonts w:ascii="宋体" w:cs="Times New Roman"/>
                <w:color w:val="000000"/>
                <w:sz w:val="28"/>
                <w:szCs w:val="28"/>
              </w:rPr>
            </w:pPr>
            <w:r>
              <w:rPr>
                <w:rFonts w:ascii="宋体" w:hAnsi="宋体" w:cs="宋体" w:hint="eastAsia"/>
                <w:color w:val="000000"/>
                <w:kern w:val="0"/>
                <w:sz w:val="28"/>
                <w:szCs w:val="28"/>
              </w:rPr>
              <w:t>违法行为类型</w:t>
            </w:r>
          </w:p>
        </w:tc>
        <w:tc>
          <w:tcPr>
            <w:tcW w:w="31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jc w:val="center"/>
              <w:textAlignment w:val="center"/>
              <w:rPr>
                <w:rFonts w:ascii="宋体" w:cs="Times New Roman"/>
                <w:color w:val="000000"/>
                <w:kern w:val="0"/>
                <w:sz w:val="28"/>
                <w:szCs w:val="28"/>
              </w:rPr>
            </w:pPr>
            <w:r>
              <w:rPr>
                <w:rFonts w:ascii="宋体" w:hAnsi="宋体" w:cs="宋体" w:hint="eastAsia"/>
                <w:color w:val="000000"/>
                <w:kern w:val="0"/>
                <w:sz w:val="28"/>
                <w:szCs w:val="28"/>
              </w:rPr>
              <w:t>不予行政处罚的适用条件</w:t>
            </w:r>
          </w:p>
          <w:p w:rsidR="00F0208F" w:rsidRDefault="00F0208F">
            <w:pPr>
              <w:widowControl/>
              <w:adjustRightInd w:val="0"/>
              <w:snapToGrid w:val="0"/>
              <w:spacing w:line="400" w:lineRule="exact"/>
              <w:jc w:val="center"/>
              <w:textAlignment w:val="center"/>
              <w:rPr>
                <w:rFonts w:ascii="宋体" w:cs="Times New Roman"/>
                <w:color w:val="000000"/>
                <w:kern w:val="0"/>
                <w:sz w:val="28"/>
                <w:szCs w:val="28"/>
              </w:rPr>
            </w:pPr>
            <w:r>
              <w:rPr>
                <w:rFonts w:ascii="宋体" w:hAnsi="宋体" w:cs="宋体" w:hint="eastAsia"/>
                <w:color w:val="000000"/>
                <w:kern w:val="0"/>
                <w:sz w:val="28"/>
                <w:szCs w:val="28"/>
              </w:rPr>
              <w:t>（同时符合所有条件）</w:t>
            </w:r>
          </w:p>
        </w:tc>
        <w:tc>
          <w:tcPr>
            <w:tcW w:w="71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jc w:val="center"/>
              <w:textAlignment w:val="center"/>
              <w:rPr>
                <w:rFonts w:ascii="宋体" w:cs="Times New Roman"/>
                <w:color w:val="000000"/>
                <w:sz w:val="28"/>
                <w:szCs w:val="28"/>
              </w:rPr>
            </w:pPr>
            <w:r>
              <w:rPr>
                <w:rFonts w:ascii="宋体" w:hAnsi="宋体" w:cs="宋体" w:hint="eastAsia"/>
                <w:color w:val="000000"/>
                <w:sz w:val="28"/>
                <w:szCs w:val="28"/>
              </w:rPr>
              <w:t>适用的法律、法规和规章依据</w:t>
            </w:r>
          </w:p>
        </w:tc>
      </w:tr>
      <w:tr w:rsidR="00F0208F">
        <w:trPr>
          <w:trHeight w:val="3201"/>
        </w:trPr>
        <w:tc>
          <w:tcPr>
            <w:tcW w:w="8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jc w:val="center"/>
              <w:textAlignment w:val="center"/>
              <w:rPr>
                <w:rFonts w:ascii="宋体" w:cs="Times New Roman"/>
                <w:color w:val="000000"/>
                <w:sz w:val="28"/>
                <w:szCs w:val="28"/>
              </w:rPr>
            </w:pPr>
            <w:r>
              <w:rPr>
                <w:rFonts w:ascii="宋体" w:hAnsi="宋体" w:cs="宋体"/>
                <w:color w:val="000000"/>
                <w:kern w:val="0"/>
                <w:sz w:val="28"/>
                <w:szCs w:val="28"/>
              </w:rPr>
              <w:t>1</w:t>
            </w:r>
          </w:p>
        </w:tc>
        <w:tc>
          <w:tcPr>
            <w:tcW w:w="237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textAlignment w:val="center"/>
              <w:rPr>
                <w:rFonts w:ascii="宋体" w:cs="Times New Roman"/>
                <w:color w:val="000000"/>
                <w:sz w:val="28"/>
                <w:szCs w:val="28"/>
              </w:rPr>
            </w:pPr>
            <w:r>
              <w:rPr>
                <w:rFonts w:ascii="宋体" w:hAnsi="宋体" w:cs="宋体" w:hint="eastAsia"/>
                <w:color w:val="000000"/>
                <w:kern w:val="0"/>
                <w:sz w:val="28"/>
                <w:szCs w:val="28"/>
              </w:rPr>
              <w:t>销售、收购国务院畜牧兽医行政主管部门规定</w:t>
            </w:r>
            <w:bookmarkStart w:id="0" w:name="_GoBack"/>
            <w:r>
              <w:rPr>
                <w:rFonts w:ascii="宋体" w:hAnsi="宋体" w:cs="宋体" w:hint="eastAsia"/>
                <w:color w:val="000000"/>
                <w:kern w:val="0"/>
                <w:sz w:val="28"/>
                <w:szCs w:val="28"/>
              </w:rPr>
              <w:t>应当加施标识而没有标</w:t>
            </w:r>
            <w:bookmarkEnd w:id="0"/>
            <w:r>
              <w:rPr>
                <w:rFonts w:ascii="宋体" w:hAnsi="宋体" w:cs="宋体" w:hint="eastAsia"/>
                <w:color w:val="000000"/>
                <w:kern w:val="0"/>
                <w:sz w:val="28"/>
                <w:szCs w:val="28"/>
              </w:rPr>
              <w:t>识的畜禽的</w:t>
            </w:r>
          </w:p>
        </w:tc>
        <w:tc>
          <w:tcPr>
            <w:tcW w:w="31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textAlignment w:val="center"/>
              <w:rPr>
                <w:rFonts w:ascii="宋体" w:cs="Times New Roman"/>
                <w:kern w:val="0"/>
                <w:sz w:val="28"/>
                <w:szCs w:val="28"/>
              </w:rPr>
            </w:pPr>
            <w:r>
              <w:rPr>
                <w:rFonts w:ascii="宋体" w:hAnsi="宋体" w:cs="宋体"/>
                <w:kern w:val="0"/>
                <w:sz w:val="28"/>
                <w:szCs w:val="28"/>
              </w:rPr>
              <w:t>1.</w:t>
            </w:r>
            <w:r>
              <w:rPr>
                <w:rFonts w:ascii="宋体" w:hAnsi="宋体" w:cs="宋体" w:hint="eastAsia"/>
                <w:kern w:val="0"/>
                <w:sz w:val="28"/>
                <w:szCs w:val="28"/>
              </w:rPr>
              <w:t>首次被发现；</w:t>
            </w:r>
          </w:p>
          <w:p w:rsidR="00F0208F" w:rsidRDefault="00F0208F">
            <w:pPr>
              <w:widowControl/>
              <w:adjustRightInd w:val="0"/>
              <w:snapToGrid w:val="0"/>
              <w:spacing w:line="400" w:lineRule="exact"/>
              <w:textAlignment w:val="center"/>
              <w:rPr>
                <w:rFonts w:ascii="宋体" w:cs="Times New Roman"/>
                <w:color w:val="000000"/>
                <w:kern w:val="0"/>
                <w:sz w:val="28"/>
                <w:szCs w:val="28"/>
              </w:rPr>
            </w:pPr>
            <w:r>
              <w:rPr>
                <w:rFonts w:ascii="宋体" w:hAnsi="宋体" w:cs="宋体"/>
                <w:color w:val="000000"/>
                <w:kern w:val="0"/>
                <w:sz w:val="28"/>
                <w:szCs w:val="28"/>
              </w:rPr>
              <w:t>2.</w:t>
            </w:r>
            <w:r>
              <w:rPr>
                <w:rFonts w:ascii="宋体" w:hAnsi="宋体" w:cs="宋体" w:hint="eastAsia"/>
                <w:color w:val="000000"/>
                <w:kern w:val="0"/>
                <w:sz w:val="28"/>
                <w:szCs w:val="28"/>
              </w:rPr>
              <w:t>立即自行改正或在行政机关责令改正的期限内改正；</w:t>
            </w:r>
          </w:p>
          <w:p w:rsidR="00F0208F" w:rsidRDefault="00F0208F">
            <w:pPr>
              <w:widowControl/>
              <w:spacing w:line="380" w:lineRule="exact"/>
              <w:textAlignment w:val="center"/>
              <w:rPr>
                <w:rFonts w:ascii="宋体" w:cs="Times New Roman"/>
                <w:kern w:val="0"/>
                <w:sz w:val="28"/>
                <w:szCs w:val="28"/>
              </w:rPr>
            </w:pPr>
            <w:r>
              <w:rPr>
                <w:rFonts w:ascii="宋体" w:hAnsi="宋体" w:cs="宋体"/>
                <w:kern w:val="0"/>
                <w:sz w:val="28"/>
                <w:szCs w:val="28"/>
              </w:rPr>
              <w:t>3.</w:t>
            </w:r>
            <w:r>
              <w:rPr>
                <w:rFonts w:ascii="宋体" w:hAnsi="宋体" w:cs="宋体" w:hint="eastAsia"/>
                <w:kern w:val="0"/>
                <w:sz w:val="28"/>
                <w:szCs w:val="28"/>
              </w:rPr>
              <w:t>未造成危害后果；</w:t>
            </w:r>
          </w:p>
          <w:p w:rsidR="00F0208F" w:rsidRDefault="00F0208F">
            <w:pPr>
              <w:widowControl/>
              <w:spacing w:line="380" w:lineRule="exact"/>
              <w:textAlignment w:val="center"/>
              <w:rPr>
                <w:rFonts w:ascii="宋体" w:cs="Times New Roman"/>
                <w:kern w:val="0"/>
                <w:sz w:val="28"/>
                <w:szCs w:val="28"/>
              </w:rPr>
            </w:pPr>
            <w:r>
              <w:rPr>
                <w:rFonts w:ascii="宋体" w:hAnsi="宋体" w:cs="宋体"/>
                <w:kern w:val="0"/>
                <w:sz w:val="28"/>
                <w:szCs w:val="28"/>
              </w:rPr>
              <w:t>4.</w:t>
            </w:r>
            <w:r>
              <w:rPr>
                <w:rFonts w:ascii="宋体" w:hAnsi="宋体" w:cs="宋体" w:hint="eastAsia"/>
                <w:kern w:val="0"/>
                <w:sz w:val="28"/>
                <w:szCs w:val="28"/>
              </w:rPr>
              <w:t>涉及销售金额不足二千元。</w:t>
            </w:r>
          </w:p>
          <w:p w:rsidR="00F0208F" w:rsidRDefault="00F0208F">
            <w:pPr>
              <w:widowControl/>
              <w:adjustRightInd w:val="0"/>
              <w:snapToGrid w:val="0"/>
              <w:spacing w:line="400" w:lineRule="exact"/>
              <w:textAlignment w:val="center"/>
              <w:rPr>
                <w:rFonts w:ascii="宋体" w:cs="Times New Roman"/>
                <w:color w:val="000000"/>
                <w:kern w:val="0"/>
                <w:sz w:val="28"/>
                <w:szCs w:val="28"/>
              </w:rPr>
            </w:pPr>
          </w:p>
        </w:tc>
        <w:tc>
          <w:tcPr>
            <w:tcW w:w="71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textAlignment w:val="center"/>
              <w:rPr>
                <w:rFonts w:ascii="宋体" w:cs="Times New Roman"/>
                <w:color w:val="000000"/>
                <w:kern w:val="0"/>
                <w:sz w:val="28"/>
                <w:szCs w:val="28"/>
              </w:rPr>
            </w:pPr>
            <w:r>
              <w:rPr>
                <w:rFonts w:ascii="宋体" w:hAnsi="宋体" w:cs="宋体"/>
                <w:color w:val="000000"/>
                <w:kern w:val="0"/>
                <w:sz w:val="28"/>
                <w:szCs w:val="28"/>
              </w:rPr>
              <w:t>1.</w:t>
            </w:r>
            <w:r>
              <w:rPr>
                <w:rFonts w:ascii="宋体" w:hAnsi="宋体" w:cs="宋体" w:hint="eastAsia"/>
                <w:color w:val="000000"/>
                <w:kern w:val="0"/>
                <w:sz w:val="28"/>
                <w:szCs w:val="28"/>
              </w:rPr>
              <w:t>《中华人民共和国畜牧法》第六十八条“违反本法有关规定，销售的种畜禽未附具种畜禽合格证明、检疫合格证明、家畜系谱的，销售、收购国务院畜牧兽医行政主管部门规定应当加施标识而没有标识的畜禽的，或者重复使用畜禽标识的，由县级以上地方人民政府畜牧兽医行政主管部门或者工商行政管理部门责令改正，可以处二千元以下罚款。”</w:t>
            </w:r>
          </w:p>
          <w:p w:rsidR="00F0208F" w:rsidRDefault="00F0208F">
            <w:pPr>
              <w:widowControl/>
              <w:adjustRightInd w:val="0"/>
              <w:snapToGrid w:val="0"/>
              <w:spacing w:line="400" w:lineRule="exact"/>
              <w:textAlignment w:val="center"/>
              <w:rPr>
                <w:rFonts w:ascii="宋体" w:cs="Times New Roman"/>
                <w:color w:val="000000"/>
                <w:kern w:val="0"/>
                <w:sz w:val="28"/>
                <w:szCs w:val="28"/>
              </w:rPr>
            </w:pPr>
            <w:r>
              <w:rPr>
                <w:rFonts w:ascii="宋体" w:hAnsi="宋体" w:cs="宋体"/>
                <w:kern w:val="0"/>
                <w:sz w:val="28"/>
                <w:szCs w:val="28"/>
              </w:rPr>
              <w:t>2.</w:t>
            </w:r>
            <w:r>
              <w:rPr>
                <w:rFonts w:ascii="宋体" w:hAnsi="宋体" w:cs="宋体" w:hint="eastAsia"/>
                <w:kern w:val="0"/>
                <w:sz w:val="28"/>
                <w:szCs w:val="28"/>
              </w:rPr>
              <w:t>《中华人民共和国行政处罚法》第二十七条第二款</w:t>
            </w:r>
            <w:r>
              <w:rPr>
                <w:rFonts w:ascii="宋体" w:hAnsi="宋体" w:cs="宋体"/>
                <w:kern w:val="0"/>
                <w:sz w:val="28"/>
                <w:szCs w:val="28"/>
              </w:rPr>
              <w:t xml:space="preserve">  </w:t>
            </w:r>
            <w:r>
              <w:rPr>
                <w:rFonts w:ascii="宋体" w:hAnsi="宋体" w:cs="宋体" w:hint="eastAsia"/>
                <w:kern w:val="0"/>
                <w:sz w:val="28"/>
                <w:szCs w:val="28"/>
              </w:rPr>
              <w:t>违法行为轻微并及时纠正，没有造成危害后果的，不予行政处罚。</w:t>
            </w:r>
          </w:p>
        </w:tc>
      </w:tr>
      <w:tr w:rsidR="00F0208F">
        <w:trPr>
          <w:trHeight w:val="773"/>
        </w:trPr>
        <w:tc>
          <w:tcPr>
            <w:tcW w:w="8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jc w:val="center"/>
              <w:textAlignment w:val="center"/>
              <w:rPr>
                <w:rFonts w:ascii="宋体" w:cs="Times New Roman"/>
                <w:color w:val="000000"/>
                <w:sz w:val="28"/>
                <w:szCs w:val="28"/>
              </w:rPr>
            </w:pPr>
            <w:r>
              <w:rPr>
                <w:rFonts w:ascii="宋体" w:hAnsi="宋体" w:cs="宋体"/>
                <w:color w:val="000000"/>
                <w:kern w:val="0"/>
                <w:sz w:val="28"/>
                <w:szCs w:val="28"/>
              </w:rPr>
              <w:t>2</w:t>
            </w:r>
          </w:p>
        </w:tc>
        <w:tc>
          <w:tcPr>
            <w:tcW w:w="237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textAlignment w:val="center"/>
              <w:rPr>
                <w:rFonts w:ascii="宋体" w:cs="Times New Roman"/>
                <w:color w:val="000000"/>
                <w:sz w:val="28"/>
                <w:szCs w:val="28"/>
              </w:rPr>
            </w:pPr>
            <w:r>
              <w:rPr>
                <w:rFonts w:ascii="宋体" w:hAnsi="宋体" w:cs="宋体" w:hint="eastAsia"/>
                <w:color w:val="000000"/>
                <w:kern w:val="0"/>
                <w:sz w:val="28"/>
                <w:szCs w:val="28"/>
              </w:rPr>
              <w:t>种畜禽生产经营者未按规定保存种畜禽生产经营记录的</w:t>
            </w:r>
          </w:p>
        </w:tc>
        <w:tc>
          <w:tcPr>
            <w:tcW w:w="31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textAlignment w:val="center"/>
              <w:rPr>
                <w:rFonts w:ascii="宋体" w:cs="Times New Roman"/>
                <w:kern w:val="0"/>
                <w:sz w:val="28"/>
                <w:szCs w:val="28"/>
              </w:rPr>
            </w:pPr>
            <w:r>
              <w:rPr>
                <w:rFonts w:ascii="宋体" w:hAnsi="宋体" w:cs="宋体"/>
                <w:kern w:val="0"/>
                <w:sz w:val="28"/>
                <w:szCs w:val="28"/>
              </w:rPr>
              <w:t>1.</w:t>
            </w:r>
            <w:r>
              <w:rPr>
                <w:rFonts w:ascii="宋体" w:hAnsi="宋体" w:cs="宋体" w:hint="eastAsia"/>
                <w:kern w:val="0"/>
                <w:sz w:val="28"/>
                <w:szCs w:val="28"/>
              </w:rPr>
              <w:t>首次被发现；</w:t>
            </w:r>
          </w:p>
          <w:p w:rsidR="00F0208F" w:rsidRDefault="00F0208F">
            <w:pPr>
              <w:widowControl/>
              <w:adjustRightInd w:val="0"/>
              <w:snapToGrid w:val="0"/>
              <w:spacing w:line="400" w:lineRule="exact"/>
              <w:textAlignment w:val="center"/>
              <w:rPr>
                <w:rFonts w:ascii="宋体" w:cs="Times New Roman"/>
                <w:color w:val="000000"/>
                <w:kern w:val="0"/>
                <w:sz w:val="28"/>
                <w:szCs w:val="28"/>
              </w:rPr>
            </w:pPr>
            <w:r>
              <w:rPr>
                <w:rFonts w:ascii="宋体" w:hAnsi="宋体" w:cs="宋体"/>
                <w:color w:val="000000"/>
                <w:kern w:val="0"/>
                <w:sz w:val="28"/>
                <w:szCs w:val="28"/>
              </w:rPr>
              <w:t>2.</w:t>
            </w:r>
            <w:r>
              <w:rPr>
                <w:rFonts w:ascii="宋体" w:hAnsi="宋体" w:cs="宋体" w:hint="eastAsia"/>
                <w:color w:val="000000"/>
                <w:kern w:val="0"/>
                <w:sz w:val="28"/>
                <w:szCs w:val="28"/>
              </w:rPr>
              <w:t>在行政机关责令改正的期限内改正；</w:t>
            </w:r>
          </w:p>
          <w:p w:rsidR="00F0208F" w:rsidRDefault="00F0208F">
            <w:pPr>
              <w:widowControl/>
              <w:spacing w:line="380" w:lineRule="exact"/>
              <w:textAlignment w:val="center"/>
              <w:rPr>
                <w:rFonts w:ascii="宋体" w:cs="Times New Roman"/>
                <w:kern w:val="0"/>
                <w:sz w:val="28"/>
                <w:szCs w:val="28"/>
              </w:rPr>
            </w:pPr>
            <w:r>
              <w:rPr>
                <w:rFonts w:ascii="宋体" w:hAnsi="宋体" w:cs="宋体"/>
                <w:color w:val="000000"/>
                <w:kern w:val="0"/>
                <w:sz w:val="28"/>
                <w:szCs w:val="28"/>
              </w:rPr>
              <w:t>3.</w:t>
            </w:r>
            <w:r>
              <w:rPr>
                <w:rFonts w:ascii="宋体" w:hAnsi="宋体" w:cs="宋体" w:hint="eastAsia"/>
                <w:kern w:val="0"/>
                <w:sz w:val="28"/>
                <w:szCs w:val="28"/>
              </w:rPr>
              <w:t>未造成危害后果；</w:t>
            </w:r>
          </w:p>
          <w:p w:rsidR="00F0208F" w:rsidRDefault="00F0208F">
            <w:pPr>
              <w:widowControl/>
              <w:adjustRightInd w:val="0"/>
              <w:snapToGrid w:val="0"/>
              <w:spacing w:line="400" w:lineRule="exact"/>
              <w:textAlignment w:val="center"/>
              <w:rPr>
                <w:rFonts w:ascii="宋体" w:cs="Times New Roman"/>
                <w:color w:val="000000"/>
                <w:kern w:val="0"/>
                <w:sz w:val="28"/>
                <w:szCs w:val="28"/>
              </w:rPr>
            </w:pPr>
            <w:r>
              <w:rPr>
                <w:rFonts w:ascii="宋体" w:hAnsi="宋体" w:cs="宋体"/>
                <w:color w:val="000000"/>
                <w:kern w:val="0"/>
                <w:sz w:val="28"/>
                <w:szCs w:val="28"/>
              </w:rPr>
              <w:t>4.</w:t>
            </w:r>
            <w:r>
              <w:rPr>
                <w:rFonts w:ascii="宋体" w:hAnsi="宋体" w:cs="宋体" w:hint="eastAsia"/>
                <w:color w:val="000000"/>
                <w:kern w:val="0"/>
                <w:sz w:val="28"/>
                <w:szCs w:val="28"/>
              </w:rPr>
              <w:t>记录大部分完整，但未按照规定保存缺少记录时长不足</w:t>
            </w:r>
            <w:r>
              <w:rPr>
                <w:rFonts w:ascii="宋体" w:hAnsi="宋体" w:cs="宋体"/>
                <w:color w:val="000000"/>
                <w:kern w:val="0"/>
                <w:sz w:val="28"/>
                <w:szCs w:val="28"/>
              </w:rPr>
              <w:t>6</w:t>
            </w:r>
            <w:r>
              <w:rPr>
                <w:rFonts w:ascii="宋体" w:hAnsi="宋体" w:cs="宋体" w:hint="eastAsia"/>
                <w:color w:val="000000"/>
                <w:kern w:val="0"/>
                <w:sz w:val="28"/>
                <w:szCs w:val="28"/>
              </w:rPr>
              <w:t>个月。</w:t>
            </w:r>
          </w:p>
        </w:tc>
        <w:tc>
          <w:tcPr>
            <w:tcW w:w="71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textAlignment w:val="center"/>
              <w:rPr>
                <w:rFonts w:ascii="宋体" w:cs="Times New Roman"/>
                <w:color w:val="000000"/>
                <w:kern w:val="0"/>
                <w:sz w:val="28"/>
                <w:szCs w:val="28"/>
              </w:rPr>
            </w:pPr>
            <w:r>
              <w:rPr>
                <w:rFonts w:ascii="宋体" w:hAnsi="宋体" w:cs="宋体"/>
                <w:color w:val="000000"/>
                <w:kern w:val="0"/>
                <w:sz w:val="28"/>
                <w:szCs w:val="28"/>
              </w:rPr>
              <w:t>1.</w:t>
            </w:r>
            <w:r>
              <w:rPr>
                <w:rFonts w:ascii="宋体" w:hAnsi="宋体" w:cs="宋体" w:hint="eastAsia"/>
                <w:color w:val="000000"/>
                <w:kern w:val="0"/>
                <w:sz w:val="28"/>
                <w:szCs w:val="28"/>
              </w:rPr>
              <w:t>《山东省种畜禽生产经营管理办法》第四十二条“违反本办法规定，种畜禽生产经营者未建立种畜禽生产经营记录，或者未按规定保存种畜禽生产经营记录的，由县级以上人民政府畜牧兽医行政主管部门责令限期改正，并可以处</w:t>
            </w:r>
            <w:r>
              <w:rPr>
                <w:rFonts w:ascii="宋体" w:hAnsi="宋体" w:cs="宋体"/>
                <w:color w:val="000000"/>
                <w:kern w:val="0"/>
                <w:sz w:val="28"/>
                <w:szCs w:val="28"/>
              </w:rPr>
              <w:t>5</w:t>
            </w:r>
            <w:r>
              <w:rPr>
                <w:rFonts w:ascii="宋体" w:hAnsi="宋体" w:cs="宋体" w:hint="eastAsia"/>
                <w:color w:val="000000"/>
                <w:kern w:val="0"/>
                <w:sz w:val="28"/>
                <w:szCs w:val="28"/>
              </w:rPr>
              <w:t>千元以下罚款。”</w:t>
            </w:r>
          </w:p>
          <w:p w:rsidR="00F0208F" w:rsidRDefault="00F0208F">
            <w:pPr>
              <w:widowControl/>
              <w:adjustRightInd w:val="0"/>
              <w:snapToGrid w:val="0"/>
              <w:spacing w:line="400" w:lineRule="exact"/>
              <w:textAlignment w:val="center"/>
              <w:rPr>
                <w:rFonts w:ascii="宋体" w:cs="Times New Roman"/>
                <w:color w:val="000000"/>
                <w:kern w:val="0"/>
                <w:sz w:val="28"/>
                <w:szCs w:val="28"/>
              </w:rPr>
            </w:pPr>
            <w:r>
              <w:rPr>
                <w:rFonts w:ascii="宋体" w:hAnsi="宋体" w:cs="宋体"/>
                <w:kern w:val="0"/>
                <w:sz w:val="28"/>
                <w:szCs w:val="28"/>
              </w:rPr>
              <w:t>2.</w:t>
            </w:r>
            <w:r>
              <w:rPr>
                <w:rFonts w:ascii="宋体" w:hAnsi="宋体" w:cs="宋体" w:hint="eastAsia"/>
                <w:kern w:val="0"/>
                <w:sz w:val="28"/>
                <w:szCs w:val="28"/>
              </w:rPr>
              <w:t>《中华人民共和国行政处罚法》第二十七条第二款</w:t>
            </w:r>
            <w:r>
              <w:rPr>
                <w:rFonts w:ascii="宋体" w:hAnsi="宋体" w:cs="宋体"/>
                <w:kern w:val="0"/>
                <w:sz w:val="28"/>
                <w:szCs w:val="28"/>
              </w:rPr>
              <w:t xml:space="preserve">  </w:t>
            </w:r>
            <w:r>
              <w:rPr>
                <w:rFonts w:ascii="宋体" w:hAnsi="宋体" w:cs="宋体" w:hint="eastAsia"/>
                <w:kern w:val="0"/>
                <w:sz w:val="28"/>
                <w:szCs w:val="28"/>
              </w:rPr>
              <w:t>违法行为轻微并及时纠正，没有造成危害后果的，不予行政处罚。</w:t>
            </w:r>
          </w:p>
        </w:tc>
      </w:tr>
      <w:tr w:rsidR="00F0208F">
        <w:trPr>
          <w:trHeight w:val="2621"/>
        </w:trPr>
        <w:tc>
          <w:tcPr>
            <w:tcW w:w="8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jc w:val="center"/>
              <w:textAlignment w:val="center"/>
              <w:rPr>
                <w:rFonts w:ascii="宋体" w:cs="Times New Roman"/>
                <w:color w:val="000000"/>
                <w:sz w:val="28"/>
                <w:szCs w:val="28"/>
              </w:rPr>
            </w:pPr>
            <w:r>
              <w:rPr>
                <w:rFonts w:ascii="宋体" w:hAnsi="宋体" w:cs="宋体"/>
                <w:color w:val="000000"/>
                <w:kern w:val="0"/>
                <w:sz w:val="28"/>
                <w:szCs w:val="28"/>
              </w:rPr>
              <w:t>3</w:t>
            </w:r>
          </w:p>
        </w:tc>
        <w:tc>
          <w:tcPr>
            <w:tcW w:w="237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textAlignment w:val="center"/>
              <w:rPr>
                <w:rFonts w:ascii="宋体" w:cs="Times New Roman"/>
                <w:color w:val="000000"/>
                <w:sz w:val="28"/>
                <w:szCs w:val="28"/>
              </w:rPr>
            </w:pPr>
            <w:r>
              <w:rPr>
                <w:rFonts w:ascii="宋体" w:hAnsi="宋体" w:cs="宋体" w:hint="eastAsia"/>
                <w:color w:val="000000"/>
                <w:kern w:val="0"/>
                <w:sz w:val="28"/>
                <w:szCs w:val="28"/>
              </w:rPr>
              <w:t>畜禽养殖场、养殖小区未按照规定保存养殖档案的</w:t>
            </w:r>
          </w:p>
        </w:tc>
        <w:tc>
          <w:tcPr>
            <w:tcW w:w="31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numPr>
                <w:ilvl w:val="0"/>
                <w:numId w:val="1"/>
              </w:numPr>
              <w:adjustRightInd w:val="0"/>
              <w:snapToGrid w:val="0"/>
              <w:spacing w:line="400" w:lineRule="exact"/>
              <w:textAlignment w:val="center"/>
              <w:rPr>
                <w:rFonts w:ascii="宋体" w:cs="Times New Roman"/>
                <w:kern w:val="0"/>
                <w:sz w:val="28"/>
                <w:szCs w:val="28"/>
              </w:rPr>
            </w:pPr>
            <w:r>
              <w:rPr>
                <w:rFonts w:ascii="宋体" w:hAnsi="宋体" w:cs="宋体" w:hint="eastAsia"/>
                <w:kern w:val="0"/>
                <w:sz w:val="28"/>
                <w:szCs w:val="28"/>
              </w:rPr>
              <w:t>首次被发现；</w:t>
            </w:r>
          </w:p>
          <w:p w:rsidR="00F0208F" w:rsidRDefault="00F0208F">
            <w:pPr>
              <w:widowControl/>
              <w:numPr>
                <w:ilvl w:val="0"/>
                <w:numId w:val="1"/>
              </w:numPr>
              <w:adjustRightInd w:val="0"/>
              <w:snapToGrid w:val="0"/>
              <w:spacing w:line="400" w:lineRule="exact"/>
              <w:textAlignment w:val="center"/>
              <w:rPr>
                <w:rFonts w:ascii="宋体" w:cs="Times New Roman"/>
                <w:color w:val="000000"/>
                <w:kern w:val="0"/>
                <w:sz w:val="28"/>
                <w:szCs w:val="28"/>
              </w:rPr>
            </w:pPr>
            <w:r>
              <w:rPr>
                <w:rFonts w:ascii="宋体" w:hAnsi="宋体" w:cs="宋体" w:hint="eastAsia"/>
                <w:color w:val="000000"/>
                <w:kern w:val="0"/>
                <w:sz w:val="28"/>
                <w:szCs w:val="28"/>
              </w:rPr>
              <w:t>在行政机关责令改正的期限内改正；</w:t>
            </w:r>
          </w:p>
          <w:p w:rsidR="00F0208F" w:rsidRDefault="00F0208F">
            <w:pPr>
              <w:widowControl/>
              <w:spacing w:line="380" w:lineRule="exact"/>
              <w:textAlignment w:val="center"/>
              <w:rPr>
                <w:rFonts w:ascii="宋体" w:cs="Times New Roman"/>
                <w:kern w:val="0"/>
                <w:sz w:val="28"/>
                <w:szCs w:val="28"/>
              </w:rPr>
            </w:pPr>
            <w:r>
              <w:rPr>
                <w:rFonts w:ascii="宋体" w:hAnsi="宋体" w:cs="宋体"/>
                <w:kern w:val="0"/>
                <w:sz w:val="28"/>
                <w:szCs w:val="28"/>
              </w:rPr>
              <w:t>3.</w:t>
            </w:r>
            <w:r>
              <w:rPr>
                <w:rFonts w:ascii="宋体" w:hAnsi="宋体" w:cs="宋体" w:hint="eastAsia"/>
                <w:kern w:val="0"/>
                <w:sz w:val="28"/>
                <w:szCs w:val="28"/>
              </w:rPr>
              <w:t>未造成危害后果。</w:t>
            </w:r>
          </w:p>
          <w:p w:rsidR="00F0208F" w:rsidRDefault="00F0208F">
            <w:pPr>
              <w:widowControl/>
              <w:adjustRightInd w:val="0"/>
              <w:snapToGrid w:val="0"/>
              <w:spacing w:line="400" w:lineRule="exact"/>
              <w:textAlignment w:val="center"/>
              <w:rPr>
                <w:rFonts w:ascii="宋体" w:cs="Times New Roman"/>
                <w:color w:val="000000"/>
                <w:kern w:val="0"/>
                <w:sz w:val="28"/>
                <w:szCs w:val="28"/>
              </w:rPr>
            </w:pPr>
          </w:p>
        </w:tc>
        <w:tc>
          <w:tcPr>
            <w:tcW w:w="71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textAlignment w:val="center"/>
              <w:rPr>
                <w:rFonts w:ascii="宋体" w:cs="Times New Roman"/>
                <w:color w:val="000000"/>
                <w:kern w:val="0"/>
                <w:sz w:val="28"/>
                <w:szCs w:val="28"/>
              </w:rPr>
            </w:pPr>
            <w:r>
              <w:rPr>
                <w:rFonts w:ascii="宋体" w:hAnsi="宋体" w:cs="宋体"/>
                <w:color w:val="000000"/>
                <w:kern w:val="0"/>
                <w:sz w:val="28"/>
                <w:szCs w:val="28"/>
              </w:rPr>
              <w:t>1.</w:t>
            </w:r>
            <w:r>
              <w:rPr>
                <w:rFonts w:ascii="宋体" w:hAnsi="宋体" w:cs="宋体" w:hint="eastAsia"/>
                <w:color w:val="000000"/>
                <w:kern w:val="0"/>
                <w:sz w:val="28"/>
                <w:szCs w:val="28"/>
              </w:rPr>
              <w:t>《中华人民共和国畜牧法》第六十六条“违反本法第四十一条规定，畜禽养殖场未建立养殖档案的，或者未按照规定保存养殖档案的，由县级以上人民政府畜牧兽医行政主管部门责令限期改正，可以处一万元以下罚款。”</w:t>
            </w:r>
            <w:r>
              <w:rPr>
                <w:rFonts w:ascii="宋体" w:cs="Times New Roman"/>
                <w:color w:val="000000"/>
                <w:kern w:val="0"/>
                <w:sz w:val="28"/>
                <w:szCs w:val="28"/>
              </w:rPr>
              <w:br/>
            </w:r>
            <w:r>
              <w:rPr>
                <w:rFonts w:ascii="宋体" w:hAnsi="宋体" w:cs="宋体"/>
                <w:color w:val="000000"/>
                <w:kern w:val="0"/>
                <w:sz w:val="28"/>
                <w:szCs w:val="28"/>
              </w:rPr>
              <w:t>2.</w:t>
            </w:r>
            <w:r>
              <w:rPr>
                <w:rFonts w:ascii="宋体" w:hAnsi="宋体" w:cs="宋体" w:hint="eastAsia"/>
                <w:color w:val="000000"/>
                <w:kern w:val="0"/>
                <w:sz w:val="28"/>
                <w:szCs w:val="28"/>
              </w:rPr>
              <w:t>《山东省畜禽养殖管理办法》第四十六条“违反本办法规定，畜禽养殖场、养殖小区未建立养殖档案、伪造养殖档案或者未按照规定保存养殖档案的，由县级以上人民政府畜牧兽医行政主管部门责令限期改正，并可处以</w:t>
            </w:r>
            <w:r>
              <w:rPr>
                <w:rFonts w:ascii="宋体" w:hAnsi="宋体" w:cs="宋体"/>
                <w:color w:val="000000"/>
                <w:kern w:val="0"/>
                <w:sz w:val="28"/>
                <w:szCs w:val="28"/>
              </w:rPr>
              <w:t>10000</w:t>
            </w:r>
            <w:r>
              <w:rPr>
                <w:rFonts w:ascii="宋体" w:hAnsi="宋体" w:cs="宋体" w:hint="eastAsia"/>
                <w:color w:val="000000"/>
                <w:kern w:val="0"/>
                <w:sz w:val="28"/>
                <w:szCs w:val="28"/>
              </w:rPr>
              <w:t>元以下的罚款。”</w:t>
            </w:r>
          </w:p>
          <w:p w:rsidR="00F0208F" w:rsidRDefault="00F0208F">
            <w:pPr>
              <w:widowControl/>
              <w:adjustRightInd w:val="0"/>
              <w:snapToGrid w:val="0"/>
              <w:spacing w:line="400" w:lineRule="exact"/>
              <w:textAlignment w:val="center"/>
              <w:rPr>
                <w:rFonts w:ascii="宋体" w:cs="Times New Roman"/>
                <w:color w:val="000000"/>
                <w:kern w:val="0"/>
                <w:sz w:val="28"/>
                <w:szCs w:val="28"/>
              </w:rPr>
            </w:pPr>
            <w:r>
              <w:rPr>
                <w:rFonts w:ascii="宋体" w:hAnsi="宋体" w:cs="宋体"/>
                <w:kern w:val="0"/>
                <w:sz w:val="28"/>
                <w:szCs w:val="28"/>
              </w:rPr>
              <w:t>3.</w:t>
            </w:r>
            <w:r>
              <w:rPr>
                <w:rFonts w:ascii="宋体" w:hAnsi="宋体" w:cs="宋体" w:hint="eastAsia"/>
                <w:kern w:val="0"/>
                <w:sz w:val="28"/>
                <w:szCs w:val="28"/>
              </w:rPr>
              <w:t>《中华人民共和国行政处罚法》第二十七条第二款</w:t>
            </w:r>
            <w:r>
              <w:rPr>
                <w:rFonts w:ascii="宋体" w:hAnsi="宋体" w:cs="宋体"/>
                <w:kern w:val="0"/>
                <w:sz w:val="28"/>
                <w:szCs w:val="28"/>
              </w:rPr>
              <w:t xml:space="preserve">  </w:t>
            </w:r>
            <w:r>
              <w:rPr>
                <w:rFonts w:ascii="宋体" w:hAnsi="宋体" w:cs="宋体" w:hint="eastAsia"/>
                <w:kern w:val="0"/>
                <w:sz w:val="28"/>
                <w:szCs w:val="28"/>
              </w:rPr>
              <w:t>违法行为轻微并及时纠正，没有造成危害后果的，不予行政处罚。</w:t>
            </w:r>
          </w:p>
        </w:tc>
      </w:tr>
      <w:tr w:rsidR="00F0208F">
        <w:trPr>
          <w:trHeight w:val="3191"/>
        </w:trPr>
        <w:tc>
          <w:tcPr>
            <w:tcW w:w="8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jc w:val="center"/>
              <w:textAlignment w:val="center"/>
              <w:rPr>
                <w:rFonts w:ascii="宋体" w:cs="Times New Roman"/>
                <w:color w:val="000000"/>
                <w:sz w:val="28"/>
                <w:szCs w:val="28"/>
              </w:rPr>
            </w:pPr>
            <w:r>
              <w:rPr>
                <w:rFonts w:ascii="宋体" w:hAnsi="宋体" w:cs="宋体"/>
                <w:color w:val="000000"/>
                <w:kern w:val="0"/>
                <w:sz w:val="28"/>
                <w:szCs w:val="28"/>
              </w:rPr>
              <w:t>4</w:t>
            </w:r>
          </w:p>
        </w:tc>
        <w:tc>
          <w:tcPr>
            <w:tcW w:w="237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textAlignment w:val="center"/>
              <w:rPr>
                <w:rFonts w:ascii="宋体" w:cs="Times New Roman"/>
                <w:color w:val="000000"/>
                <w:sz w:val="28"/>
                <w:szCs w:val="28"/>
              </w:rPr>
            </w:pPr>
            <w:r>
              <w:rPr>
                <w:rFonts w:ascii="宋体" w:hAnsi="宋体" w:cs="宋体" w:hint="eastAsia"/>
                <w:color w:val="000000"/>
                <w:kern w:val="0"/>
                <w:sz w:val="28"/>
                <w:szCs w:val="28"/>
              </w:rPr>
              <w:t>农产品生产企业、农民专业合作经济组织未建立或者未按照规定保存农产品生产记录的、农业投入品经营者未建立或者未按照规定保存农业投入品经营档案的</w:t>
            </w:r>
          </w:p>
        </w:tc>
        <w:tc>
          <w:tcPr>
            <w:tcW w:w="31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textAlignment w:val="center"/>
              <w:rPr>
                <w:rFonts w:ascii="宋体" w:cs="Times New Roman"/>
                <w:color w:val="000000"/>
                <w:kern w:val="0"/>
                <w:sz w:val="28"/>
                <w:szCs w:val="28"/>
              </w:rPr>
            </w:pPr>
            <w:r>
              <w:rPr>
                <w:rFonts w:ascii="宋体" w:hAnsi="宋体" w:cs="宋体" w:hint="eastAsia"/>
                <w:color w:val="000000"/>
                <w:kern w:val="0"/>
                <w:sz w:val="28"/>
                <w:szCs w:val="28"/>
              </w:rPr>
              <w:t>在行政机关责令改正的期限内改正。</w:t>
            </w:r>
          </w:p>
        </w:tc>
        <w:tc>
          <w:tcPr>
            <w:tcW w:w="71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textAlignment w:val="top"/>
              <w:rPr>
                <w:rFonts w:ascii="宋体" w:cs="Times New Roman"/>
                <w:color w:val="000000"/>
                <w:sz w:val="28"/>
                <w:szCs w:val="28"/>
              </w:rPr>
            </w:pPr>
            <w:r>
              <w:rPr>
                <w:rFonts w:ascii="宋体" w:hAnsi="宋体" w:cs="宋体"/>
                <w:color w:val="000000"/>
                <w:kern w:val="0"/>
                <w:sz w:val="28"/>
                <w:szCs w:val="28"/>
              </w:rPr>
              <w:t>1.</w:t>
            </w:r>
            <w:r>
              <w:rPr>
                <w:rFonts w:ascii="宋体" w:hAnsi="宋体" w:cs="宋体" w:hint="eastAsia"/>
                <w:color w:val="000000"/>
                <w:kern w:val="0"/>
                <w:sz w:val="28"/>
                <w:szCs w:val="28"/>
              </w:rPr>
              <w:t>《中华人民共和国农产品质量安全法》第四十七条：农产品生产企业、农民专业合作经济组织未建立或者未按照规定保存农产品生产记录的，或者伪造农产品生产记录的，责令限期改正；逾期不改正的，可以处二千元以下罚款。</w:t>
            </w:r>
            <w:r>
              <w:rPr>
                <w:rFonts w:ascii="宋体" w:cs="Times New Roman"/>
                <w:color w:val="000000"/>
                <w:kern w:val="0"/>
                <w:sz w:val="28"/>
                <w:szCs w:val="28"/>
              </w:rPr>
              <w:br/>
            </w:r>
            <w:r>
              <w:rPr>
                <w:rFonts w:ascii="宋体" w:hAnsi="宋体" w:cs="宋体"/>
                <w:color w:val="000000"/>
                <w:kern w:val="0"/>
                <w:sz w:val="28"/>
                <w:szCs w:val="28"/>
              </w:rPr>
              <w:t>2.</w:t>
            </w:r>
            <w:r>
              <w:rPr>
                <w:rFonts w:ascii="宋体" w:hAnsi="宋体" w:cs="宋体" w:hint="eastAsia"/>
                <w:color w:val="000000"/>
                <w:kern w:val="0"/>
                <w:sz w:val="28"/>
                <w:szCs w:val="28"/>
              </w:rPr>
              <w:t>《山东省农产品质量安全条例》第五十五条：违反本条例规定，农业投入品经营者未建立或者未按照规定保存农业投入品经营档案，或者伪造农业投入品经营档案的，由县级以上人民政府农产品质量安全监督管理部门责令限期改正；逾期不改正的，处以二千元以下的罚款。</w:t>
            </w:r>
          </w:p>
        </w:tc>
      </w:tr>
      <w:tr w:rsidR="00F0208F">
        <w:trPr>
          <w:trHeight w:val="90"/>
        </w:trPr>
        <w:tc>
          <w:tcPr>
            <w:tcW w:w="8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jc w:val="center"/>
              <w:textAlignment w:val="center"/>
              <w:rPr>
                <w:rFonts w:ascii="宋体" w:cs="Times New Roman"/>
                <w:color w:val="000000"/>
                <w:sz w:val="28"/>
                <w:szCs w:val="28"/>
              </w:rPr>
            </w:pPr>
            <w:r>
              <w:rPr>
                <w:rFonts w:ascii="宋体" w:hAnsi="宋体" w:cs="宋体"/>
                <w:color w:val="000000"/>
                <w:kern w:val="0"/>
                <w:sz w:val="28"/>
                <w:szCs w:val="28"/>
              </w:rPr>
              <w:t>5</w:t>
            </w:r>
          </w:p>
        </w:tc>
        <w:tc>
          <w:tcPr>
            <w:tcW w:w="237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textAlignment w:val="center"/>
              <w:rPr>
                <w:rFonts w:ascii="宋体" w:cs="Times New Roman"/>
                <w:color w:val="000000"/>
                <w:sz w:val="28"/>
                <w:szCs w:val="28"/>
              </w:rPr>
            </w:pPr>
            <w:r>
              <w:rPr>
                <w:rFonts w:ascii="宋体" w:hAnsi="宋体" w:cs="宋体" w:hint="eastAsia"/>
                <w:color w:val="000000"/>
                <w:kern w:val="0"/>
                <w:sz w:val="28"/>
                <w:szCs w:val="28"/>
              </w:rPr>
              <w:t>销售的农产品未按照规定进行包装、标识的</w:t>
            </w:r>
          </w:p>
        </w:tc>
        <w:tc>
          <w:tcPr>
            <w:tcW w:w="31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textAlignment w:val="center"/>
              <w:rPr>
                <w:rFonts w:ascii="宋体" w:cs="Times New Roman"/>
                <w:color w:val="000000"/>
                <w:kern w:val="0"/>
                <w:sz w:val="28"/>
                <w:szCs w:val="28"/>
              </w:rPr>
            </w:pPr>
            <w:r>
              <w:rPr>
                <w:rFonts w:ascii="宋体" w:hAnsi="宋体" w:cs="宋体" w:hint="eastAsia"/>
                <w:color w:val="000000"/>
                <w:kern w:val="0"/>
                <w:sz w:val="28"/>
                <w:szCs w:val="28"/>
              </w:rPr>
              <w:t>在行政机关责令改正的期限内改正。</w:t>
            </w:r>
          </w:p>
        </w:tc>
        <w:tc>
          <w:tcPr>
            <w:tcW w:w="71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textAlignment w:val="top"/>
              <w:rPr>
                <w:rFonts w:ascii="宋体" w:cs="Times New Roman"/>
                <w:color w:val="000000"/>
                <w:sz w:val="28"/>
                <w:szCs w:val="28"/>
              </w:rPr>
            </w:pPr>
            <w:r>
              <w:rPr>
                <w:rFonts w:ascii="宋体" w:hAnsi="宋体" w:cs="宋体" w:hint="eastAsia"/>
                <w:color w:val="000000"/>
                <w:kern w:val="0"/>
                <w:sz w:val="28"/>
                <w:szCs w:val="28"/>
              </w:rPr>
              <w:t>《中华人民共和国农产品质量安全法》第四十八条：违反本法第二十八条规定，销售的农产品未按照规定进行包装、标识的，责令限期改正；逾期不改正的，可以处二千元以下罚款。</w:t>
            </w:r>
          </w:p>
        </w:tc>
      </w:tr>
      <w:tr w:rsidR="00F0208F">
        <w:trPr>
          <w:trHeight w:val="1646"/>
        </w:trPr>
        <w:tc>
          <w:tcPr>
            <w:tcW w:w="8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jc w:val="center"/>
              <w:textAlignment w:val="center"/>
              <w:rPr>
                <w:rFonts w:ascii="宋体" w:cs="Times New Roman"/>
                <w:color w:val="000000"/>
                <w:sz w:val="28"/>
                <w:szCs w:val="28"/>
              </w:rPr>
            </w:pPr>
            <w:r>
              <w:rPr>
                <w:rFonts w:ascii="宋体" w:hAnsi="宋体" w:cs="宋体"/>
                <w:color w:val="000000"/>
                <w:sz w:val="28"/>
                <w:szCs w:val="28"/>
              </w:rPr>
              <w:t>6</w:t>
            </w:r>
          </w:p>
        </w:tc>
        <w:tc>
          <w:tcPr>
            <w:tcW w:w="237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textAlignment w:val="center"/>
              <w:rPr>
                <w:rFonts w:ascii="宋体" w:cs="Times New Roman"/>
                <w:color w:val="000000"/>
                <w:sz w:val="28"/>
                <w:szCs w:val="28"/>
              </w:rPr>
            </w:pPr>
            <w:r>
              <w:rPr>
                <w:rFonts w:ascii="宋体" w:hAnsi="宋体" w:cs="宋体" w:hint="eastAsia"/>
                <w:color w:val="000000"/>
                <w:kern w:val="0"/>
                <w:sz w:val="28"/>
                <w:szCs w:val="28"/>
              </w:rPr>
              <w:t>取得农药经营许可证的农药经营者不再符合规定条件继续经营农药的</w:t>
            </w:r>
          </w:p>
        </w:tc>
        <w:tc>
          <w:tcPr>
            <w:tcW w:w="31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textAlignment w:val="center"/>
              <w:rPr>
                <w:rFonts w:ascii="宋体" w:cs="Times New Roman"/>
                <w:color w:val="000000"/>
                <w:kern w:val="0"/>
                <w:sz w:val="28"/>
                <w:szCs w:val="28"/>
              </w:rPr>
            </w:pPr>
            <w:r>
              <w:rPr>
                <w:rFonts w:ascii="宋体" w:hAnsi="宋体" w:cs="宋体" w:hint="eastAsia"/>
                <w:color w:val="000000"/>
                <w:kern w:val="0"/>
                <w:sz w:val="28"/>
                <w:szCs w:val="28"/>
              </w:rPr>
              <w:t>在行政机关责令改正的期限内改正。</w:t>
            </w:r>
          </w:p>
        </w:tc>
        <w:tc>
          <w:tcPr>
            <w:tcW w:w="71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textAlignment w:val="top"/>
              <w:rPr>
                <w:rFonts w:ascii="宋体" w:cs="Times New Roman"/>
                <w:color w:val="000000"/>
                <w:sz w:val="28"/>
                <w:szCs w:val="28"/>
              </w:rPr>
            </w:pPr>
            <w:r>
              <w:rPr>
                <w:rFonts w:ascii="宋体" w:hAnsi="宋体" w:cs="宋体" w:hint="eastAsia"/>
                <w:color w:val="000000"/>
                <w:kern w:val="0"/>
                <w:sz w:val="28"/>
                <w:szCs w:val="28"/>
              </w:rPr>
              <w:t>《农药管理条例》第五十五条第三款：取得农药经营许可证的农药经营者不再符合规定条件继续经营农药的，由县级以上地方人民政府农业主管部门责令限期整改；逾期拒不整改或者整改后仍不符合规定条件的，由发证机关吊销农药经营许可证。</w:t>
            </w:r>
          </w:p>
        </w:tc>
      </w:tr>
      <w:tr w:rsidR="00F0208F">
        <w:trPr>
          <w:trHeight w:val="1646"/>
        </w:trPr>
        <w:tc>
          <w:tcPr>
            <w:tcW w:w="8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jc w:val="center"/>
              <w:textAlignment w:val="center"/>
              <w:rPr>
                <w:rFonts w:ascii="宋体" w:cs="Times New Roman"/>
                <w:color w:val="000000"/>
                <w:sz w:val="28"/>
                <w:szCs w:val="28"/>
              </w:rPr>
            </w:pPr>
            <w:r>
              <w:rPr>
                <w:rFonts w:ascii="宋体" w:hAnsi="宋体" w:cs="宋体"/>
                <w:color w:val="000000"/>
                <w:sz w:val="28"/>
                <w:szCs w:val="28"/>
              </w:rPr>
              <w:t>7</w:t>
            </w:r>
          </w:p>
        </w:tc>
        <w:tc>
          <w:tcPr>
            <w:tcW w:w="237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textAlignment w:val="center"/>
              <w:rPr>
                <w:rFonts w:ascii="宋体" w:cs="Times New Roman"/>
                <w:color w:val="000000"/>
                <w:sz w:val="28"/>
                <w:szCs w:val="28"/>
              </w:rPr>
            </w:pPr>
            <w:r>
              <w:rPr>
                <w:rFonts w:ascii="宋体" w:hAnsi="宋体" w:cs="宋体" w:hint="eastAsia"/>
                <w:color w:val="000000"/>
                <w:kern w:val="0"/>
                <w:sz w:val="28"/>
                <w:szCs w:val="28"/>
              </w:rPr>
              <w:t>农药经营者不执行农药采购台账、销售台账制度</w:t>
            </w:r>
          </w:p>
        </w:tc>
        <w:tc>
          <w:tcPr>
            <w:tcW w:w="31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numPr>
                <w:ilvl w:val="0"/>
                <w:numId w:val="2"/>
              </w:numPr>
              <w:adjustRightInd w:val="0"/>
              <w:snapToGrid w:val="0"/>
              <w:spacing w:line="400" w:lineRule="exact"/>
              <w:textAlignment w:val="center"/>
              <w:rPr>
                <w:rFonts w:ascii="宋体" w:cs="Times New Roman"/>
                <w:color w:val="000000"/>
                <w:kern w:val="0"/>
                <w:sz w:val="28"/>
                <w:szCs w:val="28"/>
              </w:rPr>
            </w:pPr>
            <w:r>
              <w:rPr>
                <w:rFonts w:ascii="宋体" w:hAnsi="宋体" w:cs="宋体" w:hint="eastAsia"/>
                <w:color w:val="000000"/>
                <w:kern w:val="0"/>
                <w:sz w:val="28"/>
                <w:szCs w:val="28"/>
              </w:rPr>
              <w:t>立即自行改正或在行政机关责令改正的期限内改正</w:t>
            </w:r>
          </w:p>
          <w:p w:rsidR="00F0208F" w:rsidRDefault="00F0208F">
            <w:pPr>
              <w:widowControl/>
              <w:numPr>
                <w:ilvl w:val="0"/>
                <w:numId w:val="2"/>
              </w:numPr>
              <w:adjustRightInd w:val="0"/>
              <w:snapToGrid w:val="0"/>
              <w:spacing w:line="400" w:lineRule="exact"/>
              <w:textAlignment w:val="center"/>
              <w:rPr>
                <w:rFonts w:ascii="宋体" w:cs="Times New Roman"/>
                <w:color w:val="000000"/>
                <w:kern w:val="0"/>
                <w:sz w:val="28"/>
                <w:szCs w:val="28"/>
              </w:rPr>
            </w:pPr>
            <w:r>
              <w:rPr>
                <w:rFonts w:ascii="宋体" w:hAnsi="宋体" w:cs="宋体" w:hint="eastAsia"/>
                <w:color w:val="000000"/>
                <w:kern w:val="0"/>
                <w:sz w:val="28"/>
                <w:szCs w:val="28"/>
              </w:rPr>
              <w:t>货值金额不足一千元。</w:t>
            </w:r>
          </w:p>
        </w:tc>
        <w:tc>
          <w:tcPr>
            <w:tcW w:w="71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textAlignment w:val="top"/>
              <w:rPr>
                <w:rFonts w:ascii="宋体" w:cs="Times New Roman"/>
                <w:color w:val="000000"/>
                <w:sz w:val="28"/>
                <w:szCs w:val="28"/>
              </w:rPr>
            </w:pPr>
            <w:r>
              <w:rPr>
                <w:rFonts w:ascii="宋体" w:hAnsi="宋体" w:cs="宋体" w:hint="eastAsia"/>
                <w:color w:val="000000"/>
                <w:kern w:val="0"/>
                <w:sz w:val="28"/>
                <w:szCs w:val="28"/>
              </w:rPr>
              <w:t>《农药管理条例》第五十八条第（一）项：农药经营者有下列行为之一的，由县级以上地方人民政府农业主管部门责令改正；拒不改正或者情节严重的，处</w:t>
            </w:r>
            <w:r>
              <w:rPr>
                <w:rFonts w:ascii="宋体" w:hAnsi="宋体" w:cs="宋体"/>
                <w:color w:val="000000"/>
                <w:kern w:val="0"/>
                <w:sz w:val="28"/>
                <w:szCs w:val="28"/>
              </w:rPr>
              <w:t>2000</w:t>
            </w:r>
            <w:r>
              <w:rPr>
                <w:rFonts w:ascii="宋体" w:hAnsi="宋体" w:cs="宋体" w:hint="eastAsia"/>
                <w:color w:val="000000"/>
                <w:kern w:val="0"/>
                <w:sz w:val="28"/>
                <w:szCs w:val="28"/>
              </w:rPr>
              <w:t>元以上</w:t>
            </w:r>
            <w:r>
              <w:rPr>
                <w:rFonts w:ascii="宋体" w:hAnsi="宋体" w:cs="宋体"/>
                <w:color w:val="000000"/>
                <w:kern w:val="0"/>
                <w:sz w:val="28"/>
                <w:szCs w:val="28"/>
              </w:rPr>
              <w:t>2</w:t>
            </w:r>
            <w:r>
              <w:rPr>
                <w:rFonts w:ascii="宋体" w:hAnsi="宋体" w:cs="宋体" w:hint="eastAsia"/>
                <w:color w:val="000000"/>
                <w:kern w:val="0"/>
                <w:sz w:val="28"/>
                <w:szCs w:val="28"/>
              </w:rPr>
              <w:t>万元以下罚款，并由发证机关吊销农药经营许可证：</w:t>
            </w:r>
            <w:r>
              <w:rPr>
                <w:rFonts w:ascii="宋体" w:cs="Times New Roman"/>
                <w:color w:val="000000"/>
                <w:kern w:val="0"/>
                <w:sz w:val="28"/>
                <w:szCs w:val="28"/>
              </w:rPr>
              <w:br/>
            </w:r>
            <w:r>
              <w:rPr>
                <w:rFonts w:ascii="宋体" w:hAnsi="宋体" w:cs="宋体" w:hint="eastAsia"/>
                <w:color w:val="000000"/>
                <w:kern w:val="0"/>
                <w:sz w:val="28"/>
                <w:szCs w:val="28"/>
              </w:rPr>
              <w:t>（一）不执行农药采购台账、销售台账制度。</w:t>
            </w:r>
          </w:p>
        </w:tc>
      </w:tr>
      <w:tr w:rsidR="00F0208F">
        <w:trPr>
          <w:trHeight w:val="594"/>
        </w:trPr>
        <w:tc>
          <w:tcPr>
            <w:tcW w:w="8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jc w:val="center"/>
              <w:textAlignment w:val="center"/>
              <w:rPr>
                <w:rFonts w:ascii="宋体" w:cs="Times New Roman"/>
                <w:color w:val="000000"/>
                <w:sz w:val="28"/>
                <w:szCs w:val="28"/>
              </w:rPr>
            </w:pPr>
            <w:r>
              <w:rPr>
                <w:rFonts w:ascii="宋体" w:hAnsi="宋体" w:cs="宋体"/>
                <w:color w:val="000000"/>
                <w:kern w:val="0"/>
                <w:sz w:val="28"/>
                <w:szCs w:val="28"/>
              </w:rPr>
              <w:t>8</w:t>
            </w:r>
          </w:p>
        </w:tc>
        <w:tc>
          <w:tcPr>
            <w:tcW w:w="237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textAlignment w:val="center"/>
              <w:rPr>
                <w:rFonts w:ascii="宋体" w:cs="Times New Roman"/>
                <w:color w:val="000000"/>
                <w:sz w:val="28"/>
                <w:szCs w:val="28"/>
              </w:rPr>
            </w:pPr>
            <w:r>
              <w:rPr>
                <w:rFonts w:ascii="宋体" w:hAnsi="宋体" w:cs="宋体" w:hint="eastAsia"/>
                <w:color w:val="000000"/>
                <w:kern w:val="0"/>
                <w:sz w:val="28"/>
                <w:szCs w:val="28"/>
              </w:rPr>
              <w:t>经依法批准从事高致病性病原微生物相关实验活动的实验室的设立单位未建立健全安全保卫制度，或者未采取安全保卫措施的（只针对动物病原微生物）</w:t>
            </w:r>
          </w:p>
        </w:tc>
        <w:tc>
          <w:tcPr>
            <w:tcW w:w="31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textAlignment w:val="center"/>
              <w:rPr>
                <w:rFonts w:ascii="宋体" w:cs="Times New Roman"/>
                <w:color w:val="000000"/>
                <w:kern w:val="0"/>
                <w:sz w:val="28"/>
                <w:szCs w:val="28"/>
              </w:rPr>
            </w:pPr>
            <w:r>
              <w:rPr>
                <w:rFonts w:ascii="宋体" w:hAnsi="宋体" w:cs="宋体" w:hint="eastAsia"/>
                <w:color w:val="000000"/>
                <w:kern w:val="0"/>
                <w:sz w:val="28"/>
                <w:szCs w:val="28"/>
              </w:rPr>
              <w:t>在行政机关责令改正的期限内改正。</w:t>
            </w:r>
          </w:p>
        </w:tc>
        <w:tc>
          <w:tcPr>
            <w:tcW w:w="71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textAlignment w:val="center"/>
              <w:rPr>
                <w:rFonts w:ascii="宋体" w:cs="Times New Roman"/>
                <w:color w:val="000000"/>
                <w:sz w:val="28"/>
                <w:szCs w:val="28"/>
              </w:rPr>
            </w:pPr>
            <w:r>
              <w:rPr>
                <w:rFonts w:ascii="宋体" w:hAnsi="宋体" w:cs="宋体" w:hint="eastAsia"/>
                <w:color w:val="000000"/>
                <w:kern w:val="0"/>
                <w:sz w:val="28"/>
                <w:szCs w:val="28"/>
              </w:rPr>
              <w:t>《病原微生物实验室生物安全管理条例》第六十一条：“经依法批准从事高致病性病原微生物相关实验活动的实验室的设立单位未建立健全安全保卫制度，或者未采取安全保卫措施的，由县级以上地方人民政府卫生主管部门、兽医主管部门依照各自职责，责令限期改正；逾期不改正，导致高致病性病原微生物菌</w:t>
            </w:r>
            <w:r>
              <w:rPr>
                <w:rFonts w:ascii="宋体" w:hAnsi="宋体" w:cs="宋体"/>
                <w:color w:val="000000"/>
                <w:kern w:val="0"/>
                <w:sz w:val="28"/>
                <w:szCs w:val="28"/>
              </w:rPr>
              <w:t>(</w:t>
            </w:r>
            <w:r>
              <w:rPr>
                <w:rFonts w:ascii="宋体" w:hAnsi="宋体" w:cs="宋体" w:hint="eastAsia"/>
                <w:color w:val="000000"/>
                <w:kern w:val="0"/>
                <w:sz w:val="28"/>
                <w:szCs w:val="28"/>
              </w:rPr>
              <w:t>毒</w:t>
            </w:r>
            <w:r>
              <w:rPr>
                <w:rFonts w:ascii="宋体" w:hAnsi="宋体" w:cs="宋体"/>
                <w:color w:val="000000"/>
                <w:kern w:val="0"/>
                <w:sz w:val="28"/>
                <w:szCs w:val="28"/>
              </w:rPr>
              <w:t>)</w:t>
            </w:r>
            <w:r>
              <w:rPr>
                <w:rFonts w:ascii="宋体" w:hAnsi="宋体" w:cs="宋体" w:hint="eastAsia"/>
                <w:color w:val="000000"/>
                <w:kern w:val="0"/>
                <w:sz w:val="28"/>
                <w:szCs w:val="28"/>
              </w:rPr>
              <w:t>种、样本被盗、被抢或者造成其他严重后果的，责令停止该项实验活动，该实验室</w:t>
            </w:r>
            <w:r>
              <w:rPr>
                <w:rFonts w:ascii="宋体" w:hAnsi="宋体" w:cs="宋体"/>
                <w:color w:val="000000"/>
                <w:kern w:val="0"/>
                <w:sz w:val="28"/>
                <w:szCs w:val="28"/>
              </w:rPr>
              <w:t>2</w:t>
            </w:r>
            <w:r>
              <w:rPr>
                <w:rFonts w:ascii="宋体" w:hAnsi="宋体" w:cs="宋体" w:hint="eastAsia"/>
                <w:color w:val="000000"/>
                <w:kern w:val="0"/>
                <w:sz w:val="28"/>
                <w:szCs w:val="28"/>
              </w:rPr>
              <w:t>年内不得申请从事高致病性病原微生物实验活动；</w:t>
            </w:r>
            <w:r>
              <w:rPr>
                <w:rFonts w:ascii="宋体" w:cs="宋体"/>
                <w:color w:val="000000"/>
                <w:kern w:val="0"/>
                <w:sz w:val="28"/>
                <w:szCs w:val="28"/>
              </w:rPr>
              <w:t>......</w:t>
            </w:r>
            <w:r>
              <w:rPr>
                <w:rFonts w:ascii="宋体" w:hAnsi="宋体" w:cs="宋体" w:hint="eastAsia"/>
                <w:color w:val="000000"/>
                <w:kern w:val="0"/>
                <w:sz w:val="28"/>
                <w:szCs w:val="28"/>
              </w:rPr>
              <w:t>。”</w:t>
            </w:r>
          </w:p>
        </w:tc>
      </w:tr>
      <w:tr w:rsidR="00F0208F">
        <w:trPr>
          <w:trHeight w:val="2296"/>
        </w:trPr>
        <w:tc>
          <w:tcPr>
            <w:tcW w:w="8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jc w:val="center"/>
              <w:textAlignment w:val="center"/>
              <w:rPr>
                <w:rFonts w:ascii="宋体" w:cs="Times New Roman"/>
                <w:color w:val="000000"/>
                <w:sz w:val="28"/>
                <w:szCs w:val="28"/>
              </w:rPr>
            </w:pPr>
            <w:r>
              <w:rPr>
                <w:rFonts w:ascii="宋体" w:hAnsi="宋体" w:cs="宋体"/>
                <w:color w:val="000000"/>
                <w:kern w:val="0"/>
                <w:sz w:val="28"/>
                <w:szCs w:val="28"/>
              </w:rPr>
              <w:t>9</w:t>
            </w:r>
          </w:p>
        </w:tc>
        <w:tc>
          <w:tcPr>
            <w:tcW w:w="237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textAlignment w:val="center"/>
              <w:rPr>
                <w:rFonts w:ascii="宋体" w:cs="Times New Roman"/>
                <w:color w:val="000000"/>
                <w:sz w:val="28"/>
                <w:szCs w:val="28"/>
              </w:rPr>
            </w:pPr>
            <w:r>
              <w:rPr>
                <w:rFonts w:ascii="宋体" w:hAnsi="宋体" w:cs="宋体" w:hint="eastAsia"/>
                <w:color w:val="000000"/>
                <w:kern w:val="0"/>
                <w:sz w:val="28"/>
                <w:szCs w:val="28"/>
              </w:rPr>
              <w:t>未按照规定办理登记手续并取得相应的证书和牌照，擅自将拖拉机、联合收割机投入使用，或者未按照规定办理变更登记手续的</w:t>
            </w:r>
          </w:p>
        </w:tc>
        <w:tc>
          <w:tcPr>
            <w:tcW w:w="31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textAlignment w:val="center"/>
              <w:rPr>
                <w:rFonts w:ascii="宋体" w:cs="Times New Roman"/>
                <w:color w:val="000000"/>
                <w:kern w:val="0"/>
                <w:sz w:val="28"/>
                <w:szCs w:val="28"/>
              </w:rPr>
            </w:pPr>
            <w:r>
              <w:rPr>
                <w:rFonts w:ascii="宋体" w:hAnsi="宋体" w:cs="宋体" w:hint="eastAsia"/>
                <w:color w:val="000000"/>
                <w:kern w:val="0"/>
                <w:sz w:val="28"/>
                <w:szCs w:val="28"/>
              </w:rPr>
              <w:t>在行政机关责令补办限期内及时办理相关手续的。</w:t>
            </w:r>
          </w:p>
        </w:tc>
        <w:tc>
          <w:tcPr>
            <w:tcW w:w="71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textAlignment w:val="top"/>
              <w:rPr>
                <w:rFonts w:ascii="宋体" w:cs="Times New Roman"/>
                <w:color w:val="000000"/>
                <w:sz w:val="28"/>
                <w:szCs w:val="28"/>
              </w:rPr>
            </w:pPr>
            <w:r>
              <w:rPr>
                <w:rFonts w:ascii="宋体" w:hAnsi="宋体" w:cs="宋体" w:hint="eastAsia"/>
                <w:color w:val="000000"/>
                <w:kern w:val="0"/>
                <w:sz w:val="28"/>
                <w:szCs w:val="28"/>
              </w:rPr>
              <w:t>《农业机械安全监督管理条例》第五十条：未按照规定办理登记手续并取得相应的证书和牌照，擅自将拖拉机、联合收割机投入使用，或者未按照规定办理变更登记手续的，由县级以上地方人民政府农业机械化主管部门责令限期补办相关手续；逾期不补办的，责令停止使用；拒不停止使用的，扣押拖拉机、联合收割机，并处</w:t>
            </w:r>
            <w:r>
              <w:rPr>
                <w:rFonts w:ascii="宋体" w:hAnsi="宋体" w:cs="宋体"/>
                <w:color w:val="000000"/>
                <w:kern w:val="0"/>
                <w:sz w:val="28"/>
                <w:szCs w:val="28"/>
              </w:rPr>
              <w:t>200</w:t>
            </w:r>
            <w:r>
              <w:rPr>
                <w:rFonts w:ascii="宋体" w:hAnsi="宋体" w:cs="宋体" w:hint="eastAsia"/>
                <w:color w:val="000000"/>
                <w:kern w:val="0"/>
                <w:sz w:val="28"/>
                <w:szCs w:val="28"/>
              </w:rPr>
              <w:t>元以上</w:t>
            </w:r>
            <w:r>
              <w:rPr>
                <w:rFonts w:ascii="宋体" w:hAnsi="宋体" w:cs="宋体"/>
                <w:color w:val="000000"/>
                <w:kern w:val="0"/>
                <w:sz w:val="28"/>
                <w:szCs w:val="28"/>
              </w:rPr>
              <w:t>2000</w:t>
            </w:r>
            <w:r>
              <w:rPr>
                <w:rFonts w:ascii="宋体" w:hAnsi="宋体" w:cs="宋体" w:hint="eastAsia"/>
                <w:color w:val="000000"/>
                <w:kern w:val="0"/>
                <w:sz w:val="28"/>
                <w:szCs w:val="28"/>
              </w:rPr>
              <w:t>元以下罚款。</w:t>
            </w:r>
          </w:p>
        </w:tc>
      </w:tr>
      <w:tr w:rsidR="00F0208F">
        <w:trPr>
          <w:trHeight w:val="1971"/>
        </w:trPr>
        <w:tc>
          <w:tcPr>
            <w:tcW w:w="8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jc w:val="center"/>
              <w:textAlignment w:val="center"/>
              <w:rPr>
                <w:rFonts w:ascii="宋体" w:cs="Times New Roman"/>
                <w:color w:val="000000"/>
                <w:sz w:val="28"/>
                <w:szCs w:val="28"/>
              </w:rPr>
            </w:pPr>
            <w:r>
              <w:rPr>
                <w:rFonts w:ascii="宋体" w:hAnsi="宋体" w:cs="宋体"/>
                <w:color w:val="000000"/>
                <w:kern w:val="0"/>
                <w:sz w:val="28"/>
                <w:szCs w:val="28"/>
              </w:rPr>
              <w:t>10</w:t>
            </w:r>
          </w:p>
        </w:tc>
        <w:tc>
          <w:tcPr>
            <w:tcW w:w="237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textAlignment w:val="center"/>
              <w:rPr>
                <w:rFonts w:ascii="宋体" w:cs="Times New Roman"/>
                <w:color w:val="000000"/>
                <w:sz w:val="28"/>
                <w:szCs w:val="28"/>
              </w:rPr>
            </w:pPr>
            <w:r>
              <w:rPr>
                <w:rFonts w:ascii="宋体" w:hAnsi="宋体" w:cs="宋体" w:hint="eastAsia"/>
                <w:color w:val="000000"/>
                <w:kern w:val="0"/>
                <w:sz w:val="28"/>
                <w:szCs w:val="28"/>
              </w:rPr>
              <w:t>经营动物和动物产品的集贸市场不符合动物防疫条件的</w:t>
            </w:r>
          </w:p>
        </w:tc>
        <w:tc>
          <w:tcPr>
            <w:tcW w:w="31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textAlignment w:val="center"/>
              <w:rPr>
                <w:rFonts w:ascii="宋体" w:cs="Times New Roman"/>
                <w:color w:val="000000"/>
                <w:kern w:val="0"/>
                <w:sz w:val="28"/>
                <w:szCs w:val="28"/>
              </w:rPr>
            </w:pPr>
            <w:r>
              <w:rPr>
                <w:rFonts w:ascii="宋体" w:hAnsi="宋体" w:cs="宋体" w:hint="eastAsia"/>
                <w:color w:val="000000"/>
                <w:kern w:val="0"/>
                <w:sz w:val="28"/>
                <w:szCs w:val="28"/>
              </w:rPr>
              <w:t>立即自行改正或在行政机关责令改正的期限内改正。</w:t>
            </w:r>
          </w:p>
        </w:tc>
        <w:tc>
          <w:tcPr>
            <w:tcW w:w="71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textAlignment w:val="center"/>
              <w:rPr>
                <w:rFonts w:ascii="宋体" w:cs="Times New Roman"/>
                <w:color w:val="000000"/>
                <w:sz w:val="28"/>
                <w:szCs w:val="28"/>
              </w:rPr>
            </w:pPr>
            <w:r>
              <w:rPr>
                <w:rFonts w:ascii="宋体" w:hAnsi="宋体" w:cs="宋体" w:hint="eastAsia"/>
                <w:color w:val="000000"/>
                <w:kern w:val="0"/>
                <w:sz w:val="28"/>
                <w:szCs w:val="28"/>
              </w:rPr>
              <w:t>《动物防疫条件审查办法》第三十七条：“违反本办法第二十四条和第二十五条规定，经营动物和动物产品的集贸市场不符合动物防疫条件的，由动物卫生监督机构责令改正；拒不改正的，由动物卫生监督机构处五千元以上两万元以下的罚款，并通报同级工商行政管理部门依法处理。”</w:t>
            </w:r>
          </w:p>
        </w:tc>
      </w:tr>
      <w:tr w:rsidR="00F0208F">
        <w:trPr>
          <w:trHeight w:val="554"/>
        </w:trPr>
        <w:tc>
          <w:tcPr>
            <w:tcW w:w="8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jc w:val="center"/>
              <w:textAlignment w:val="center"/>
              <w:rPr>
                <w:rFonts w:ascii="宋体" w:cs="Times New Roman"/>
                <w:color w:val="000000"/>
                <w:sz w:val="28"/>
                <w:szCs w:val="28"/>
              </w:rPr>
            </w:pPr>
            <w:r>
              <w:rPr>
                <w:rFonts w:ascii="宋体" w:hAnsi="宋体" w:cs="宋体"/>
                <w:color w:val="000000"/>
                <w:kern w:val="0"/>
                <w:sz w:val="28"/>
                <w:szCs w:val="28"/>
              </w:rPr>
              <w:t>11</w:t>
            </w:r>
          </w:p>
        </w:tc>
        <w:tc>
          <w:tcPr>
            <w:tcW w:w="237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textAlignment w:val="center"/>
              <w:rPr>
                <w:rFonts w:ascii="宋体" w:cs="Times New Roman"/>
                <w:color w:val="000000"/>
                <w:sz w:val="28"/>
                <w:szCs w:val="28"/>
              </w:rPr>
            </w:pPr>
            <w:r>
              <w:rPr>
                <w:rFonts w:ascii="宋体" w:hAnsi="宋体" w:cs="宋体" w:hint="eastAsia"/>
                <w:color w:val="000000"/>
                <w:kern w:val="0"/>
                <w:sz w:val="28"/>
                <w:szCs w:val="28"/>
              </w:rPr>
              <w:t>农产品生产企业、农民专业合作经济组织未按规定建立和实施农产品质量安全检测制度的</w:t>
            </w:r>
          </w:p>
        </w:tc>
        <w:tc>
          <w:tcPr>
            <w:tcW w:w="31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textAlignment w:val="center"/>
              <w:rPr>
                <w:rFonts w:ascii="宋体" w:cs="Times New Roman"/>
                <w:color w:val="000000"/>
                <w:kern w:val="0"/>
                <w:sz w:val="28"/>
                <w:szCs w:val="28"/>
              </w:rPr>
            </w:pPr>
            <w:r>
              <w:rPr>
                <w:rFonts w:ascii="宋体" w:hAnsi="宋体" w:cs="宋体" w:hint="eastAsia"/>
                <w:color w:val="000000"/>
                <w:kern w:val="0"/>
                <w:sz w:val="28"/>
                <w:szCs w:val="28"/>
              </w:rPr>
              <w:t>在行政机关责令改正的期限内改正。</w:t>
            </w:r>
          </w:p>
        </w:tc>
        <w:tc>
          <w:tcPr>
            <w:tcW w:w="713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F0208F" w:rsidRDefault="00F0208F">
            <w:pPr>
              <w:widowControl/>
              <w:adjustRightInd w:val="0"/>
              <w:snapToGrid w:val="0"/>
              <w:spacing w:line="400" w:lineRule="exact"/>
              <w:textAlignment w:val="top"/>
              <w:rPr>
                <w:rFonts w:ascii="宋体" w:cs="Times New Roman"/>
                <w:color w:val="000000"/>
                <w:sz w:val="28"/>
                <w:szCs w:val="28"/>
              </w:rPr>
            </w:pPr>
            <w:r>
              <w:rPr>
                <w:rFonts w:ascii="宋体" w:hAnsi="宋体" w:cs="宋体" w:hint="eastAsia"/>
                <w:color w:val="000000"/>
                <w:kern w:val="0"/>
                <w:sz w:val="28"/>
                <w:szCs w:val="28"/>
              </w:rPr>
              <w:t>《山东省农产品质量安全监督管理规定》第二十八条：违反本规定，农产品生产企业、农民专业合作经济组织未按规定建立和实施农产品质量安全检测制度的，由县级以上人民政府农产品质量安全监督管理部门责令限期改正</w:t>
            </w:r>
            <w:r>
              <w:rPr>
                <w:rFonts w:ascii="宋体" w:hAnsi="宋体" w:cs="宋体"/>
                <w:color w:val="000000"/>
                <w:kern w:val="0"/>
                <w:sz w:val="28"/>
                <w:szCs w:val="28"/>
              </w:rPr>
              <w:t>;</w:t>
            </w:r>
            <w:r>
              <w:rPr>
                <w:rFonts w:ascii="宋体" w:hAnsi="宋体" w:cs="宋体" w:hint="eastAsia"/>
                <w:color w:val="000000"/>
                <w:kern w:val="0"/>
                <w:sz w:val="28"/>
                <w:szCs w:val="28"/>
              </w:rPr>
              <w:t>逾期不改正的，处一千元以上三千元以下罚款。</w:t>
            </w:r>
          </w:p>
        </w:tc>
      </w:tr>
    </w:tbl>
    <w:p w:rsidR="00F0208F" w:rsidRDefault="00F0208F">
      <w:pPr>
        <w:adjustRightInd w:val="0"/>
        <w:snapToGrid w:val="0"/>
        <w:spacing w:line="20" w:lineRule="exact"/>
        <w:jc w:val="left"/>
        <w:rPr>
          <w:rFonts w:cs="Times New Roman"/>
        </w:rPr>
      </w:pPr>
    </w:p>
    <w:p w:rsidR="00F0208F" w:rsidRDefault="00F0208F" w:rsidP="00500410">
      <w:pPr>
        <w:spacing w:line="560" w:lineRule="exact"/>
        <w:ind w:firstLineChars="1402" w:firstLine="31680"/>
        <w:jc w:val="left"/>
        <w:rPr>
          <w:rFonts w:ascii="仿宋_GB2312" w:eastAsia="仿宋_GB2312" w:hAnsi="仿宋" w:cs="Times New Roman"/>
          <w:sz w:val="32"/>
          <w:szCs w:val="32"/>
        </w:rPr>
        <w:sectPr w:rsidR="00F0208F">
          <w:pgSz w:w="16838" w:h="11906" w:orient="landscape"/>
          <w:pgMar w:top="1587" w:right="2098" w:bottom="1474" w:left="1984" w:header="851" w:footer="1247" w:gutter="0"/>
          <w:pgNumType w:fmt="numberInDash"/>
          <w:cols w:space="720"/>
          <w:docGrid w:type="linesAndChars" w:linePitch="579" w:charSpace="-1844"/>
        </w:sectPr>
      </w:pPr>
    </w:p>
    <w:p w:rsidR="00F0208F" w:rsidRDefault="00F0208F" w:rsidP="00500410">
      <w:pPr>
        <w:spacing w:line="560" w:lineRule="exact"/>
        <w:ind w:firstLineChars="200" w:firstLine="31680"/>
        <w:rPr>
          <w:rStyle w:val="fontstyle31"/>
          <w:rFonts w:cs="Times New Roman"/>
          <w:color w:val="auto"/>
        </w:rPr>
      </w:pPr>
    </w:p>
    <w:p w:rsidR="00F0208F" w:rsidRDefault="00F0208F" w:rsidP="00500410">
      <w:pPr>
        <w:spacing w:line="560" w:lineRule="exact"/>
        <w:ind w:firstLineChars="200" w:firstLine="31680"/>
        <w:rPr>
          <w:rStyle w:val="fontstyle31"/>
          <w:rFonts w:cs="Times New Roman"/>
          <w:color w:val="auto"/>
        </w:rPr>
      </w:pPr>
    </w:p>
    <w:p w:rsidR="00F0208F" w:rsidRDefault="00F0208F" w:rsidP="00500410">
      <w:pPr>
        <w:spacing w:line="560" w:lineRule="exact"/>
        <w:ind w:firstLineChars="200" w:firstLine="31680"/>
        <w:rPr>
          <w:rStyle w:val="fontstyle31"/>
          <w:rFonts w:cs="Times New Roman"/>
          <w:color w:val="auto"/>
        </w:rPr>
      </w:pPr>
    </w:p>
    <w:p w:rsidR="00F0208F" w:rsidRDefault="00F0208F" w:rsidP="00500410">
      <w:pPr>
        <w:spacing w:line="560" w:lineRule="exact"/>
        <w:ind w:firstLineChars="200" w:firstLine="31680"/>
        <w:rPr>
          <w:rStyle w:val="fontstyle31"/>
          <w:rFonts w:cs="Times New Roman"/>
          <w:color w:val="auto"/>
        </w:rPr>
      </w:pPr>
    </w:p>
    <w:p w:rsidR="00F0208F" w:rsidRDefault="00F0208F" w:rsidP="00500410">
      <w:pPr>
        <w:spacing w:line="560" w:lineRule="exact"/>
        <w:ind w:firstLineChars="200" w:firstLine="31680"/>
        <w:rPr>
          <w:rStyle w:val="fontstyle31"/>
          <w:rFonts w:cs="Times New Roman"/>
          <w:color w:val="auto"/>
        </w:rPr>
      </w:pPr>
    </w:p>
    <w:p w:rsidR="00F0208F" w:rsidRDefault="00F0208F" w:rsidP="00500410">
      <w:pPr>
        <w:spacing w:line="560" w:lineRule="exact"/>
        <w:ind w:firstLineChars="200" w:firstLine="31680"/>
        <w:rPr>
          <w:rStyle w:val="fontstyle31"/>
          <w:rFonts w:cs="Times New Roman"/>
          <w:color w:val="auto"/>
        </w:rPr>
      </w:pPr>
    </w:p>
    <w:p w:rsidR="00F0208F" w:rsidRDefault="00F0208F" w:rsidP="00500410">
      <w:pPr>
        <w:spacing w:line="560" w:lineRule="exact"/>
        <w:ind w:firstLineChars="200" w:firstLine="31680"/>
        <w:rPr>
          <w:rStyle w:val="fontstyle31"/>
          <w:rFonts w:cs="Times New Roman"/>
          <w:color w:val="auto"/>
        </w:rPr>
      </w:pPr>
    </w:p>
    <w:p w:rsidR="00F0208F" w:rsidRDefault="00F0208F" w:rsidP="00500410">
      <w:pPr>
        <w:spacing w:line="560" w:lineRule="exact"/>
        <w:ind w:firstLineChars="200" w:firstLine="31680"/>
        <w:rPr>
          <w:rStyle w:val="fontstyle31"/>
          <w:rFonts w:cs="Times New Roman"/>
          <w:color w:val="auto"/>
        </w:rPr>
      </w:pPr>
    </w:p>
    <w:p w:rsidR="00F0208F" w:rsidRDefault="00F0208F" w:rsidP="00500410">
      <w:pPr>
        <w:spacing w:line="560" w:lineRule="exact"/>
        <w:ind w:firstLineChars="200" w:firstLine="31680"/>
        <w:rPr>
          <w:rStyle w:val="fontstyle31"/>
          <w:rFonts w:cs="Times New Roman"/>
          <w:color w:val="auto"/>
        </w:rPr>
      </w:pPr>
    </w:p>
    <w:p w:rsidR="00F0208F" w:rsidRDefault="00F0208F">
      <w:pPr>
        <w:spacing w:line="560" w:lineRule="exact"/>
        <w:rPr>
          <w:rFonts w:ascii="仿宋_GB2312" w:eastAsia="仿宋_GB2312" w:hAnsi="仿宋" w:cs="Times New Roman"/>
          <w:sz w:val="32"/>
          <w:szCs w:val="32"/>
        </w:rPr>
      </w:pPr>
    </w:p>
    <w:p w:rsidR="00F0208F" w:rsidRDefault="00F0208F">
      <w:pPr>
        <w:spacing w:line="560" w:lineRule="exact"/>
        <w:rPr>
          <w:rFonts w:ascii="仿宋_GB2312" w:eastAsia="仿宋_GB2312" w:hAnsi="仿宋" w:cs="Times New Roman"/>
          <w:sz w:val="32"/>
          <w:szCs w:val="32"/>
        </w:rPr>
      </w:pPr>
    </w:p>
    <w:p w:rsidR="00F0208F" w:rsidRDefault="00F0208F">
      <w:pPr>
        <w:spacing w:line="560" w:lineRule="exact"/>
        <w:rPr>
          <w:rFonts w:ascii="仿宋_GB2312" w:eastAsia="仿宋_GB2312" w:hAnsi="仿宋" w:cs="Times New Roman"/>
          <w:sz w:val="32"/>
          <w:szCs w:val="32"/>
        </w:rPr>
      </w:pPr>
    </w:p>
    <w:p w:rsidR="00F0208F" w:rsidRDefault="00F0208F">
      <w:pPr>
        <w:spacing w:line="560" w:lineRule="exact"/>
        <w:rPr>
          <w:rFonts w:ascii="仿宋_GB2312" w:eastAsia="仿宋_GB2312" w:hAnsi="仿宋" w:cs="Times New Roman"/>
          <w:sz w:val="32"/>
          <w:szCs w:val="32"/>
        </w:rPr>
      </w:pPr>
    </w:p>
    <w:p w:rsidR="00F0208F" w:rsidRDefault="00F0208F">
      <w:pPr>
        <w:spacing w:line="560" w:lineRule="exact"/>
        <w:rPr>
          <w:rFonts w:ascii="仿宋_GB2312" w:eastAsia="仿宋_GB2312" w:hAnsi="仿宋" w:cs="Times New Roman"/>
          <w:sz w:val="32"/>
          <w:szCs w:val="32"/>
        </w:rPr>
      </w:pPr>
    </w:p>
    <w:p w:rsidR="00F0208F" w:rsidRDefault="00F0208F">
      <w:pPr>
        <w:spacing w:line="560" w:lineRule="exact"/>
        <w:rPr>
          <w:rFonts w:ascii="仿宋_GB2312" w:eastAsia="仿宋_GB2312" w:hAnsi="仿宋" w:cs="Times New Roman"/>
          <w:sz w:val="32"/>
          <w:szCs w:val="32"/>
        </w:rPr>
      </w:pPr>
    </w:p>
    <w:p w:rsidR="00F0208F" w:rsidRDefault="00F0208F">
      <w:pPr>
        <w:spacing w:line="560" w:lineRule="exact"/>
        <w:rPr>
          <w:rFonts w:ascii="仿宋_GB2312" w:eastAsia="仿宋_GB2312" w:hAnsi="仿宋" w:cs="Times New Roman"/>
          <w:sz w:val="32"/>
          <w:szCs w:val="32"/>
        </w:rPr>
      </w:pPr>
    </w:p>
    <w:p w:rsidR="00F0208F" w:rsidRDefault="00F0208F">
      <w:pPr>
        <w:spacing w:line="560" w:lineRule="exact"/>
        <w:rPr>
          <w:rFonts w:ascii="仿宋_GB2312" w:eastAsia="仿宋_GB2312" w:hAnsi="仿宋" w:cs="Times New Roman"/>
          <w:sz w:val="32"/>
          <w:szCs w:val="32"/>
        </w:rPr>
      </w:pPr>
    </w:p>
    <w:p w:rsidR="00F0208F" w:rsidRDefault="00F0208F">
      <w:pPr>
        <w:spacing w:line="560" w:lineRule="exact"/>
        <w:rPr>
          <w:rFonts w:ascii="仿宋_GB2312" w:eastAsia="仿宋_GB2312" w:hAnsi="仿宋" w:cs="Times New Roman"/>
          <w:sz w:val="32"/>
          <w:szCs w:val="32"/>
        </w:rPr>
      </w:pPr>
    </w:p>
    <w:p w:rsidR="00F0208F" w:rsidRDefault="00F0208F">
      <w:pPr>
        <w:spacing w:line="560" w:lineRule="exact"/>
        <w:rPr>
          <w:rFonts w:ascii="仿宋_GB2312" w:eastAsia="仿宋_GB2312" w:hAnsi="仿宋" w:cs="Times New Roman"/>
          <w:sz w:val="32"/>
          <w:szCs w:val="32"/>
        </w:rPr>
      </w:pPr>
    </w:p>
    <w:p w:rsidR="00F0208F" w:rsidRDefault="00F0208F">
      <w:pPr>
        <w:spacing w:line="560" w:lineRule="exact"/>
        <w:rPr>
          <w:rFonts w:ascii="仿宋_GB2312" w:eastAsia="仿宋_GB2312" w:hAnsi="仿宋" w:cs="Times New Roman"/>
          <w:sz w:val="32"/>
          <w:szCs w:val="32"/>
        </w:rPr>
      </w:pPr>
    </w:p>
    <w:p w:rsidR="00F0208F" w:rsidRDefault="00F0208F">
      <w:pPr>
        <w:spacing w:line="560" w:lineRule="exact"/>
        <w:rPr>
          <w:rFonts w:ascii="仿宋_GB2312" w:eastAsia="仿宋_GB2312" w:hAnsi="仿宋" w:cs="Times New Roman"/>
          <w:sz w:val="32"/>
          <w:szCs w:val="32"/>
        </w:rPr>
      </w:pPr>
    </w:p>
    <w:p w:rsidR="00F0208F" w:rsidRDefault="00F0208F">
      <w:pPr>
        <w:spacing w:line="560" w:lineRule="exact"/>
        <w:rPr>
          <w:rFonts w:ascii="仿宋_GB2312" w:eastAsia="仿宋_GB2312" w:hAnsi="仿宋" w:cs="Times New Roman"/>
          <w:sz w:val="32"/>
          <w:szCs w:val="32"/>
        </w:rPr>
      </w:pPr>
    </w:p>
    <w:p w:rsidR="00F0208F" w:rsidRDefault="00F0208F">
      <w:pPr>
        <w:spacing w:line="560" w:lineRule="exact"/>
        <w:rPr>
          <w:rFonts w:ascii="仿宋_GB2312" w:eastAsia="仿宋_GB2312" w:hAnsi="仿宋" w:cs="Times New Roman"/>
          <w:sz w:val="32"/>
          <w:szCs w:val="32"/>
        </w:rPr>
      </w:pPr>
    </w:p>
    <w:p w:rsidR="00F0208F" w:rsidRDefault="00F0208F">
      <w:pPr>
        <w:spacing w:line="560" w:lineRule="exact"/>
        <w:rPr>
          <w:rFonts w:ascii="仿宋_GB2312" w:eastAsia="仿宋_GB2312" w:hAnsi="仿宋" w:cs="Times New Roman"/>
          <w:sz w:val="32"/>
          <w:szCs w:val="32"/>
        </w:rPr>
      </w:pPr>
    </w:p>
    <w:p w:rsidR="00F0208F" w:rsidRDefault="00F0208F">
      <w:pPr>
        <w:spacing w:line="560" w:lineRule="exact"/>
        <w:rPr>
          <w:rFonts w:ascii="仿宋_GB2312" w:eastAsia="仿宋_GB2312" w:hAnsi="仿宋" w:cs="Times New Roman"/>
          <w:sz w:val="32"/>
          <w:szCs w:val="32"/>
        </w:rPr>
      </w:pPr>
    </w:p>
    <w:p w:rsidR="00F0208F" w:rsidRDefault="00F0208F">
      <w:pPr>
        <w:spacing w:line="560" w:lineRule="exact"/>
        <w:rPr>
          <w:rFonts w:ascii="仿宋_GB2312" w:eastAsia="仿宋_GB2312" w:hAnsi="仿宋" w:cs="Times New Roman"/>
          <w:sz w:val="32"/>
          <w:szCs w:val="32"/>
        </w:rPr>
      </w:pPr>
    </w:p>
    <w:p w:rsidR="00F0208F" w:rsidRDefault="00F0208F">
      <w:pPr>
        <w:spacing w:line="560" w:lineRule="exact"/>
        <w:rPr>
          <w:rFonts w:ascii="仿宋_GB2312" w:eastAsia="仿宋_GB2312" w:hAnsi="仿宋" w:cs="Times New Roman"/>
          <w:sz w:val="32"/>
          <w:szCs w:val="32"/>
        </w:rPr>
      </w:pPr>
    </w:p>
    <w:p w:rsidR="00F0208F" w:rsidRDefault="00F0208F">
      <w:pPr>
        <w:spacing w:line="560" w:lineRule="exact"/>
        <w:rPr>
          <w:rFonts w:ascii="仿宋_GB2312" w:eastAsia="仿宋_GB2312" w:hAnsi="仿宋" w:cs="Times New Roman"/>
          <w:sz w:val="32"/>
          <w:szCs w:val="32"/>
        </w:rPr>
      </w:pPr>
    </w:p>
    <w:p w:rsidR="00F0208F" w:rsidRDefault="00F0208F">
      <w:pPr>
        <w:spacing w:line="560" w:lineRule="exact"/>
        <w:rPr>
          <w:rFonts w:ascii="仿宋_GB2312" w:eastAsia="仿宋_GB2312" w:hAnsi="仿宋" w:cs="Times New Roman"/>
          <w:sz w:val="32"/>
          <w:szCs w:val="32"/>
        </w:rPr>
      </w:pPr>
    </w:p>
    <w:p w:rsidR="00F0208F" w:rsidRDefault="00F0208F">
      <w:pPr>
        <w:spacing w:line="560" w:lineRule="exact"/>
        <w:rPr>
          <w:rFonts w:ascii="仿宋_GB2312" w:eastAsia="仿宋_GB2312" w:hAnsi="仿宋" w:cs="Times New Roman"/>
          <w:sz w:val="32"/>
          <w:szCs w:val="32"/>
        </w:rPr>
      </w:pPr>
    </w:p>
    <w:p w:rsidR="00F0208F" w:rsidRDefault="00F0208F">
      <w:pPr>
        <w:spacing w:line="560" w:lineRule="exact"/>
        <w:rPr>
          <w:rFonts w:ascii="仿宋_GB2312" w:eastAsia="仿宋_GB2312" w:hAnsi="仿宋" w:cs="Times New Roman"/>
          <w:sz w:val="32"/>
          <w:szCs w:val="32"/>
        </w:rPr>
      </w:pPr>
    </w:p>
    <w:p w:rsidR="00F0208F" w:rsidRDefault="00F0208F">
      <w:pPr>
        <w:spacing w:line="560" w:lineRule="exact"/>
        <w:rPr>
          <w:rFonts w:ascii="仿宋_GB2312" w:eastAsia="仿宋_GB2312" w:hAnsi="仿宋" w:cs="Times New Roman"/>
          <w:sz w:val="32"/>
          <w:szCs w:val="32"/>
        </w:rPr>
      </w:pPr>
    </w:p>
    <w:p w:rsidR="00F0208F" w:rsidRDefault="00F0208F">
      <w:pPr>
        <w:spacing w:line="560" w:lineRule="exact"/>
        <w:rPr>
          <w:rFonts w:ascii="仿宋_GB2312" w:eastAsia="仿宋_GB2312" w:hAnsi="仿宋" w:cs="Times New Roman"/>
          <w:sz w:val="32"/>
          <w:szCs w:val="32"/>
        </w:rPr>
      </w:pPr>
    </w:p>
    <w:p w:rsidR="00F0208F" w:rsidRDefault="00F0208F">
      <w:pPr>
        <w:spacing w:line="560" w:lineRule="exact"/>
        <w:rPr>
          <w:rFonts w:ascii="仿宋_GB2312" w:eastAsia="仿宋_GB2312" w:hAnsi="仿宋" w:cs="Times New Roman"/>
          <w:sz w:val="32"/>
          <w:szCs w:val="32"/>
        </w:rPr>
      </w:pPr>
    </w:p>
    <w:p w:rsidR="00F0208F" w:rsidRDefault="00F0208F">
      <w:pPr>
        <w:spacing w:line="560" w:lineRule="exact"/>
        <w:rPr>
          <w:rFonts w:ascii="仿宋_GB2312" w:eastAsia="仿宋_GB2312" w:hAnsi="仿宋" w:cs="Times New Roman"/>
          <w:sz w:val="32"/>
          <w:szCs w:val="32"/>
        </w:rPr>
      </w:pPr>
    </w:p>
    <w:p w:rsidR="00F0208F" w:rsidRDefault="00F0208F">
      <w:pPr>
        <w:spacing w:line="560" w:lineRule="exact"/>
        <w:rPr>
          <w:rFonts w:ascii="仿宋_GB2312" w:eastAsia="仿宋_GB2312" w:hAnsi="仿宋" w:cs="Times New Roman"/>
          <w:sz w:val="32"/>
          <w:szCs w:val="32"/>
        </w:rPr>
      </w:pPr>
    </w:p>
    <w:p w:rsidR="00F0208F" w:rsidRDefault="00F0208F">
      <w:pPr>
        <w:spacing w:line="560" w:lineRule="exact"/>
        <w:rPr>
          <w:rFonts w:ascii="仿宋_GB2312" w:eastAsia="仿宋_GB2312" w:hAnsi="仿宋" w:cs="Times New Roman"/>
          <w:sz w:val="32"/>
          <w:szCs w:val="32"/>
        </w:rPr>
      </w:pPr>
    </w:p>
    <w:p w:rsidR="00F0208F" w:rsidRDefault="00F0208F">
      <w:pPr>
        <w:spacing w:line="560" w:lineRule="exact"/>
        <w:rPr>
          <w:rFonts w:ascii="仿宋_GB2312" w:eastAsia="仿宋_GB2312" w:hAnsi="仿宋" w:cs="Times New Roman"/>
          <w:sz w:val="32"/>
          <w:szCs w:val="32"/>
        </w:rPr>
      </w:pPr>
    </w:p>
    <w:p w:rsidR="00F0208F" w:rsidRDefault="00F0208F">
      <w:pPr>
        <w:spacing w:line="560" w:lineRule="exact"/>
        <w:rPr>
          <w:rFonts w:ascii="仿宋_GB2312" w:eastAsia="仿宋_GB2312" w:hAnsi="仿宋" w:cs="Times New Roman"/>
          <w:sz w:val="32"/>
          <w:szCs w:val="32"/>
        </w:rPr>
      </w:pPr>
    </w:p>
    <w:p w:rsidR="00F0208F" w:rsidRDefault="00F0208F">
      <w:pPr>
        <w:spacing w:line="560" w:lineRule="exact"/>
        <w:rPr>
          <w:rFonts w:ascii="仿宋_GB2312" w:eastAsia="仿宋_GB2312" w:hAnsi="仿宋" w:cs="Times New Roman"/>
          <w:sz w:val="32"/>
          <w:szCs w:val="32"/>
        </w:rPr>
      </w:pPr>
    </w:p>
    <w:p w:rsidR="00F0208F" w:rsidRDefault="00F0208F">
      <w:pPr>
        <w:spacing w:line="560" w:lineRule="exact"/>
        <w:rPr>
          <w:rFonts w:ascii="仿宋_GB2312" w:eastAsia="仿宋_GB2312" w:hAnsi="仿宋" w:cs="Times New Roman"/>
          <w:sz w:val="32"/>
          <w:szCs w:val="32"/>
        </w:rPr>
      </w:pPr>
    </w:p>
    <w:p w:rsidR="00F0208F" w:rsidRDefault="00F0208F">
      <w:pPr>
        <w:spacing w:line="560" w:lineRule="exact"/>
        <w:rPr>
          <w:rFonts w:ascii="仿宋_GB2312" w:eastAsia="仿宋_GB2312" w:hAnsi="仿宋" w:cs="Times New Roman"/>
          <w:sz w:val="32"/>
          <w:szCs w:val="32"/>
        </w:rPr>
      </w:pPr>
    </w:p>
    <w:p w:rsidR="00F0208F" w:rsidRDefault="00F0208F">
      <w:pPr>
        <w:spacing w:line="560" w:lineRule="exact"/>
        <w:rPr>
          <w:rFonts w:ascii="仿宋_GB2312" w:eastAsia="仿宋_GB2312" w:hAnsi="仿宋" w:cs="Times New Roman"/>
          <w:sz w:val="32"/>
          <w:szCs w:val="32"/>
        </w:rPr>
      </w:pPr>
    </w:p>
    <w:p w:rsidR="00F0208F" w:rsidRDefault="00F0208F">
      <w:pPr>
        <w:spacing w:line="560" w:lineRule="exact"/>
        <w:jc w:val="left"/>
        <w:rPr>
          <w:rFonts w:ascii="仿宋_GB2312" w:eastAsia="仿宋_GB2312" w:hAnsi="仿宋" w:cs="Times New Roman"/>
          <w:sz w:val="32"/>
          <w:szCs w:val="32"/>
        </w:rPr>
      </w:pPr>
      <w:r>
        <w:rPr>
          <w:noProof/>
        </w:rPr>
        <w:pict>
          <v:line id="直接连接符 2" o:spid="_x0000_s1027" style="position:absolute;z-index:251659264" from="-4.1pt,34.15pt" to="448.15pt,34.2pt" strokeweight=".34994mm"/>
        </w:pict>
      </w:r>
      <w:r>
        <w:rPr>
          <w:noProof/>
        </w:rPr>
        <w:pict>
          <v:line id="Line 7" o:spid="_x0000_s1028" style="position:absolute;z-index:251660288" from="-4.1pt,1.15pt" to="448.15pt,1.2pt" strokeweight=".34994mm"/>
        </w:pict>
      </w:r>
      <w:r>
        <w:rPr>
          <w:rFonts w:ascii="仿宋_GB2312" w:eastAsia="仿宋_GB2312" w:hAnsi="文星标宋" w:cs="仿宋_GB2312"/>
          <w:sz w:val="28"/>
          <w:szCs w:val="28"/>
        </w:rPr>
        <w:t xml:space="preserve"> </w:t>
      </w:r>
      <w:r>
        <w:rPr>
          <w:rFonts w:ascii="仿宋_GB2312" w:eastAsia="仿宋_GB2312" w:hAnsi="文星标宋" w:cs="仿宋_GB2312" w:hint="eastAsia"/>
          <w:sz w:val="28"/>
          <w:szCs w:val="28"/>
        </w:rPr>
        <w:t>青岛市农业农村局办公室</w:t>
      </w:r>
      <w:r>
        <w:rPr>
          <w:rFonts w:ascii="仿宋_GB2312" w:eastAsia="仿宋_GB2312" w:hAnsi="文星标宋" w:cs="仿宋_GB2312"/>
          <w:sz w:val="28"/>
          <w:szCs w:val="28"/>
        </w:rPr>
        <w:t xml:space="preserve">                    2020</w:t>
      </w:r>
      <w:r>
        <w:rPr>
          <w:rFonts w:ascii="仿宋_GB2312" w:eastAsia="仿宋_GB2312" w:hAnsi="文星标宋" w:cs="仿宋_GB2312" w:hint="eastAsia"/>
          <w:sz w:val="28"/>
          <w:szCs w:val="28"/>
        </w:rPr>
        <w:t>年</w:t>
      </w:r>
      <w:r>
        <w:rPr>
          <w:rFonts w:ascii="仿宋_GB2312" w:eastAsia="仿宋_GB2312" w:hAnsi="文星标宋" w:cs="仿宋_GB2312"/>
          <w:sz w:val="28"/>
          <w:szCs w:val="28"/>
        </w:rPr>
        <w:t>5</w:t>
      </w:r>
      <w:r>
        <w:rPr>
          <w:rFonts w:ascii="仿宋_GB2312" w:eastAsia="仿宋_GB2312" w:hAnsi="文星标宋" w:cs="仿宋_GB2312" w:hint="eastAsia"/>
          <w:sz w:val="28"/>
          <w:szCs w:val="28"/>
        </w:rPr>
        <w:t>月</w:t>
      </w:r>
      <w:r>
        <w:rPr>
          <w:rFonts w:ascii="仿宋_GB2312" w:eastAsia="仿宋_GB2312" w:hAnsi="文星标宋" w:cs="仿宋_GB2312"/>
          <w:sz w:val="28"/>
          <w:szCs w:val="28"/>
        </w:rPr>
        <w:t>20</w:t>
      </w:r>
      <w:r>
        <w:rPr>
          <w:rFonts w:ascii="仿宋_GB2312" w:eastAsia="仿宋_GB2312" w:hAnsi="文星标宋" w:cs="仿宋_GB2312" w:hint="eastAsia"/>
          <w:sz w:val="28"/>
          <w:szCs w:val="28"/>
        </w:rPr>
        <w:t>日印发</w:t>
      </w:r>
    </w:p>
    <w:sectPr w:rsidR="00F0208F" w:rsidSect="00EC0EC2">
      <w:footerReference w:type="default" r:id="rId8"/>
      <w:pgSz w:w="11906" w:h="16838"/>
      <w:pgMar w:top="2098" w:right="1474" w:bottom="1985" w:left="1588"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208F" w:rsidRDefault="00F0208F" w:rsidP="00EC0EC2">
      <w:pPr>
        <w:rPr>
          <w:rFonts w:cs="Times New Roman"/>
        </w:rPr>
      </w:pPr>
      <w:r>
        <w:rPr>
          <w:rFonts w:cs="Times New Roman"/>
        </w:rPr>
        <w:separator/>
      </w:r>
    </w:p>
  </w:endnote>
  <w:endnote w:type="continuationSeparator" w:id="0">
    <w:p w:rsidR="00F0208F" w:rsidRDefault="00F0208F" w:rsidP="00EC0EC2">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es New Roma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um"/>
    <w:panose1 w:val="02010609060101010101"/>
    <w:charset w:val="86"/>
    <w:family w:val="auto"/>
    <w:pitch w:val="variable"/>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roman"/>
    <w:notTrueType/>
    <w:pitch w:val="default"/>
    <w:sig w:usb0="00000001" w:usb1="080E0000" w:usb2="00000010" w:usb3="00000000" w:csb0="00040000" w:csb1="00000000"/>
  </w:font>
  <w:font w:name="文星标宋">
    <w:altName w:val="Arial Unicode MS"/>
    <w:panose1 w:val="0201060400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08F" w:rsidRDefault="00F0208F">
    <w:pPr>
      <w:pStyle w:val="Footer"/>
      <w:framePr w:wrap="auto" w:vAnchor="text" w:hAnchor="margin" w:xAlign="outside" w:y="1"/>
      <w:rPr>
        <w:rStyle w:val="PageNumber"/>
        <w:rFonts w:ascii="宋体" w:cs="Times New Roman"/>
        <w:sz w:val="28"/>
        <w:szCs w:val="28"/>
      </w:rPr>
    </w:pPr>
    <w:r>
      <w:rPr>
        <w:rStyle w:val="PageNumber"/>
        <w:rFonts w:ascii="宋体" w:hAnsi="宋体" w:cs="宋体"/>
        <w:sz w:val="28"/>
        <w:szCs w:val="28"/>
      </w:rPr>
      <w:fldChar w:fldCharType="begin"/>
    </w:r>
    <w:r>
      <w:rPr>
        <w:rStyle w:val="PageNumber"/>
        <w:rFonts w:ascii="宋体" w:hAnsi="宋体" w:cs="宋体"/>
        <w:sz w:val="28"/>
        <w:szCs w:val="28"/>
      </w:rPr>
      <w:instrText xml:space="preserve">PAGE  </w:instrText>
    </w:r>
    <w:r>
      <w:rPr>
        <w:rStyle w:val="PageNumber"/>
        <w:rFonts w:ascii="宋体" w:hAnsi="宋体" w:cs="宋体"/>
        <w:sz w:val="28"/>
        <w:szCs w:val="28"/>
      </w:rPr>
      <w:fldChar w:fldCharType="separate"/>
    </w:r>
    <w:r>
      <w:rPr>
        <w:rStyle w:val="PageNumber"/>
        <w:rFonts w:ascii="宋体" w:hAnsi="宋体" w:cs="宋体"/>
        <w:noProof/>
        <w:sz w:val="28"/>
        <w:szCs w:val="28"/>
      </w:rPr>
      <w:t>- 1 -</w:t>
    </w:r>
    <w:r>
      <w:rPr>
        <w:rStyle w:val="PageNumber"/>
        <w:rFonts w:ascii="宋体" w:hAnsi="宋体" w:cs="宋体"/>
        <w:sz w:val="28"/>
        <w:szCs w:val="28"/>
      </w:rPr>
      <w:fldChar w:fldCharType="end"/>
    </w:r>
  </w:p>
  <w:p w:rsidR="00F0208F" w:rsidRDefault="00F0208F">
    <w:pPr>
      <w:pStyle w:val="Footer"/>
      <w:ind w:right="360" w:firstLine="360"/>
      <w:rPr>
        <w:rFonts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08F" w:rsidRDefault="00F0208F">
    <w:pPr>
      <w:pStyle w:val="Footer"/>
      <w:jc w:val="right"/>
      <w:rPr>
        <w:rFonts w:ascii="宋体" w:cs="Times New Roman"/>
        <w:sz w:val="28"/>
        <w:szCs w:val="28"/>
      </w:rPr>
    </w:pP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sidRPr="00500410">
      <w:rPr>
        <w:rFonts w:ascii="宋体" w:cs="宋体"/>
        <w:noProof/>
        <w:sz w:val="28"/>
        <w:szCs w:val="28"/>
        <w:lang w:val="zh-CN"/>
      </w:rPr>
      <w:t>-</w:t>
    </w:r>
    <w:r>
      <w:rPr>
        <w:rFonts w:ascii="宋体" w:hAnsi="宋体" w:cs="宋体"/>
        <w:noProof/>
        <w:sz w:val="28"/>
        <w:szCs w:val="28"/>
      </w:rPr>
      <w:t xml:space="preserve"> 8 -</w:t>
    </w:r>
    <w:r>
      <w:rPr>
        <w:rFonts w:ascii="宋体" w:hAnsi="宋体" w:cs="宋体"/>
        <w:sz w:val="28"/>
        <w:szCs w:val="28"/>
      </w:rPr>
      <w:fldChar w:fldCharType="end"/>
    </w:r>
  </w:p>
  <w:p w:rsidR="00F0208F" w:rsidRDefault="00F0208F">
    <w:pPr>
      <w:pStyle w:val="Footer"/>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208F" w:rsidRDefault="00F0208F" w:rsidP="00EC0EC2">
      <w:pPr>
        <w:rPr>
          <w:rFonts w:cs="Times New Roman"/>
        </w:rPr>
      </w:pPr>
      <w:r>
        <w:rPr>
          <w:rFonts w:cs="Times New Roman"/>
        </w:rPr>
        <w:separator/>
      </w:r>
    </w:p>
  </w:footnote>
  <w:footnote w:type="continuationSeparator" w:id="0">
    <w:p w:rsidR="00F0208F" w:rsidRDefault="00F0208F" w:rsidP="00EC0EC2">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641FF"/>
    <w:multiLevelType w:val="singleLevel"/>
    <w:tmpl w:val="0EC641FF"/>
    <w:lvl w:ilvl="0">
      <w:start w:val="1"/>
      <w:numFmt w:val="decimal"/>
      <w:lvlText w:val="%1."/>
      <w:lvlJc w:val="left"/>
      <w:pPr>
        <w:tabs>
          <w:tab w:val="left" w:pos="312"/>
        </w:tabs>
      </w:pPr>
    </w:lvl>
  </w:abstractNum>
  <w:abstractNum w:abstractNumId="1">
    <w:nsid w:val="6D8688A2"/>
    <w:multiLevelType w:val="singleLevel"/>
    <w:tmpl w:val="6D8688A2"/>
    <w:lvl w:ilvl="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6CB9034E"/>
    <w:rsid w:val="00124168"/>
    <w:rsid w:val="001A47FA"/>
    <w:rsid w:val="00500410"/>
    <w:rsid w:val="005538B4"/>
    <w:rsid w:val="005F5506"/>
    <w:rsid w:val="00664B13"/>
    <w:rsid w:val="006D6FF3"/>
    <w:rsid w:val="00804483"/>
    <w:rsid w:val="00836C97"/>
    <w:rsid w:val="008549A8"/>
    <w:rsid w:val="00AD04DA"/>
    <w:rsid w:val="00B11849"/>
    <w:rsid w:val="00EC0EC2"/>
    <w:rsid w:val="00F0208F"/>
    <w:rsid w:val="01212D52"/>
    <w:rsid w:val="02380D50"/>
    <w:rsid w:val="02644D4F"/>
    <w:rsid w:val="027855C3"/>
    <w:rsid w:val="02827ABE"/>
    <w:rsid w:val="03A1513C"/>
    <w:rsid w:val="03AF4CBD"/>
    <w:rsid w:val="03CE7D8D"/>
    <w:rsid w:val="043B7017"/>
    <w:rsid w:val="062F61EB"/>
    <w:rsid w:val="06453838"/>
    <w:rsid w:val="07B54722"/>
    <w:rsid w:val="07D7253C"/>
    <w:rsid w:val="089D7031"/>
    <w:rsid w:val="091315FE"/>
    <w:rsid w:val="09455844"/>
    <w:rsid w:val="0A36487D"/>
    <w:rsid w:val="0A764889"/>
    <w:rsid w:val="0C9A6A06"/>
    <w:rsid w:val="0CBE6FE5"/>
    <w:rsid w:val="0D4B55E8"/>
    <w:rsid w:val="0D962236"/>
    <w:rsid w:val="0E461807"/>
    <w:rsid w:val="0F65244E"/>
    <w:rsid w:val="0FDB4E9F"/>
    <w:rsid w:val="10675F17"/>
    <w:rsid w:val="12A00A18"/>
    <w:rsid w:val="12B27DD2"/>
    <w:rsid w:val="12B71228"/>
    <w:rsid w:val="12C53EB9"/>
    <w:rsid w:val="13D37375"/>
    <w:rsid w:val="13FC3349"/>
    <w:rsid w:val="15ED0C62"/>
    <w:rsid w:val="15F02F98"/>
    <w:rsid w:val="15F079A6"/>
    <w:rsid w:val="1696175B"/>
    <w:rsid w:val="16E2675B"/>
    <w:rsid w:val="171529ED"/>
    <w:rsid w:val="173722E4"/>
    <w:rsid w:val="1905720B"/>
    <w:rsid w:val="195A346D"/>
    <w:rsid w:val="19D832EE"/>
    <w:rsid w:val="19E6024B"/>
    <w:rsid w:val="1C3C6F4A"/>
    <w:rsid w:val="1C806255"/>
    <w:rsid w:val="1CC74D02"/>
    <w:rsid w:val="1E1775E7"/>
    <w:rsid w:val="1E837B9F"/>
    <w:rsid w:val="1E8B77FE"/>
    <w:rsid w:val="1ED162E1"/>
    <w:rsid w:val="1EF50984"/>
    <w:rsid w:val="1F3D51A2"/>
    <w:rsid w:val="1F530464"/>
    <w:rsid w:val="1FE16EDF"/>
    <w:rsid w:val="20403B63"/>
    <w:rsid w:val="215A52DF"/>
    <w:rsid w:val="22A24272"/>
    <w:rsid w:val="232A349A"/>
    <w:rsid w:val="2384067D"/>
    <w:rsid w:val="24A32CE4"/>
    <w:rsid w:val="25CE150E"/>
    <w:rsid w:val="265D1622"/>
    <w:rsid w:val="2AD51C6D"/>
    <w:rsid w:val="2B3361AA"/>
    <w:rsid w:val="2C2A0B13"/>
    <w:rsid w:val="2C853CFA"/>
    <w:rsid w:val="2CBC7836"/>
    <w:rsid w:val="2D1A77A8"/>
    <w:rsid w:val="2D4973A1"/>
    <w:rsid w:val="2DD40F93"/>
    <w:rsid w:val="2DDD6A1B"/>
    <w:rsid w:val="2DE308DB"/>
    <w:rsid w:val="2E033B4C"/>
    <w:rsid w:val="2E0363E3"/>
    <w:rsid w:val="2FB71B3E"/>
    <w:rsid w:val="3014381F"/>
    <w:rsid w:val="322F55FB"/>
    <w:rsid w:val="32BA3B17"/>
    <w:rsid w:val="33305B4A"/>
    <w:rsid w:val="336A4DE5"/>
    <w:rsid w:val="34040288"/>
    <w:rsid w:val="34522527"/>
    <w:rsid w:val="350A7220"/>
    <w:rsid w:val="35155F44"/>
    <w:rsid w:val="35F41C9F"/>
    <w:rsid w:val="36916C7D"/>
    <w:rsid w:val="36A761AA"/>
    <w:rsid w:val="37EF2CFD"/>
    <w:rsid w:val="37F61A4E"/>
    <w:rsid w:val="38220DE6"/>
    <w:rsid w:val="38ED0C44"/>
    <w:rsid w:val="394F17BE"/>
    <w:rsid w:val="3B617E03"/>
    <w:rsid w:val="3B753D22"/>
    <w:rsid w:val="3B860646"/>
    <w:rsid w:val="3BC4569F"/>
    <w:rsid w:val="3BC553CC"/>
    <w:rsid w:val="3D135E6C"/>
    <w:rsid w:val="3E475A61"/>
    <w:rsid w:val="3F526492"/>
    <w:rsid w:val="3F8B12A2"/>
    <w:rsid w:val="3FB71F59"/>
    <w:rsid w:val="408B78F9"/>
    <w:rsid w:val="426E649A"/>
    <w:rsid w:val="42985EB0"/>
    <w:rsid w:val="42BD51FB"/>
    <w:rsid w:val="4332089C"/>
    <w:rsid w:val="43C821F9"/>
    <w:rsid w:val="44627657"/>
    <w:rsid w:val="46FE39D3"/>
    <w:rsid w:val="47D30D99"/>
    <w:rsid w:val="49401120"/>
    <w:rsid w:val="4A10377F"/>
    <w:rsid w:val="4A2C15E6"/>
    <w:rsid w:val="4A596D0C"/>
    <w:rsid w:val="4AF239EA"/>
    <w:rsid w:val="4B460AC4"/>
    <w:rsid w:val="4B4F6AFD"/>
    <w:rsid w:val="4CB66311"/>
    <w:rsid w:val="4D143EF1"/>
    <w:rsid w:val="4D643567"/>
    <w:rsid w:val="4DE63454"/>
    <w:rsid w:val="4E7044F4"/>
    <w:rsid w:val="4E7923F3"/>
    <w:rsid w:val="4F565ACE"/>
    <w:rsid w:val="4FA56C61"/>
    <w:rsid w:val="50233649"/>
    <w:rsid w:val="50570E30"/>
    <w:rsid w:val="507C0CE7"/>
    <w:rsid w:val="50872BBD"/>
    <w:rsid w:val="51CB7464"/>
    <w:rsid w:val="52B41FF2"/>
    <w:rsid w:val="52F938C2"/>
    <w:rsid w:val="53914298"/>
    <w:rsid w:val="53A44750"/>
    <w:rsid w:val="54E14ACD"/>
    <w:rsid w:val="556A7519"/>
    <w:rsid w:val="55DB006F"/>
    <w:rsid w:val="571B531E"/>
    <w:rsid w:val="58F1634A"/>
    <w:rsid w:val="597F0E76"/>
    <w:rsid w:val="5A5D1833"/>
    <w:rsid w:val="5AA02E28"/>
    <w:rsid w:val="5B543087"/>
    <w:rsid w:val="5B8104AE"/>
    <w:rsid w:val="5C630098"/>
    <w:rsid w:val="5CFD4D26"/>
    <w:rsid w:val="5DFF3F31"/>
    <w:rsid w:val="5E2A6071"/>
    <w:rsid w:val="5E517DFE"/>
    <w:rsid w:val="5ED57B6C"/>
    <w:rsid w:val="5FA9408D"/>
    <w:rsid w:val="5FB46089"/>
    <w:rsid w:val="60C456FC"/>
    <w:rsid w:val="618004B2"/>
    <w:rsid w:val="61A02470"/>
    <w:rsid w:val="61CF3845"/>
    <w:rsid w:val="63685C1E"/>
    <w:rsid w:val="636E558B"/>
    <w:rsid w:val="638E077E"/>
    <w:rsid w:val="63BC1C44"/>
    <w:rsid w:val="645C69A9"/>
    <w:rsid w:val="64C01291"/>
    <w:rsid w:val="65391F83"/>
    <w:rsid w:val="65C338E3"/>
    <w:rsid w:val="662D77B5"/>
    <w:rsid w:val="66EF6EFF"/>
    <w:rsid w:val="6A1B53CC"/>
    <w:rsid w:val="6AC40C60"/>
    <w:rsid w:val="6B2003D2"/>
    <w:rsid w:val="6BCF3B68"/>
    <w:rsid w:val="6C9B1E72"/>
    <w:rsid w:val="6CB9034E"/>
    <w:rsid w:val="6E270C7C"/>
    <w:rsid w:val="6E3B061A"/>
    <w:rsid w:val="6E8A6F68"/>
    <w:rsid w:val="6ECB7383"/>
    <w:rsid w:val="6F6F38B0"/>
    <w:rsid w:val="721E6F7A"/>
    <w:rsid w:val="725B109D"/>
    <w:rsid w:val="72844F46"/>
    <w:rsid w:val="72D04520"/>
    <w:rsid w:val="73184F48"/>
    <w:rsid w:val="732D3A4D"/>
    <w:rsid w:val="74C70D7A"/>
    <w:rsid w:val="74E55A7D"/>
    <w:rsid w:val="757144E5"/>
    <w:rsid w:val="7654371D"/>
    <w:rsid w:val="76923657"/>
    <w:rsid w:val="77B02777"/>
    <w:rsid w:val="78F61C4F"/>
    <w:rsid w:val="79026D43"/>
    <w:rsid w:val="794917CB"/>
    <w:rsid w:val="79EB7FB4"/>
    <w:rsid w:val="7A3C7A1F"/>
    <w:rsid w:val="7AF13EF6"/>
    <w:rsid w:val="7B495ABC"/>
    <w:rsid w:val="7C9A36E0"/>
    <w:rsid w:val="7D8D312D"/>
    <w:rsid w:val="7DC946F7"/>
    <w:rsid w:val="7EF20455"/>
    <w:rsid w:val="7F0F05C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0EC2"/>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C0EC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EC0EC2"/>
    <w:rPr>
      <w:rFonts w:ascii="Calibri" w:hAnsi="Calibri" w:cs="Calibri"/>
      <w:sz w:val="18"/>
      <w:szCs w:val="18"/>
    </w:rPr>
  </w:style>
  <w:style w:type="paragraph" w:styleId="Header">
    <w:name w:val="header"/>
    <w:basedOn w:val="Normal"/>
    <w:link w:val="HeaderChar"/>
    <w:uiPriority w:val="99"/>
    <w:rsid w:val="00EC0EC2"/>
    <w:pPr>
      <w:pBdr>
        <w:top w:val="none" w:sz="0" w:space="1" w:color="auto"/>
        <w:left w:val="none" w:sz="0" w:space="4" w:color="auto"/>
        <w:bottom w:val="none" w:sz="0" w:space="1" w:color="auto"/>
        <w:right w:val="none" w:sz="0" w:space="4" w:color="auto"/>
      </w:pBdr>
      <w:tabs>
        <w:tab w:val="center" w:pos="4153"/>
        <w:tab w:val="right" w:pos="8306"/>
      </w:tabs>
      <w:snapToGrid w:val="0"/>
    </w:pPr>
    <w:rPr>
      <w:sz w:val="18"/>
      <w:szCs w:val="18"/>
    </w:rPr>
  </w:style>
  <w:style w:type="character" w:customStyle="1" w:styleId="HeaderChar">
    <w:name w:val="Header Char"/>
    <w:basedOn w:val="DefaultParagraphFont"/>
    <w:link w:val="Header"/>
    <w:uiPriority w:val="99"/>
    <w:semiHidden/>
    <w:locked/>
    <w:rsid w:val="00EC0EC2"/>
    <w:rPr>
      <w:rFonts w:ascii="Calibri" w:hAnsi="Calibri" w:cs="Calibri"/>
      <w:sz w:val="18"/>
      <w:szCs w:val="18"/>
    </w:rPr>
  </w:style>
  <w:style w:type="character" w:styleId="PageNumber">
    <w:name w:val="page number"/>
    <w:basedOn w:val="DefaultParagraphFont"/>
    <w:uiPriority w:val="99"/>
    <w:rsid w:val="00EC0EC2"/>
  </w:style>
  <w:style w:type="character" w:customStyle="1" w:styleId="fontstyle31">
    <w:name w:val="fontstyle31"/>
    <w:uiPriority w:val="99"/>
    <w:rsid w:val="00EC0EC2"/>
    <w:rPr>
      <w:rFonts w:ascii="仿宋_GB2312" w:eastAsia="仿宋_GB2312" w:cs="仿宋_GB2312"/>
      <w:color w:val="000000"/>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8</Pages>
  <Words>468</Words>
  <Characters>2670</Characters>
  <Application>Microsoft Office Outlook</Application>
  <DocSecurity>0</DocSecurity>
  <Lines>0</Lines>
  <Paragraphs>0</Paragraphs>
  <ScaleCrop>false</ScaleCrop>
  <Company>China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5</cp:revision>
  <cp:lastPrinted>2020-05-18T09:43:00Z</cp:lastPrinted>
  <dcterms:created xsi:type="dcterms:W3CDTF">2020-03-18T07:21:00Z</dcterms:created>
  <dcterms:modified xsi:type="dcterms:W3CDTF">2020-05-20T06:18:00Z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