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16" w:rsidRDefault="00FC4016" w:rsidP="00FC4016">
      <w:pPr>
        <w:snapToGrid w:val="0"/>
        <w:spacing w:line="56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青岛市农业农村局</w:t>
      </w:r>
    </w:p>
    <w:p w:rsidR="00FC4016" w:rsidRPr="00FC4016" w:rsidRDefault="00FC4016" w:rsidP="00FC4016">
      <w:pPr>
        <w:snapToGrid w:val="0"/>
        <w:spacing w:line="56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2020年</w:t>
      </w:r>
      <w:r w:rsidRPr="00FC4016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政府信息公开工作年度报告</w:t>
      </w:r>
    </w:p>
    <w:p w:rsidR="00ED5DBC" w:rsidRDefault="00ED5DBC" w:rsidP="00ED5DBC">
      <w:pPr>
        <w:snapToGrid w:val="0"/>
        <w:spacing w:line="560" w:lineRule="exact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ED5DBC" w:rsidRPr="00ED5DBC" w:rsidRDefault="00ED5DBC" w:rsidP="00387010">
      <w:pPr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ED5DBC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根据《中华人民共和国政府信息公开条例》(2019年中华人民共和国国务院令第711号修订）、国务院办公厅政府信息与政务公开办公室《关于政府信息公开工作年度报告有关事项的通知》（国办公开办函〔2019〕60号）、山东省政府办公厅《关于报送2020年政府信息公开工作年度报告的通知》（办公厅便函〔2021〕15号）和青岛市人民政府办公厅《关于报送2020年政府信息公开工作年度报告的通知》部署要求，特向社会公布本机关2020年度政府信息公开工作年度报告。本报告中所列数据的统计期限自20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20</w:t>
      </w:r>
      <w:r w:rsidRPr="00ED5DBC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年1月1日至20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20</w:t>
      </w:r>
      <w:r w:rsidRPr="00ED5DBC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年12月31日。本报告的电子版可在青岛政务网（www.qingdao.gov.cn）下载。如对本报告有任何疑问，请与青岛市农业农村局办公室联系。地址：青岛市市南区燕儿岛路10号，邮编：266071，电话：0532-66999656，传真：0532-66999601，电子邮箱：qdnw@qd.shandong.cn。</w:t>
      </w:r>
    </w:p>
    <w:p w:rsidR="00FC4016" w:rsidRPr="00FC4016" w:rsidRDefault="00FC4016" w:rsidP="00387010">
      <w:pPr>
        <w:snapToGrid w:val="0"/>
        <w:spacing w:line="560" w:lineRule="exact"/>
        <w:rPr>
          <w:rFonts w:ascii="黑体" w:eastAsia="黑体" w:hAnsi="黑体" w:cs="Times New Roman"/>
          <w:color w:val="000000"/>
          <w:sz w:val="32"/>
          <w:szCs w:val="32"/>
        </w:rPr>
      </w:pPr>
      <w:r w:rsidRPr="00FC4016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　　一、总体情况</w:t>
      </w:r>
    </w:p>
    <w:p w:rsidR="0062600A" w:rsidRPr="00800751" w:rsidRDefault="0062600A" w:rsidP="00387010">
      <w:pPr>
        <w:snapToGrid w:val="0"/>
        <w:spacing w:line="560" w:lineRule="exact"/>
        <w:ind w:firstLine="645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（一）主动公开</w:t>
      </w:r>
      <w:r w:rsidR="00175CD8"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政府信息</w:t>
      </w:r>
    </w:p>
    <w:p w:rsidR="003B1E39" w:rsidRDefault="0065645B" w:rsidP="00387010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7E7086">
        <w:rPr>
          <w:rFonts w:ascii="仿宋_GB2312" w:eastAsia="仿宋_GB2312" w:hAnsi="黑体" w:cs="Times New Roman" w:hint="eastAsia"/>
          <w:b/>
          <w:color w:val="000000"/>
          <w:sz w:val="32"/>
          <w:szCs w:val="32"/>
        </w:rPr>
        <w:t>一是</w:t>
      </w:r>
      <w:proofErr w:type="gramStart"/>
      <w:r w:rsidR="00C61AE1" w:rsidRPr="007E7086">
        <w:rPr>
          <w:rFonts w:ascii="仿宋_GB2312" w:eastAsia="仿宋_GB2312" w:hAnsi="黑体" w:cs="Times New Roman" w:hint="eastAsia"/>
          <w:b/>
          <w:color w:val="000000"/>
          <w:sz w:val="32"/>
          <w:szCs w:val="32"/>
        </w:rPr>
        <w:t>全领域</w:t>
      </w:r>
      <w:proofErr w:type="gramEnd"/>
      <w:r w:rsidR="00C61AE1" w:rsidRPr="007E7086">
        <w:rPr>
          <w:rFonts w:ascii="仿宋_GB2312" w:eastAsia="仿宋_GB2312" w:hAnsi="黑体" w:cs="Times New Roman" w:hint="eastAsia"/>
          <w:b/>
          <w:color w:val="000000"/>
          <w:sz w:val="32"/>
          <w:szCs w:val="32"/>
        </w:rPr>
        <w:t>主动公开政务信息。</w:t>
      </w:r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坚持以公开为常态、不公开为例外，梳理</w:t>
      </w:r>
      <w:proofErr w:type="gramStart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公布局</w:t>
      </w:r>
      <w:proofErr w:type="gramEnd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信息主动公开基本目录、公开指南、实施办法等，截至目前，在青岛</w:t>
      </w:r>
      <w:proofErr w:type="gramStart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政务网主动</w:t>
      </w:r>
      <w:proofErr w:type="gramEnd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公开局机构信息、公文法规、规范性文件、政策解读、规划计划、财政预决算以及各</w:t>
      </w:r>
      <w:proofErr w:type="gramStart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版块</w:t>
      </w:r>
      <w:proofErr w:type="gramEnd"/>
      <w:r w:rsidR="00C61AE1" w:rsidRPr="00C61AE1">
        <w:rPr>
          <w:rFonts w:ascii="仿宋_GB2312" w:eastAsia="仿宋_GB2312" w:hAnsi="黑体" w:cs="Times New Roman" w:hint="eastAsia"/>
          <w:color w:val="000000"/>
          <w:sz w:val="32"/>
          <w:szCs w:val="32"/>
        </w:rPr>
        <w:t>业务动态等信息 1400篇次，做到应公开尽公开。</w:t>
      </w:r>
      <w:r w:rsidR="007E7086" w:rsidRPr="007E7086">
        <w:rPr>
          <w:rFonts w:ascii="仿宋_GB2312" w:eastAsia="仿宋_GB2312" w:hAnsi="黑体" w:cs="Times New Roman" w:hint="eastAsia"/>
          <w:b/>
          <w:color w:val="000000"/>
          <w:sz w:val="32"/>
          <w:szCs w:val="32"/>
        </w:rPr>
        <w:t>二是</w:t>
      </w:r>
      <w:r w:rsidR="007E7086" w:rsidRPr="007E7086">
        <w:rPr>
          <w:rFonts w:ascii="仿宋_GB2312" w:eastAsia="仿宋_GB2312" w:hint="eastAsia"/>
          <w:b/>
          <w:sz w:val="32"/>
          <w:szCs w:val="32"/>
        </w:rPr>
        <w:t>全过程动态发</w:t>
      </w:r>
      <w:r w:rsidR="007E7086" w:rsidRPr="007E7086">
        <w:rPr>
          <w:rFonts w:ascii="仿宋_GB2312" w:eastAsia="仿宋_GB2312" w:hint="eastAsia"/>
          <w:b/>
          <w:sz w:val="32"/>
          <w:szCs w:val="32"/>
        </w:rPr>
        <w:lastRenderedPageBreak/>
        <w:t>布政策解读。</w:t>
      </w:r>
      <w:r w:rsidR="007E7086">
        <w:rPr>
          <w:rFonts w:ascii="仿宋_GB2312" w:eastAsia="仿宋_GB2312" w:hint="eastAsia"/>
          <w:sz w:val="32"/>
          <w:szCs w:val="32"/>
        </w:rPr>
        <w:t>围绕“六稳”、“六保”，对涉及疫情期间</w:t>
      </w:r>
      <w:proofErr w:type="gramStart"/>
      <w:r w:rsidR="007E7086">
        <w:rPr>
          <w:rFonts w:ascii="仿宋_GB2312" w:eastAsia="仿宋_GB2312" w:hint="eastAsia"/>
          <w:sz w:val="32"/>
          <w:szCs w:val="32"/>
        </w:rPr>
        <w:t>援企补贴等惠企</w:t>
      </w:r>
      <w:proofErr w:type="gramEnd"/>
      <w:r w:rsidR="007E7086">
        <w:rPr>
          <w:rFonts w:ascii="仿宋_GB2312" w:eastAsia="仿宋_GB2312" w:hint="eastAsia"/>
          <w:sz w:val="32"/>
          <w:szCs w:val="32"/>
        </w:rPr>
        <w:t>利民政策，第一时间召开新闻发布会、通气会，及时回应社会关切、引导舆情，稳定社会预期，全年累计召开新闻发布会4期，切实做到惠农政策让群众“看得懂、理得清、落得实”。</w:t>
      </w:r>
      <w:r w:rsidR="007E7086" w:rsidRPr="007E7086">
        <w:rPr>
          <w:rFonts w:ascii="仿宋_GB2312" w:eastAsia="仿宋_GB2312" w:hint="eastAsia"/>
          <w:sz w:val="32"/>
          <w:szCs w:val="32"/>
        </w:rPr>
        <w:t>针对涉及面广、社会关注度高的政策文件，做到文件与解读同步起草、同步审批、同步发布，积极创新解读方式和内容，全年共发布政策解读9篇；</w:t>
      </w:r>
      <w:r w:rsidR="007E7086">
        <w:rPr>
          <w:rFonts w:ascii="仿宋_GB2312" w:eastAsia="仿宋_GB2312" w:hint="eastAsia"/>
          <w:sz w:val="32"/>
          <w:szCs w:val="32"/>
        </w:rPr>
        <w:t>创新惠农政策、农民培训“云课堂”宣讲品牌，常态化推进“云课堂”线上培训宣讲,全年开展20期，培训4.7万人次，解答发布问题600多个，使惠农政策精准滴灌到企业、新型经营主体和农户。编制了《</w:t>
      </w:r>
      <w:r w:rsidR="007E7086" w:rsidRPr="007E7086">
        <w:rPr>
          <w:rFonts w:ascii="仿宋_GB2312" w:eastAsia="仿宋_GB2312" w:hint="eastAsia"/>
          <w:sz w:val="32"/>
          <w:szCs w:val="32"/>
        </w:rPr>
        <w:t>青岛市乡村振兴惠农政策汇编</w:t>
      </w:r>
      <w:r w:rsidR="007E7086">
        <w:rPr>
          <w:rFonts w:ascii="仿宋_GB2312" w:eastAsia="仿宋_GB2312" w:hint="eastAsia"/>
          <w:sz w:val="32"/>
          <w:szCs w:val="32"/>
        </w:rPr>
        <w:t>》，分6个专题</w:t>
      </w:r>
      <w:r w:rsidR="003932D0">
        <w:rPr>
          <w:rFonts w:ascii="仿宋_GB2312" w:eastAsia="仿宋_GB2312" w:hint="eastAsia"/>
          <w:sz w:val="32"/>
          <w:szCs w:val="32"/>
        </w:rPr>
        <w:t>分月度</w:t>
      </w:r>
      <w:r w:rsidR="007E7086">
        <w:rPr>
          <w:rFonts w:ascii="仿宋_GB2312" w:eastAsia="仿宋_GB2312" w:hint="eastAsia"/>
          <w:sz w:val="32"/>
          <w:szCs w:val="32"/>
        </w:rPr>
        <w:t>进行了公开发布，</w:t>
      </w:r>
      <w:r w:rsidR="003932D0">
        <w:rPr>
          <w:rFonts w:ascii="仿宋_GB2312" w:eastAsia="仿宋_GB2312" w:hint="eastAsia"/>
          <w:sz w:val="32"/>
          <w:szCs w:val="32"/>
        </w:rPr>
        <w:t>并于</w:t>
      </w:r>
      <w:r w:rsidR="007E7086">
        <w:rPr>
          <w:rFonts w:ascii="仿宋_GB2312" w:eastAsia="仿宋_GB2312" w:hint="eastAsia"/>
          <w:sz w:val="32"/>
          <w:szCs w:val="32"/>
        </w:rPr>
        <w:t>12月份对</w:t>
      </w:r>
      <w:r w:rsidR="003932D0" w:rsidRPr="003932D0">
        <w:rPr>
          <w:rFonts w:ascii="仿宋_GB2312" w:eastAsia="仿宋_GB2312" w:hint="eastAsia"/>
          <w:sz w:val="32"/>
          <w:szCs w:val="32"/>
        </w:rPr>
        <w:t>乡村振兴惠农政策</w:t>
      </w:r>
      <w:r w:rsidR="003932D0">
        <w:rPr>
          <w:rFonts w:ascii="仿宋_GB2312" w:eastAsia="仿宋_GB2312" w:hint="eastAsia"/>
          <w:sz w:val="32"/>
          <w:szCs w:val="32"/>
        </w:rPr>
        <w:t>开展情况进行了公开发布。</w:t>
      </w:r>
      <w:r w:rsidR="00AF7385">
        <w:rPr>
          <w:rFonts w:ascii="仿宋_GB2312" w:eastAsia="仿宋_GB2312" w:hint="eastAsia"/>
          <w:b/>
          <w:sz w:val="32"/>
          <w:szCs w:val="32"/>
        </w:rPr>
        <w:t>三</w:t>
      </w:r>
      <w:r w:rsidR="007E7086" w:rsidRPr="007E7086">
        <w:rPr>
          <w:rFonts w:ascii="仿宋_GB2312" w:eastAsia="仿宋_GB2312" w:hint="eastAsia"/>
          <w:b/>
          <w:sz w:val="32"/>
          <w:szCs w:val="32"/>
        </w:rPr>
        <w:t>是主动公开重点领域信息。</w:t>
      </w:r>
      <w:r w:rsidR="003932D0" w:rsidRPr="003932D0">
        <w:rPr>
          <w:rFonts w:ascii="仿宋_GB2312" w:eastAsia="仿宋_GB2312" w:hint="eastAsia"/>
          <w:sz w:val="32"/>
          <w:szCs w:val="32"/>
        </w:rPr>
        <w:t>围绕深入实施乡村振兴战略，加快形成土地规模化经营、村庄布局调整、土地资源整理、美丽乡村、田园综合体建设与乡村“五个振兴”统筹推进机制，突出产业振兴，打造乡村振兴齐鲁样板先行区，继续推进乡村振兴领域信息公开</w:t>
      </w:r>
      <w:r w:rsidR="003932D0">
        <w:rPr>
          <w:rFonts w:ascii="仿宋_GB2312" w:eastAsia="仿宋_GB2312" w:hint="eastAsia"/>
          <w:sz w:val="32"/>
          <w:szCs w:val="32"/>
        </w:rPr>
        <w:t>，累计公开</w:t>
      </w:r>
      <w:r w:rsidR="007E7086" w:rsidRPr="007E7086">
        <w:rPr>
          <w:rFonts w:ascii="仿宋_GB2312" w:eastAsia="仿宋_GB2312" w:hint="eastAsia"/>
          <w:sz w:val="32"/>
          <w:szCs w:val="32"/>
        </w:rPr>
        <w:t>信息</w:t>
      </w:r>
      <w:r w:rsidR="003932D0">
        <w:rPr>
          <w:rFonts w:ascii="仿宋_GB2312" w:eastAsia="仿宋_GB2312" w:hint="eastAsia"/>
          <w:sz w:val="32"/>
          <w:szCs w:val="32"/>
        </w:rPr>
        <w:t>约700</w:t>
      </w:r>
      <w:r w:rsidR="007E7086" w:rsidRPr="007E7086">
        <w:rPr>
          <w:rFonts w:ascii="仿宋_GB2312" w:eastAsia="仿宋_GB2312" w:hint="eastAsia"/>
          <w:sz w:val="32"/>
          <w:szCs w:val="32"/>
        </w:rPr>
        <w:t>篇</w:t>
      </w:r>
      <w:r w:rsidR="003932D0">
        <w:rPr>
          <w:rFonts w:ascii="仿宋_GB2312" w:eastAsia="仿宋_GB2312" w:hint="eastAsia"/>
          <w:sz w:val="32"/>
          <w:szCs w:val="32"/>
        </w:rPr>
        <w:t>。</w:t>
      </w:r>
      <w:r w:rsidR="00AF7385" w:rsidRPr="00AF7385">
        <w:rPr>
          <w:rFonts w:ascii="仿宋_GB2312" w:eastAsia="仿宋_GB2312" w:hint="eastAsia"/>
          <w:b/>
          <w:sz w:val="32"/>
          <w:szCs w:val="32"/>
        </w:rPr>
        <w:t>四是督导基层提升财务公开服务水平。</w:t>
      </w:r>
      <w:r w:rsidR="00AF7385" w:rsidRPr="00AF7385">
        <w:rPr>
          <w:rFonts w:ascii="仿宋_GB2312" w:eastAsia="仿宋_GB2312" w:hint="eastAsia"/>
          <w:sz w:val="32"/>
          <w:szCs w:val="32"/>
        </w:rPr>
        <w:t>立足群众需要和工作实际，创新性地通过电视、网站、</w:t>
      </w:r>
      <w:proofErr w:type="gramStart"/>
      <w:r w:rsidR="00AF7385" w:rsidRPr="00AF7385">
        <w:rPr>
          <w:rFonts w:ascii="仿宋_GB2312" w:eastAsia="仿宋_GB2312" w:hint="eastAsia"/>
          <w:sz w:val="32"/>
          <w:szCs w:val="32"/>
        </w:rPr>
        <w:t>微信等</w:t>
      </w:r>
      <w:proofErr w:type="gramEnd"/>
      <w:r w:rsidR="00AF7385" w:rsidRPr="00AF7385">
        <w:rPr>
          <w:rFonts w:ascii="仿宋_GB2312" w:eastAsia="仿宋_GB2312" w:hint="eastAsia"/>
          <w:sz w:val="32"/>
          <w:szCs w:val="32"/>
        </w:rPr>
        <w:t>媒体平台，加大基层政务公开、村级事务公开等政策解读力度，设立举报箱，公开监督电话，让群众了解、关心、关注基层村级财务公开工作，增强群众参与意识，接受社会监督，有效促进全市基层村级财务公开服务水平。</w:t>
      </w:r>
    </w:p>
    <w:p w:rsidR="003B1E39" w:rsidRPr="00800751" w:rsidRDefault="0062600A" w:rsidP="00387010">
      <w:pPr>
        <w:spacing w:line="560" w:lineRule="exact"/>
        <w:ind w:firstLineChars="200" w:firstLine="640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（二）依申请公开政府信息</w:t>
      </w:r>
    </w:p>
    <w:p w:rsidR="00A10A17" w:rsidRPr="003B1E39" w:rsidRDefault="00A10A17" w:rsidP="0038701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B1E39">
        <w:rPr>
          <w:rFonts w:ascii="仿宋_GB2312" w:eastAsia="仿宋_GB2312" w:hint="eastAsia"/>
          <w:sz w:val="32"/>
          <w:szCs w:val="32"/>
        </w:rPr>
        <w:t>20</w:t>
      </w:r>
      <w:r w:rsidR="00DD0E17">
        <w:rPr>
          <w:rFonts w:ascii="仿宋_GB2312" w:eastAsia="仿宋_GB2312" w:hint="eastAsia"/>
          <w:sz w:val="32"/>
          <w:szCs w:val="32"/>
        </w:rPr>
        <w:t>20</w:t>
      </w:r>
      <w:r w:rsidRPr="003B1E39">
        <w:rPr>
          <w:rFonts w:ascii="仿宋_GB2312" w:eastAsia="仿宋_GB2312" w:hint="eastAsia"/>
          <w:sz w:val="32"/>
          <w:szCs w:val="32"/>
        </w:rPr>
        <w:t>年度</w:t>
      </w:r>
      <w:r w:rsidR="00676EF5">
        <w:rPr>
          <w:rFonts w:ascii="仿宋_GB2312" w:eastAsia="仿宋_GB2312" w:hint="eastAsia"/>
          <w:sz w:val="32"/>
          <w:szCs w:val="32"/>
        </w:rPr>
        <w:t>我局</w:t>
      </w:r>
      <w:bookmarkStart w:id="0" w:name="_GoBack"/>
      <w:bookmarkEnd w:id="0"/>
      <w:r w:rsidRPr="003B1E39">
        <w:rPr>
          <w:rFonts w:ascii="仿宋_GB2312" w:eastAsia="仿宋_GB2312" w:hint="eastAsia"/>
          <w:sz w:val="32"/>
          <w:szCs w:val="32"/>
        </w:rPr>
        <w:t>共受理政府信息公开申请6件，已全部在规定</w:t>
      </w:r>
      <w:r w:rsidRPr="003B1E39">
        <w:rPr>
          <w:rFonts w:ascii="仿宋_GB2312" w:eastAsia="仿宋_GB2312" w:hint="eastAsia"/>
          <w:sz w:val="32"/>
          <w:szCs w:val="32"/>
        </w:rPr>
        <w:lastRenderedPageBreak/>
        <w:t>期限内向申请人答复告知。</w:t>
      </w:r>
      <w:r w:rsidR="003B1E39" w:rsidRPr="003B1E39">
        <w:rPr>
          <w:rFonts w:ascii="仿宋_GB2312" w:eastAsia="仿宋_GB2312" w:hint="eastAsia"/>
          <w:sz w:val="32"/>
          <w:szCs w:val="32"/>
        </w:rPr>
        <w:t>群众诉求回复率、办结率均为100%。</w:t>
      </w:r>
      <w:r w:rsidRPr="003B1E39">
        <w:rPr>
          <w:rFonts w:ascii="仿宋_GB2312" w:eastAsia="仿宋_GB2312" w:hint="eastAsia"/>
          <w:sz w:val="32"/>
          <w:szCs w:val="32"/>
        </w:rPr>
        <w:t>从申请人属性来看，6件均为自然人提出申请。从办理结果看，根据《条例》规定，对本单位受理的申请，同意公开的2件，占33.33%；不予公开的1件，占16.67%</w:t>
      </w:r>
      <w:r w:rsidR="003B1E39">
        <w:rPr>
          <w:rFonts w:ascii="仿宋_GB2312" w:eastAsia="仿宋_GB2312" w:hint="eastAsia"/>
          <w:sz w:val="32"/>
          <w:szCs w:val="32"/>
        </w:rPr>
        <w:t>。</w:t>
      </w:r>
      <w:r w:rsidR="003B1E39" w:rsidRPr="003B1E39">
        <w:rPr>
          <w:rFonts w:ascii="仿宋_GB2312" w:eastAsia="仿宋_GB2312" w:hint="eastAsia"/>
          <w:sz w:val="32"/>
          <w:szCs w:val="32"/>
        </w:rPr>
        <w:t>无法提供的3件，占50%，其中，非本</w:t>
      </w:r>
      <w:r w:rsidR="001C2D39">
        <w:rPr>
          <w:rFonts w:ascii="仿宋_GB2312" w:eastAsia="仿宋_GB2312" w:hint="eastAsia"/>
          <w:sz w:val="32"/>
          <w:szCs w:val="32"/>
        </w:rPr>
        <w:t>单</w:t>
      </w:r>
      <w:r w:rsidRPr="003B1E39">
        <w:rPr>
          <w:rFonts w:ascii="仿宋_GB2312" w:eastAsia="仿宋_GB2312" w:hint="eastAsia"/>
          <w:sz w:val="32"/>
          <w:szCs w:val="32"/>
        </w:rPr>
        <w:t>位公开范围的</w:t>
      </w:r>
      <w:r w:rsidR="003B1E39" w:rsidRPr="003B1E39">
        <w:rPr>
          <w:rFonts w:ascii="仿宋_GB2312" w:eastAsia="仿宋_GB2312" w:hint="eastAsia"/>
          <w:sz w:val="32"/>
          <w:szCs w:val="32"/>
        </w:rPr>
        <w:t>2件，</w:t>
      </w:r>
      <w:r w:rsidRPr="003B1E39">
        <w:rPr>
          <w:rFonts w:ascii="仿宋_GB2312" w:eastAsia="仿宋_GB2312" w:hint="eastAsia"/>
          <w:sz w:val="32"/>
          <w:szCs w:val="32"/>
        </w:rPr>
        <w:t>占</w:t>
      </w:r>
      <w:r w:rsidR="003B1E39" w:rsidRPr="003B1E39">
        <w:rPr>
          <w:rFonts w:ascii="仿宋_GB2312" w:eastAsia="仿宋_GB2312" w:hint="eastAsia"/>
          <w:sz w:val="32"/>
          <w:szCs w:val="32"/>
        </w:rPr>
        <w:t>33.33</w:t>
      </w:r>
      <w:r w:rsidR="003B1E39">
        <w:rPr>
          <w:rFonts w:ascii="仿宋_GB2312" w:eastAsia="仿宋_GB2312" w:hint="eastAsia"/>
          <w:sz w:val="32"/>
          <w:szCs w:val="32"/>
        </w:rPr>
        <w:t>%，</w:t>
      </w:r>
      <w:r w:rsidR="003B1E39" w:rsidRPr="003B1E39">
        <w:rPr>
          <w:rFonts w:ascii="仿宋_GB2312" w:eastAsia="仿宋_GB2312" w:hint="eastAsia"/>
          <w:sz w:val="32"/>
          <w:szCs w:val="32"/>
        </w:rPr>
        <w:t>没有现成信息需要另行制作</w:t>
      </w:r>
      <w:r w:rsidRPr="003B1E39">
        <w:rPr>
          <w:rFonts w:ascii="仿宋_GB2312" w:eastAsia="仿宋_GB2312" w:hint="eastAsia"/>
          <w:sz w:val="32"/>
          <w:szCs w:val="32"/>
        </w:rPr>
        <w:t>的1件，占</w:t>
      </w:r>
      <w:r w:rsidR="003B1E39">
        <w:rPr>
          <w:rFonts w:ascii="仿宋_GB2312" w:eastAsia="仿宋_GB2312" w:hint="eastAsia"/>
          <w:sz w:val="32"/>
          <w:szCs w:val="32"/>
        </w:rPr>
        <w:t>16.67%。</w:t>
      </w:r>
      <w:r w:rsidR="003B1E39" w:rsidRPr="003B1E39">
        <w:rPr>
          <w:rFonts w:ascii="仿宋_GB2312" w:eastAsia="仿宋_GB2312" w:hint="eastAsia"/>
          <w:sz w:val="32"/>
          <w:szCs w:val="32"/>
        </w:rPr>
        <w:t>本年度本机关未向政府信息公开申请人收取任何费用，完全免费提供信息</w:t>
      </w:r>
      <w:r w:rsidR="003B1E39">
        <w:rPr>
          <w:rFonts w:ascii="仿宋_GB2312" w:eastAsia="仿宋_GB2312" w:hint="eastAsia"/>
          <w:sz w:val="32"/>
          <w:szCs w:val="32"/>
        </w:rPr>
        <w:t>。全年无因政府信息公开原因提起</w:t>
      </w:r>
      <w:r w:rsidR="003B1E39" w:rsidRPr="003B1E39">
        <w:rPr>
          <w:rFonts w:ascii="仿宋_GB2312" w:eastAsia="仿宋_GB2312" w:hint="eastAsia"/>
          <w:sz w:val="32"/>
          <w:szCs w:val="32"/>
        </w:rPr>
        <w:t>行政复议、行政诉讼情况</w:t>
      </w:r>
      <w:r w:rsidR="003B1E39">
        <w:rPr>
          <w:rFonts w:ascii="仿宋_GB2312" w:eastAsia="仿宋_GB2312" w:hint="eastAsia"/>
          <w:sz w:val="32"/>
          <w:szCs w:val="32"/>
        </w:rPr>
        <w:t>。</w:t>
      </w:r>
    </w:p>
    <w:p w:rsidR="0062600A" w:rsidRPr="00800751" w:rsidRDefault="0062600A" w:rsidP="00387010">
      <w:pPr>
        <w:snapToGrid w:val="0"/>
        <w:spacing w:line="560" w:lineRule="exact"/>
        <w:ind w:firstLine="645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（三）政府信息管理</w:t>
      </w:r>
    </w:p>
    <w:p w:rsidR="00E53003" w:rsidRPr="00E53003" w:rsidRDefault="00E53003" w:rsidP="00387010">
      <w:pPr>
        <w:snapToGrid w:val="0"/>
        <w:spacing w:line="560" w:lineRule="exact"/>
        <w:ind w:firstLine="645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完善领导体制、工作机制，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根据工作需要，及时调整了局政务</w:t>
      </w:r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公开领导小组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成员人员名单，</w:t>
      </w:r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及时</w:t>
      </w:r>
      <w:proofErr w:type="gramStart"/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更新局政务</w:t>
      </w:r>
      <w:proofErr w:type="gramEnd"/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公开目录，制发信息公开指南，制定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发布</w:t>
      </w:r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政务公开工作方案，组织开展业务培训，把政务“五公开”纳入办文办会办事程序，健全保密审查制度，按照“谁公开谁审查”、“谁审查谁负责”和“先审核后公开”的原则，严格落实政府信息公开属性源头认定机制，完善《政府信息公开保密审查制度》，</w:t>
      </w:r>
      <w:proofErr w:type="gramStart"/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调整局保密</w:t>
      </w:r>
      <w:proofErr w:type="gramEnd"/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工作领导小组组成人员</w:t>
      </w:r>
      <w:r w:rsidR="00D02EF1">
        <w:rPr>
          <w:rFonts w:ascii="仿宋_GB2312" w:eastAsia="仿宋_GB2312" w:hAnsi="黑体" w:cs="Times New Roman" w:hint="eastAsia"/>
          <w:color w:val="000000"/>
          <w:sz w:val="32"/>
          <w:szCs w:val="32"/>
        </w:rPr>
        <w:t>，</w:t>
      </w:r>
      <w:r w:rsidRPr="00E53003">
        <w:rPr>
          <w:rFonts w:ascii="仿宋_GB2312" w:eastAsia="仿宋_GB2312" w:hAnsi="黑体" w:cs="Times New Roman" w:hint="eastAsia"/>
          <w:color w:val="000000"/>
          <w:sz w:val="32"/>
          <w:szCs w:val="32"/>
        </w:rPr>
        <w:t>保制发信息及时准确、依法依规公开。</w:t>
      </w:r>
    </w:p>
    <w:p w:rsidR="0062600A" w:rsidRPr="00800751" w:rsidRDefault="0062600A" w:rsidP="00387010">
      <w:pPr>
        <w:snapToGrid w:val="0"/>
        <w:spacing w:line="560" w:lineRule="exact"/>
        <w:ind w:firstLine="645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（四）政府信息平台建设</w:t>
      </w:r>
    </w:p>
    <w:p w:rsidR="00994BA3" w:rsidRDefault="00994BA3" w:rsidP="00387010">
      <w:pPr>
        <w:snapToGrid w:val="0"/>
        <w:spacing w:line="560" w:lineRule="exact"/>
        <w:ind w:firstLine="645"/>
        <w:rPr>
          <w:rFonts w:ascii="仿宋_GB2312" w:eastAsia="仿宋_GB2312" w:hAnsi="黑体" w:cs="Times New Roman"/>
          <w:color w:val="000000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1.</w:t>
      </w:r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升级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改版局门户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网站。发挥门户网站作为政府信息公开平台的主渠道作用，保障信息公开的及时性和准确性，改版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后局门户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网站界面简单直观，操作智能便捷。今年以来，通过局门户网站发布各类信息 3500 多条。多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措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并举，不断提高政务信息公开精准度和质量，推动政务公开由电脑端向移动端延伸，通过“情</w:t>
      </w:r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lastRenderedPageBreak/>
        <w:t>系三农”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微信公众号公开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发布信息450多条。通过农业科技110信息平台（12316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短彩平台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）发送信息160多万条。</w:t>
      </w:r>
    </w:p>
    <w:p w:rsidR="00994BA3" w:rsidRPr="00994BA3" w:rsidRDefault="00994BA3" w:rsidP="00387010">
      <w:pPr>
        <w:snapToGrid w:val="0"/>
        <w:spacing w:line="560" w:lineRule="exact"/>
        <w:ind w:firstLine="645"/>
        <w:rPr>
          <w:rFonts w:ascii="仿宋_GB2312" w:eastAsia="仿宋_GB2312" w:hAnsi="黑体" w:cs="Times New Roman"/>
          <w:color w:val="000000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2.依托青岛政务服务平台，</w:t>
      </w:r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创新打造“三农”政务服务体系。全面推行“不见面”服务方式，行政审批业务、便民服务事项实现网上办理，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网办率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达 100%。一是力推简政放权，取消行政许可事项3 项，积极推动市县同权。疫情期间，采取“先证后勘”方式，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对网报材料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合格后直接发放许可证，实行先承诺生产、后勘验复核，为60余家农业企业复工复产提供最便捷服务。二是优化审批流程，我局负责的行政审批事项共24项，办理时限均已赶超深圳，其中23项实现副省级城市最短。取消各类需申请人提报的身份证、营业执照等证明材料40余份，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删减非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必要办事环节、并联复杂流程共20余个，对8个事项36份材料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实施容缺受理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，切实提升审批办理速度。2020年以来，共办理审批事项400件，按时办结率和群众满意率均为100%。三是创新包容审慎监管模式，实行差异化监管，在全省率先发布《青岛市农业领域轻微违法行为不予行政处罚清单》，对农业投入品、畜牧养殖、农业机械、动物防疫、农产品质</w:t>
      </w:r>
      <w:proofErr w:type="gramStart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量安全</w:t>
      </w:r>
      <w:proofErr w:type="gramEnd"/>
      <w:r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等5个农业执法领域的11项情节轻微并及时纠正、没有造成危害后果的违法行为，不予行政处罚</w:t>
      </w:r>
      <w:r w:rsidR="00693B68">
        <w:rPr>
          <w:rFonts w:ascii="仿宋_GB2312" w:eastAsia="仿宋_GB2312" w:hAnsi="黑体" w:cs="Times New Roman" w:hint="eastAsia"/>
          <w:color w:val="000000"/>
          <w:sz w:val="32"/>
          <w:szCs w:val="32"/>
        </w:rPr>
        <w:t>，</w:t>
      </w:r>
      <w:proofErr w:type="gramStart"/>
      <w:r w:rsidR="00693B68" w:rsidRPr="00693B68">
        <w:rPr>
          <w:rFonts w:ascii="仿宋_GB2312" w:eastAsia="仿宋_GB2312" w:hAnsi="黑体" w:cs="Times New Roman"/>
          <w:color w:val="000000"/>
          <w:sz w:val="32"/>
          <w:szCs w:val="32"/>
        </w:rPr>
        <w:t>惠及全市</w:t>
      </w:r>
      <w:proofErr w:type="gramEnd"/>
      <w:r w:rsidR="00693B68" w:rsidRPr="00693B68">
        <w:rPr>
          <w:rFonts w:ascii="仿宋_GB2312" w:eastAsia="仿宋_GB2312" w:hAnsi="黑体" w:cs="Times New Roman"/>
          <w:color w:val="000000"/>
          <w:sz w:val="32"/>
          <w:szCs w:val="32"/>
        </w:rPr>
        <w:t>20多万个农业市场主体</w:t>
      </w:r>
      <w:r w:rsidR="00693B68">
        <w:rPr>
          <w:rFonts w:ascii="仿宋_GB2312" w:eastAsia="仿宋_GB2312" w:hAnsi="黑体" w:cs="Times New Roman" w:hint="eastAsia"/>
          <w:color w:val="000000"/>
          <w:sz w:val="32"/>
          <w:szCs w:val="32"/>
        </w:rPr>
        <w:t>。</w:t>
      </w:r>
    </w:p>
    <w:p w:rsidR="00994BA3" w:rsidRPr="00994BA3" w:rsidRDefault="00693B68" w:rsidP="00387010">
      <w:pPr>
        <w:snapToGrid w:val="0"/>
        <w:spacing w:line="560" w:lineRule="exact"/>
        <w:ind w:firstLine="645"/>
        <w:rPr>
          <w:rFonts w:ascii="仿宋_GB2312" w:eastAsia="仿宋_GB2312" w:hAnsi="黑体" w:cs="Times New Roman"/>
          <w:color w:val="000000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3.依托青岛</w:t>
      </w:r>
      <w:proofErr w:type="gramStart"/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政民互动</w:t>
      </w:r>
      <w:proofErr w:type="gramEnd"/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平台，</w:t>
      </w:r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全方位回应企业群众诉求。常态化开展“网络在线问政”活动，最大限度听取群众呼声，全面收集民意。局主要领导带头参加“网络在线问政”“民生在线”“行风在线”“三民”活动等访谈、述职活动，顶格宣传惠农政策和改</w:t>
      </w:r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lastRenderedPageBreak/>
        <w:t>革创新举措。在各业务专题定期上线同时，根据阶段性工作重点动态安排上线活动，及时解疑答惑，了解群众关注点。全年组织网络</w:t>
      </w:r>
      <w:proofErr w:type="gramStart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在线问</w:t>
      </w:r>
      <w:proofErr w:type="gramEnd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政 10 场，民生在线访谈1期次、举办新闻发布会4期次，行风在线3期次，现场办理答复网民意见建议280余条，全年依法办理依申请公开事项6项。答复率、满意率均100％。建立《舆情专报》制度，加强舆情监测和</w:t>
      </w:r>
      <w:proofErr w:type="gramStart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研判</w:t>
      </w:r>
      <w:proofErr w:type="gramEnd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，落实政务舆情回应责任，对经济社会发展热点、群众办事堵点痛点，及时发出权威声音，推动解决相关问题，打造群众诉求反映、政策堵点疏通、办事服务改进的</w:t>
      </w:r>
      <w:proofErr w:type="gramStart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政民互动</w:t>
      </w:r>
      <w:proofErr w:type="gramEnd"/>
      <w:r w:rsidR="00994BA3" w:rsidRPr="00994BA3">
        <w:rPr>
          <w:rFonts w:ascii="仿宋_GB2312" w:eastAsia="仿宋_GB2312" w:hAnsi="黑体" w:cs="Times New Roman" w:hint="eastAsia"/>
          <w:color w:val="000000"/>
          <w:sz w:val="32"/>
          <w:szCs w:val="32"/>
        </w:rPr>
        <w:t>闭环。截至目前，共编发舆情专报50 期，监测处理网络舆情8件，办结率100%，有效防范化解了潜在的风险隐患。</w:t>
      </w:r>
    </w:p>
    <w:p w:rsidR="0062600A" w:rsidRPr="00800751" w:rsidRDefault="00175CD8" w:rsidP="00387010">
      <w:pPr>
        <w:snapToGrid w:val="0"/>
        <w:spacing w:line="560" w:lineRule="exact"/>
        <w:ind w:firstLine="645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（五）监督保障工作</w:t>
      </w:r>
    </w:p>
    <w:p w:rsidR="00EB405A" w:rsidRDefault="00EB405A" w:rsidP="00DD0E17">
      <w:pPr>
        <w:pStyle w:val="a6"/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充分发挥</w:t>
      </w:r>
      <w:r w:rsidR="00D02EF1" w:rsidRPr="00D02EF1">
        <w:rPr>
          <w:rFonts w:ascii="仿宋_GB2312" w:eastAsia="仿宋_GB2312" w:hAnsi="黑体" w:hint="eastAsia"/>
          <w:color w:val="000000"/>
          <w:sz w:val="32"/>
          <w:szCs w:val="32"/>
        </w:rPr>
        <w:t xml:space="preserve">局政务公开领导小组办公室推进、协调、指导、监督作用，加强统领统管，筑牢人员队伍稳定、业务能力扎实的基层网络。一是加大督查力度，建立督查通报机制，今年以来针对依申请公开、重点领域信息公开、政务新媒体、省考核评估等开展专项督查 </w:t>
      </w:r>
      <w:proofErr w:type="gramStart"/>
      <w:r w:rsidR="00D02EF1" w:rsidRPr="00D02EF1">
        <w:rPr>
          <w:rFonts w:ascii="仿宋_GB2312" w:eastAsia="仿宋_GB2312" w:hAnsi="黑体" w:hint="eastAsia"/>
          <w:color w:val="000000"/>
          <w:sz w:val="32"/>
          <w:szCs w:val="32"/>
        </w:rPr>
        <w:t>11余次</w:t>
      </w:r>
      <w:proofErr w:type="gramEnd"/>
      <w:r w:rsidR="00D02EF1" w:rsidRPr="00D02EF1">
        <w:rPr>
          <w:rFonts w:ascii="仿宋_GB2312" w:eastAsia="仿宋_GB2312" w:hAnsi="黑体" w:hint="eastAsia"/>
          <w:color w:val="000000"/>
          <w:sz w:val="32"/>
          <w:szCs w:val="32"/>
        </w:rPr>
        <w:t>。二是分级分类做好政务公开培训，通过市级会议专题培训、部门分层次培训、重点部门“一对一”培训等多种方式，以上带下，提升水平，确保农业农村部门和镇街政务公开意识到位、公开标准执行到位、问题整改反馈到位。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三是</w:t>
      </w:r>
      <w:r w:rsidRPr="00D02EF1">
        <w:rPr>
          <w:rFonts w:ascii="仿宋_GB2312" w:eastAsia="仿宋_GB2312" w:hAnsi="黑体" w:hint="eastAsia"/>
          <w:color w:val="000000"/>
          <w:sz w:val="32"/>
          <w:szCs w:val="32"/>
        </w:rPr>
        <w:t>把政务公开纳入局绩效考核，</w:t>
      </w:r>
      <w:r w:rsidRPr="00EB405A">
        <w:rPr>
          <w:rFonts w:ascii="仿宋_GB2312" w:eastAsia="仿宋_GB2312" w:hAnsi="黑体" w:hint="eastAsia"/>
          <w:color w:val="000000"/>
          <w:sz w:val="32"/>
          <w:szCs w:val="32"/>
        </w:rPr>
        <w:t>严格落实把政务公开纳入绩效考核体</w:t>
      </w:r>
      <w:r w:rsidRPr="00EB405A"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系且分值权重不低于4%的要求，明确细化考核指标，</w:t>
      </w:r>
      <w:r>
        <w:rPr>
          <w:rFonts w:ascii="仿宋_GB2312" w:eastAsia="仿宋_GB2312" w:hAnsi="仿宋_GB2312" w:cs="仿宋_GB2312" w:hint="eastAsia"/>
          <w:sz w:val="32"/>
          <w:szCs w:val="32"/>
        </w:rPr>
        <w:t>切实促进政务运行和公开工作相互融合、同步推进。</w:t>
      </w:r>
    </w:p>
    <w:p w:rsidR="0062600A" w:rsidRPr="00800751" w:rsidRDefault="0062600A" w:rsidP="00387010">
      <w:pPr>
        <w:snapToGrid w:val="0"/>
        <w:spacing w:line="560" w:lineRule="exact"/>
        <w:ind w:firstLine="645"/>
        <w:rPr>
          <w:rFonts w:ascii="楷体_GB2312" w:eastAsia="楷体_GB2312" w:hAnsi="黑体" w:cs="Times New Roman"/>
          <w:color w:val="000000"/>
          <w:sz w:val="32"/>
          <w:szCs w:val="32"/>
        </w:rPr>
      </w:pPr>
      <w:r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（六）人大代表建议和政协提案办理</w:t>
      </w:r>
      <w:r w:rsidR="00175CD8" w:rsidRPr="00800751">
        <w:rPr>
          <w:rFonts w:ascii="楷体_GB2312" w:eastAsia="楷体_GB2312" w:hAnsi="黑体" w:cs="Times New Roman" w:hint="eastAsia"/>
          <w:color w:val="000000"/>
          <w:sz w:val="32"/>
          <w:szCs w:val="32"/>
        </w:rPr>
        <w:t>结果公开</w:t>
      </w:r>
    </w:p>
    <w:p w:rsidR="00175CD8" w:rsidRPr="00EB405A" w:rsidRDefault="00175CD8" w:rsidP="00387010">
      <w:pPr>
        <w:snapToGrid w:val="0"/>
        <w:spacing w:line="560" w:lineRule="exact"/>
        <w:ind w:firstLine="645"/>
        <w:rPr>
          <w:rFonts w:ascii="仿宋_GB2312" w:eastAsia="仿宋_GB2312" w:hAnsi="黑体" w:cs="Times New Roman"/>
          <w:color w:val="000000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我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局将建议提案办理作为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“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学深圳、赶深圳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”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，强化责任担当狠抓责任落实的重要抓手，以代表委员建议为导向，查问题、找差距、定目标、促落实，推进建议提案办理工作深入开展，取得了显著成效。2020年共办理建议提案63件，其中主办件31件、协办件32件，全部按期办结，</w:t>
      </w:r>
      <w:proofErr w:type="gramStart"/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面复率</w:t>
      </w:r>
      <w:proofErr w:type="gramEnd"/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、办结率、满意率均达100%。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青岛政务网、青岛农业信息网设立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“建议提案”模块，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严格按照人大代表建议和政协提案办理结果公开的要求,于答复代表委员的1个月内，在青岛</w:t>
      </w:r>
      <w:proofErr w:type="gramStart"/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政务网</w:t>
      </w:r>
      <w:proofErr w:type="gramEnd"/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及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青岛农业信息网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上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对63件建议提案原文、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答复意见书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、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工作进展情况、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意见建议采纳情况、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年度工作总结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报告</w:t>
      </w:r>
      <w:r w:rsidRPr="00EB405A">
        <w:rPr>
          <w:rFonts w:ascii="仿宋_GB2312" w:eastAsia="仿宋_GB2312" w:hAnsi="黑体" w:cs="Times New Roman" w:hint="eastAsia"/>
          <w:color w:val="000000"/>
          <w:sz w:val="32"/>
          <w:szCs w:val="32"/>
        </w:rPr>
        <w:t>等信息及时向社会公开。切实履行公开职责,积极推动办理结果公开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，我局获</w:t>
      </w:r>
      <w:proofErr w:type="gramStart"/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评</w:t>
      </w:r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全市</w:t>
      </w:r>
      <w:proofErr w:type="gramEnd"/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2020年度市人大代表建议先进承办单位，获</w:t>
      </w:r>
      <w:proofErr w:type="gramStart"/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评全市</w:t>
      </w:r>
      <w:proofErr w:type="gramEnd"/>
      <w:r w:rsidRPr="00175CD8">
        <w:rPr>
          <w:rFonts w:ascii="仿宋_GB2312" w:eastAsia="仿宋_GB2312" w:hAnsi="黑体" w:cs="Times New Roman"/>
          <w:color w:val="000000"/>
          <w:sz w:val="32"/>
          <w:szCs w:val="32"/>
        </w:rPr>
        <w:t>2020年度政协提案先进承办单位。</w:t>
      </w:r>
    </w:p>
    <w:p w:rsidR="00FC4016" w:rsidRPr="00FC4016" w:rsidRDefault="00FC4016" w:rsidP="00FC4016">
      <w:pPr>
        <w:snapToGrid w:val="0"/>
        <w:spacing w:line="56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FC4016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    二、主动公开政府信息情况</w:t>
      </w:r>
    </w:p>
    <w:p w:rsidR="00FC4016" w:rsidRPr="00FC4016" w:rsidRDefault="00FC4016" w:rsidP="00FC4016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0"/>
        <w:gridCol w:w="2098"/>
        <w:gridCol w:w="2133"/>
        <w:gridCol w:w="2268"/>
      </w:tblGrid>
      <w:tr w:rsidR="00FC4016" w:rsidRPr="00FC4016" w:rsidTr="00853BB8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第二十条第（一）项</w:t>
            </w:r>
          </w:p>
        </w:tc>
      </w:tr>
      <w:tr w:rsidR="00FC4016" w:rsidRPr="00FC4016" w:rsidTr="00853BB8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对外公开总数量</w:t>
            </w:r>
          </w:p>
        </w:tc>
      </w:tr>
      <w:tr w:rsidR="00FC4016" w:rsidRPr="00FC4016" w:rsidTr="00853BB8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规章</w:t>
            </w:r>
          </w:p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（市政府令）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</w:tr>
      <w:tr w:rsidR="00FC4016" w:rsidRPr="00FC4016" w:rsidTr="00853BB8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规范性文件</w:t>
            </w:r>
          </w:p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（有规范性文件登记号）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7</w:t>
            </w:r>
          </w:p>
        </w:tc>
        <w:tc>
          <w:tcPr>
            <w:tcW w:w="2133" w:type="dxa"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7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12</w:t>
            </w:r>
          </w:p>
        </w:tc>
      </w:tr>
      <w:tr w:rsidR="00FC4016" w:rsidRPr="00FC4016" w:rsidTr="00853BB8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第二十条第（五）项</w:t>
            </w:r>
          </w:p>
        </w:tc>
      </w:tr>
      <w:tr w:rsidR="00FC4016" w:rsidRPr="00FC4016" w:rsidTr="00853BB8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处理决定数量</w:t>
            </w:r>
          </w:p>
        </w:tc>
      </w:tr>
      <w:tr w:rsidR="00FC4016" w:rsidRPr="00FC4016" w:rsidTr="00853BB8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lastRenderedPageBreak/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19</w:t>
            </w:r>
          </w:p>
        </w:tc>
        <w:tc>
          <w:tcPr>
            <w:tcW w:w="2133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+2</w:t>
            </w:r>
          </w:p>
        </w:tc>
        <w:tc>
          <w:tcPr>
            <w:tcW w:w="226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659</w:t>
            </w:r>
          </w:p>
        </w:tc>
      </w:tr>
      <w:tr w:rsidR="00FC4016" w:rsidRPr="00FC4016" w:rsidTr="00853BB8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25</w:t>
            </w:r>
          </w:p>
        </w:tc>
        <w:tc>
          <w:tcPr>
            <w:tcW w:w="2133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-1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43</w:t>
            </w:r>
          </w:p>
        </w:tc>
      </w:tr>
      <w:tr w:rsidR="00FC4016" w:rsidRPr="00FC4016" w:rsidTr="00853BB8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第二十条第（六）项</w:t>
            </w:r>
          </w:p>
        </w:tc>
      </w:tr>
      <w:tr w:rsidR="00FC4016" w:rsidRPr="00FC4016" w:rsidTr="00853BB8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处理决定数量</w:t>
            </w:r>
          </w:p>
        </w:tc>
      </w:tr>
      <w:tr w:rsidR="00FC4016" w:rsidRPr="00FC4016" w:rsidTr="00853BB8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224</w:t>
            </w:r>
          </w:p>
        </w:tc>
        <w:tc>
          <w:tcPr>
            <w:tcW w:w="2133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52</w:t>
            </w:r>
          </w:p>
        </w:tc>
      </w:tr>
      <w:tr w:rsidR="00FC4016" w:rsidRPr="00FC4016" w:rsidTr="00853BB8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19</w:t>
            </w:r>
          </w:p>
        </w:tc>
        <w:tc>
          <w:tcPr>
            <w:tcW w:w="2133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15</w:t>
            </w:r>
          </w:p>
        </w:tc>
      </w:tr>
      <w:tr w:rsidR="00FC4016" w:rsidRPr="00FC4016" w:rsidTr="00853BB8">
        <w:trPr>
          <w:trHeight w:val="474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第二十条第（八）项</w:t>
            </w:r>
          </w:p>
        </w:tc>
      </w:tr>
      <w:tr w:rsidR="00FC4016" w:rsidRPr="00FC4016" w:rsidTr="00853BB8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本年增/减</w:t>
            </w:r>
          </w:p>
        </w:tc>
      </w:tr>
      <w:tr w:rsidR="00FC4016" w:rsidRPr="00FC4016" w:rsidTr="00853BB8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</w:tr>
      <w:tr w:rsidR="00FC4016" w:rsidRPr="00FC4016" w:rsidTr="00853BB8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第二十条第（九）项</w:t>
            </w:r>
          </w:p>
        </w:tc>
      </w:tr>
      <w:tr w:rsidR="00FC4016" w:rsidRPr="00FC4016" w:rsidTr="00853BB8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proofErr w:type="gramStart"/>
            <w:r w:rsidRPr="00FC4016">
              <w:rPr>
                <w:rFonts w:ascii="黑体" w:eastAsia="黑体" w:hAnsi="黑体" w:cs="Times New Roman" w:hint="eastAsia"/>
                <w:sz w:val="22"/>
              </w:rPr>
              <w:t>采购总</w:t>
            </w:r>
            <w:proofErr w:type="gramEnd"/>
            <w:r w:rsidRPr="00FC4016">
              <w:rPr>
                <w:rFonts w:ascii="黑体" w:eastAsia="黑体" w:hAnsi="黑体" w:cs="Times New Roman" w:hint="eastAsia"/>
                <w:sz w:val="22"/>
              </w:rPr>
              <w:t>金额</w:t>
            </w:r>
          </w:p>
        </w:tc>
      </w:tr>
      <w:tr w:rsidR="00FC4016" w:rsidRPr="00FC4016" w:rsidTr="00853BB8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62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20129076.27元</w:t>
            </w:r>
          </w:p>
        </w:tc>
      </w:tr>
    </w:tbl>
    <w:p w:rsidR="00FC4016" w:rsidRPr="00FC4016" w:rsidRDefault="00FC4016" w:rsidP="00FC4016">
      <w:pPr>
        <w:snapToGrid w:val="0"/>
        <w:spacing w:line="56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FC4016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　　三、收到和处理政府信息公开申请情况</w:t>
      </w:r>
    </w:p>
    <w:p w:rsidR="00FC4016" w:rsidRPr="00FC4016" w:rsidRDefault="00FC4016" w:rsidP="00FC4016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 w:rsidR="00FC4016" w:rsidRPr="00FC4016" w:rsidTr="00FC4016">
        <w:trPr>
          <w:jc w:val="center"/>
        </w:trPr>
        <w:tc>
          <w:tcPr>
            <w:tcW w:w="359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（本列数据的勾</w:t>
            </w:r>
            <w:proofErr w:type="gramStart"/>
            <w:r w:rsidRPr="00FC4016">
              <w:rPr>
                <w:rFonts w:ascii="黑体" w:eastAsia="黑体" w:hAnsi="黑体" w:cs="Times New Roman" w:hint="eastAsia"/>
                <w:sz w:val="22"/>
              </w:rPr>
              <w:t>稽</w:t>
            </w:r>
            <w:proofErr w:type="gramEnd"/>
            <w:r w:rsidRPr="00FC4016">
              <w:rPr>
                <w:rFonts w:ascii="黑体" w:eastAsia="黑体" w:hAnsi="黑体" w:cs="Times New Roman" w:hint="eastAsia"/>
                <w:sz w:val="22"/>
              </w:rPr>
              <w:t>关系为：第一项加第二项之和，等于第三项加第四项之和）</w:t>
            </w:r>
          </w:p>
        </w:tc>
        <w:tc>
          <w:tcPr>
            <w:tcW w:w="54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申请人情况</w:t>
            </w:r>
          </w:p>
        </w:tc>
      </w:tr>
      <w:tr w:rsidR="00FC4016" w:rsidRPr="00FC4016" w:rsidTr="00FC4016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自然人</w:t>
            </w:r>
          </w:p>
        </w:tc>
        <w:tc>
          <w:tcPr>
            <w:tcW w:w="39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</w:tr>
      <w:tr w:rsidR="00FC4016" w:rsidRPr="00FC4016" w:rsidTr="00FC4016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社会公益组织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</w:tr>
      <w:tr w:rsidR="00FC4016" w:rsidRPr="00FC4016" w:rsidTr="00FC4016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6</w:t>
            </w:r>
          </w:p>
        </w:tc>
      </w:tr>
      <w:tr w:rsidR="00FC4016" w:rsidRPr="00FC4016" w:rsidTr="00FC4016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三、本年度办理结果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/>
                <w:sz w:val="22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2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（三）不予公开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1.属于国家秘密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2.其他法律行政法规禁止公开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3.危及“三安全</w:t>
            </w:r>
            <w:proofErr w:type="gramStart"/>
            <w:r w:rsidRPr="00FC4016">
              <w:rPr>
                <w:rFonts w:ascii="黑体" w:eastAsia="黑体" w:hAnsi="黑体" w:cs="Times New Roman" w:hint="eastAsia"/>
                <w:sz w:val="22"/>
              </w:rPr>
              <w:t>一</w:t>
            </w:r>
            <w:proofErr w:type="gramEnd"/>
            <w:r w:rsidRPr="00FC4016">
              <w:rPr>
                <w:rFonts w:ascii="黑体" w:eastAsia="黑体" w:hAnsi="黑体" w:cs="Times New Roman" w:hint="eastAsia"/>
                <w:sz w:val="22"/>
              </w:rPr>
              <w:t>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4.保护第三方合法权益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5.属于三类内部事务信息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6.属于四类过程性信息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7.属于行政执法案卷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8.属于行政查询事项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（四）无法提供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1.本机关不掌握相关政府信息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2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2.没有现成信息需要另行制作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3.补正后申请内容仍不明确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（五）</w:t>
            </w:r>
            <w:proofErr w:type="gramStart"/>
            <w:r w:rsidRPr="00FC4016">
              <w:rPr>
                <w:rFonts w:ascii="黑体" w:eastAsia="黑体" w:hAnsi="黑体" w:cs="Times New Roman" w:hint="eastAsia"/>
                <w:sz w:val="22"/>
              </w:rPr>
              <w:t>不予处理</w:t>
            </w:r>
            <w:proofErr w:type="gramEnd"/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1.信访举报投诉类申请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2.重复申请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3.要求提供公开出版物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4.无正当理由大量反复申请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5.要求行政机关确认或重新出具已获取信息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FC4016" w:rsidRPr="00FC4016" w:rsidTr="00FC4016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6</w:t>
            </w:r>
          </w:p>
        </w:tc>
      </w:tr>
      <w:tr w:rsidR="00FC4016" w:rsidRPr="00FC4016" w:rsidTr="00FC4016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Times New Roman" w:eastAsia="黑体" w:hAnsi="Times New Roman" w:cs="Times New Roman"/>
                <w:sz w:val="22"/>
              </w:rPr>
              <w:t> </w:t>
            </w:r>
            <w:r w:rsidRPr="00FC4016">
              <w:rPr>
                <w:rFonts w:ascii="Times New Roman" w:eastAsia="黑体" w:hAnsi="Times New Roman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</w:tbl>
    <w:p w:rsidR="00FC4016" w:rsidRPr="00FC4016" w:rsidRDefault="00FC4016" w:rsidP="00FC4016">
      <w:pPr>
        <w:snapToGrid w:val="0"/>
        <w:spacing w:line="420" w:lineRule="exact"/>
        <w:jc w:val="left"/>
        <w:rPr>
          <w:rFonts w:ascii="仿宋_GB2312" w:eastAsia="仿宋_GB2312" w:hAnsi="宋体" w:cs="宋体"/>
          <w:color w:val="333333"/>
          <w:kern w:val="0"/>
          <w:sz w:val="22"/>
          <w:shd w:val="clear" w:color="auto" w:fill="FFFFFF"/>
        </w:rPr>
      </w:pPr>
      <w:r w:rsidRPr="00FC4016"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 xml:space="preserve">　　注：“其他处理”项目，主要是考虑新旧条例执行衔接以及极少数特殊情况。原则上，所有的政府信息公开申请，都应当按照法定的处理方式做出处理。</w:t>
      </w:r>
    </w:p>
    <w:p w:rsidR="00FC4016" w:rsidRPr="00FC4016" w:rsidRDefault="00FC4016" w:rsidP="00FC4016">
      <w:pPr>
        <w:snapToGrid w:val="0"/>
        <w:spacing w:line="56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FC4016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    四、政府信息公开行政复议、行政诉讼情况</w:t>
      </w:r>
    </w:p>
    <w:p w:rsidR="00FC4016" w:rsidRPr="00FC4016" w:rsidRDefault="00FC4016" w:rsidP="00FC4016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FC4016" w:rsidRPr="00FC4016" w:rsidTr="00853BB8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行政诉讼</w:t>
            </w:r>
          </w:p>
        </w:tc>
      </w:tr>
      <w:tr w:rsidR="00FC4016" w:rsidRPr="00FC4016" w:rsidTr="00853BB8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复议后起诉</w:t>
            </w:r>
          </w:p>
        </w:tc>
      </w:tr>
      <w:tr w:rsidR="00FC4016" w:rsidRPr="00FC4016" w:rsidTr="00853BB8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Pr="00FC4016" w:rsidRDefault="00FC4016" w:rsidP="00FC4016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 w:rsidRPr="00FC4016"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</w:tr>
      <w:tr w:rsidR="00FC4016" w:rsidRPr="00FC4016" w:rsidTr="00853BB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4016" w:rsidRDefault="00FC4016" w:rsidP="00853BB8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</w:tr>
    </w:tbl>
    <w:p w:rsidR="00FC4016" w:rsidRPr="00FC4016" w:rsidRDefault="00FC4016" w:rsidP="00FC4016">
      <w:pPr>
        <w:widowControl/>
        <w:shd w:val="clear" w:color="auto" w:fill="FFFFFF"/>
        <w:rPr>
          <w:rFonts w:ascii="仿宋_GB2312" w:eastAsia="仿宋_GB2312" w:hAnsi="宋体" w:cs="宋体"/>
          <w:color w:val="333333"/>
          <w:kern w:val="0"/>
          <w:sz w:val="22"/>
          <w:shd w:val="clear" w:color="auto" w:fill="FFFFFF"/>
        </w:rPr>
      </w:pPr>
      <w:r w:rsidRPr="00FC4016">
        <w:rPr>
          <w:rFonts w:ascii="仿宋_GB2312" w:eastAsia="仿宋_GB2312" w:hAnsi="宋体" w:cs="宋体" w:hint="eastAsia"/>
          <w:color w:val="333333"/>
          <w:sz w:val="20"/>
          <w:szCs w:val="20"/>
        </w:rPr>
        <w:lastRenderedPageBreak/>
        <w:t xml:space="preserve">    </w:t>
      </w:r>
      <w:r w:rsidRPr="00FC4016"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>注：行政复议机关作为共同被告的行政诉讼案件，只计算</w:t>
      </w:r>
      <w:proofErr w:type="gramStart"/>
      <w:r w:rsidRPr="00FC4016"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>原行为</w:t>
      </w:r>
      <w:proofErr w:type="gramEnd"/>
      <w:r w:rsidRPr="00FC4016"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>主体的案件数量，不计算行政复议机关的案件数量。</w:t>
      </w:r>
    </w:p>
    <w:p w:rsidR="00FC4016" w:rsidRPr="00FC4016" w:rsidRDefault="00FC4016" w:rsidP="00FC4016">
      <w:pPr>
        <w:widowControl/>
        <w:shd w:val="clear" w:color="auto" w:fill="FFFFFF"/>
        <w:spacing w:line="560" w:lineRule="exact"/>
        <w:rPr>
          <w:rFonts w:ascii="宋体" w:eastAsia="宋体" w:hAnsi="宋体" w:cs="宋体"/>
          <w:b/>
          <w:color w:val="333333"/>
          <w:kern w:val="0"/>
          <w:sz w:val="24"/>
          <w:szCs w:val="24"/>
          <w:shd w:val="clear" w:color="auto" w:fill="FFFFFF"/>
        </w:rPr>
      </w:pPr>
      <w:r w:rsidRPr="00FC4016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 xml:space="preserve">　　五、存在的主要问题及改进情况</w:t>
      </w:r>
    </w:p>
    <w:p w:rsidR="00092FB9" w:rsidRPr="00092FB9" w:rsidRDefault="00092FB9" w:rsidP="00092FB9">
      <w:pPr>
        <w:widowControl/>
        <w:shd w:val="clear" w:color="auto" w:fill="FFFFFF"/>
        <w:spacing w:line="560" w:lineRule="exact"/>
        <w:ind w:firstLine="660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存在问题主要是针对当前热点、惠民政策等整合梳理形成的政策汇编、政策库或政策专题发布较少。</w:t>
      </w:r>
    </w:p>
    <w:p w:rsidR="00092FB9" w:rsidRPr="00092FB9" w:rsidRDefault="00092FB9" w:rsidP="00092FB9">
      <w:pPr>
        <w:widowControl/>
        <w:shd w:val="clear" w:color="auto" w:fill="FFFFFF"/>
        <w:spacing w:line="560" w:lineRule="exact"/>
        <w:ind w:firstLine="660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改进情况：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结合</w:t>
      </w:r>
      <w:r w:rsidR="00D4770A">
        <w:rPr>
          <w:rFonts w:ascii="仿宋_GB2312" w:eastAsia="仿宋_GB2312" w:hAnsi="黑体" w:cs="Times New Roman" w:hint="eastAsia"/>
          <w:color w:val="000000"/>
          <w:sz w:val="32"/>
          <w:szCs w:val="32"/>
        </w:rPr>
        <w:t>群众关注热点和乡村振兴重点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工作，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编制了《青岛市乡村振兴惠农政策汇编》，分产业振兴支持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政策、人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才科教支持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政策、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农村资源环境保护支持政策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、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财政补贴支持政策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、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金融担保支持政策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和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农村改革支持政策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六大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专题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，于上半年分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月度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在青岛</w:t>
      </w:r>
      <w:proofErr w:type="gramStart"/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政务网</w:t>
      </w:r>
      <w:proofErr w:type="gramEnd"/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等</w:t>
      </w:r>
      <w:r w:rsidRPr="00092FB9">
        <w:rPr>
          <w:rFonts w:ascii="仿宋_GB2312" w:eastAsia="仿宋_GB2312" w:hAnsi="黑体" w:cs="Times New Roman" w:hint="eastAsia"/>
          <w:color w:val="000000"/>
          <w:sz w:val="32"/>
          <w:szCs w:val="32"/>
        </w:rPr>
        <w:t>进行了公开发布，并于12月份对乡村振兴惠农政策开展情况</w:t>
      </w:r>
      <w:r>
        <w:rPr>
          <w:rFonts w:ascii="仿宋_GB2312" w:eastAsia="仿宋_GB2312" w:hAnsi="黑体" w:cs="Times New Roman" w:hint="eastAsia"/>
          <w:color w:val="000000"/>
          <w:sz w:val="32"/>
          <w:szCs w:val="32"/>
        </w:rPr>
        <w:t>梳理汇总并公开发布，</w:t>
      </w:r>
      <w:r w:rsidR="00D4770A">
        <w:rPr>
          <w:rFonts w:ascii="仿宋_GB2312" w:eastAsia="仿宋_GB2312" w:hAnsi="黑体" w:cs="Times New Roman" w:hint="eastAsia"/>
          <w:color w:val="000000"/>
          <w:sz w:val="32"/>
          <w:szCs w:val="32"/>
        </w:rPr>
        <w:t>充分保障了群众的知情权、参与权和监督权。</w:t>
      </w:r>
    </w:p>
    <w:p w:rsidR="00572CF1" w:rsidRPr="00572CF1" w:rsidRDefault="00572CF1" w:rsidP="00572CF1">
      <w:pPr>
        <w:widowControl/>
        <w:shd w:val="clear" w:color="auto" w:fill="FFFFFF"/>
        <w:spacing w:line="560" w:lineRule="exact"/>
        <w:ind w:firstLine="660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572CF1">
        <w:rPr>
          <w:rFonts w:ascii="仿宋_GB2312" w:eastAsia="仿宋_GB2312" w:hAnsi="黑体" w:cs="Times New Roman" w:hint="eastAsia"/>
          <w:color w:val="000000"/>
          <w:sz w:val="32"/>
          <w:szCs w:val="32"/>
        </w:rPr>
        <w:t>下一步，</w:t>
      </w:r>
      <w:r w:rsidR="00D4770A">
        <w:rPr>
          <w:rFonts w:ascii="仿宋_GB2312" w:eastAsia="仿宋_GB2312" w:hAnsi="黑体" w:cs="Times New Roman" w:hint="eastAsia"/>
          <w:color w:val="000000"/>
          <w:sz w:val="32"/>
          <w:szCs w:val="32"/>
        </w:rPr>
        <w:t>我</w:t>
      </w:r>
      <w:r w:rsidRPr="00572CF1">
        <w:rPr>
          <w:rFonts w:ascii="仿宋_GB2312" w:eastAsia="仿宋_GB2312" w:hAnsi="黑体" w:cs="Times New Roman" w:hint="eastAsia"/>
          <w:color w:val="000000"/>
          <w:sz w:val="32"/>
          <w:szCs w:val="32"/>
        </w:rPr>
        <w:t>局将进一步加大政府信息公开制度建设、完善工作机制、加大业务培训和监督考核力度，积极优化政务公开渠道，扩大公众参与，</w:t>
      </w:r>
      <w:r w:rsidR="00281B7E">
        <w:rPr>
          <w:rFonts w:ascii="仿宋_GB2312" w:eastAsia="仿宋_GB2312" w:hAnsi="黑体" w:cs="Times New Roman" w:hint="eastAsia"/>
          <w:color w:val="000000"/>
          <w:sz w:val="32"/>
          <w:szCs w:val="32"/>
        </w:rPr>
        <w:t>充分发挥媒体作用，满足</w:t>
      </w:r>
      <w:r w:rsidRPr="00572CF1">
        <w:rPr>
          <w:rFonts w:ascii="仿宋_GB2312" w:eastAsia="仿宋_GB2312" w:hAnsi="黑体" w:cs="Times New Roman" w:hint="eastAsia"/>
          <w:color w:val="000000"/>
          <w:sz w:val="32"/>
          <w:szCs w:val="32"/>
        </w:rPr>
        <w:t>群众对</w:t>
      </w:r>
      <w:r w:rsidR="00281B7E">
        <w:rPr>
          <w:rFonts w:ascii="仿宋_GB2312" w:eastAsia="仿宋_GB2312" w:hAnsi="黑体" w:cs="Times New Roman" w:hint="eastAsia"/>
          <w:color w:val="000000"/>
          <w:sz w:val="32"/>
          <w:szCs w:val="32"/>
        </w:rPr>
        <w:t>“三农”工作政府信息公开</w:t>
      </w:r>
      <w:r w:rsidRPr="00572CF1">
        <w:rPr>
          <w:rFonts w:ascii="仿宋_GB2312" w:eastAsia="仿宋_GB2312" w:hAnsi="黑体" w:cs="Times New Roman" w:hint="eastAsia"/>
          <w:color w:val="000000"/>
          <w:sz w:val="32"/>
          <w:szCs w:val="32"/>
        </w:rPr>
        <w:t>需求</w:t>
      </w:r>
      <w:r w:rsidR="00281B7E">
        <w:rPr>
          <w:rFonts w:ascii="仿宋_GB2312" w:eastAsia="仿宋_GB2312" w:hAnsi="黑体" w:cs="Times New Roman" w:hint="eastAsia"/>
          <w:color w:val="000000"/>
          <w:sz w:val="32"/>
          <w:szCs w:val="32"/>
        </w:rPr>
        <w:t>，更好的服务于青岛农业农村经济发展。</w:t>
      </w:r>
    </w:p>
    <w:p w:rsidR="00FC4016" w:rsidRPr="00FC4016" w:rsidRDefault="00FC4016" w:rsidP="00FC4016">
      <w:pPr>
        <w:widowControl/>
        <w:shd w:val="clear" w:color="auto" w:fill="FFFFFF"/>
        <w:spacing w:line="560" w:lineRule="exact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FC4016">
        <w:rPr>
          <w:rFonts w:ascii="仿宋_GB2312" w:eastAsia="仿宋_GB2312" w:hAnsi="黑体" w:cs="Times New Roman" w:hint="eastAsia"/>
          <w:color w:val="000000"/>
          <w:sz w:val="32"/>
          <w:szCs w:val="32"/>
        </w:rPr>
        <w:t xml:space="preserve">　　</w:t>
      </w:r>
      <w:r w:rsidRPr="00FC4016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六、其他需要报告的事项</w:t>
      </w:r>
    </w:p>
    <w:p w:rsidR="00FC4016" w:rsidRPr="00FC4016" w:rsidRDefault="00FC4016" w:rsidP="00FC4016">
      <w:pPr>
        <w:widowControl/>
        <w:shd w:val="clear" w:color="auto" w:fill="FFFFFF"/>
        <w:spacing w:line="560" w:lineRule="exact"/>
        <w:rPr>
          <w:rFonts w:ascii="仿宋_GB2312" w:eastAsia="仿宋_GB2312" w:hAnsi="黑体" w:cs="Times New Roman"/>
          <w:color w:val="000000"/>
          <w:sz w:val="32"/>
          <w:szCs w:val="32"/>
        </w:rPr>
      </w:pPr>
      <w:r w:rsidRPr="00FC4016">
        <w:rPr>
          <w:rFonts w:ascii="仿宋_GB2312" w:eastAsia="仿宋_GB2312" w:hAnsi="黑体" w:cs="Times New Roman" w:hint="eastAsia"/>
          <w:color w:val="000000"/>
          <w:sz w:val="32"/>
          <w:szCs w:val="32"/>
        </w:rPr>
        <w:t xml:space="preserve">　　</w:t>
      </w:r>
      <w:r w:rsidR="00281B7E">
        <w:rPr>
          <w:rFonts w:ascii="仿宋_GB2312" w:eastAsia="仿宋_GB2312" w:hAnsi="黑体" w:cs="Times New Roman" w:hint="eastAsia"/>
          <w:color w:val="000000"/>
          <w:sz w:val="32"/>
          <w:szCs w:val="32"/>
        </w:rPr>
        <w:t>无。</w:t>
      </w:r>
    </w:p>
    <w:p w:rsidR="008F08B8" w:rsidRPr="00FC4016" w:rsidRDefault="008F08B8"/>
    <w:sectPr w:rsidR="008F08B8" w:rsidRPr="00FC4016" w:rsidSect="00A411C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098" w:right="1304" w:bottom="1531" w:left="1531" w:header="851" w:footer="1191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195" w:rsidRDefault="009C0195">
      <w:r>
        <w:separator/>
      </w:r>
    </w:p>
  </w:endnote>
  <w:endnote w:type="continuationSeparator" w:id="0">
    <w:p w:rsidR="009C0195" w:rsidRDefault="009C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3E" w:rsidRPr="00631802" w:rsidRDefault="00572CF1" w:rsidP="0067541C">
    <w:pPr>
      <w:pStyle w:val="a4"/>
      <w:ind w:firstLineChars="50" w:firstLine="140"/>
      <w:rPr>
        <w:rFonts w:ascii="宋体" w:hAnsi="宋体"/>
        <w:sz w:val="28"/>
        <w:szCs w:val="28"/>
      </w:rPr>
    </w:pPr>
    <w:r w:rsidRPr="00631802">
      <w:rPr>
        <w:rFonts w:ascii="宋体" w:hAnsi="宋体" w:hint="eastAsia"/>
        <w:sz w:val="28"/>
        <w:szCs w:val="28"/>
      </w:rPr>
      <w:t xml:space="preserve">— </w:t>
    </w:r>
    <w:r w:rsidRPr="00631802">
      <w:rPr>
        <w:rFonts w:ascii="宋体" w:hAnsi="宋体"/>
        <w:sz w:val="28"/>
        <w:szCs w:val="28"/>
      </w:rPr>
      <w:fldChar w:fldCharType="begin"/>
    </w:r>
    <w:r w:rsidRPr="00631802">
      <w:rPr>
        <w:rFonts w:ascii="宋体" w:hAnsi="宋体"/>
        <w:sz w:val="28"/>
        <w:szCs w:val="28"/>
      </w:rPr>
      <w:instrText xml:space="preserve"> PAGE   \* MERGEFORMAT </w:instrText>
    </w:r>
    <w:r w:rsidRPr="00631802">
      <w:rPr>
        <w:rFonts w:ascii="宋体" w:hAnsi="宋体"/>
        <w:sz w:val="28"/>
        <w:szCs w:val="28"/>
      </w:rPr>
      <w:fldChar w:fldCharType="separate"/>
    </w:r>
    <w:r w:rsidRPr="008D61C0">
      <w:rPr>
        <w:rFonts w:ascii="宋体" w:hAnsi="宋体"/>
        <w:noProof/>
        <w:sz w:val="28"/>
        <w:szCs w:val="28"/>
        <w:lang w:val="zh-CN"/>
      </w:rPr>
      <w:t>6</w:t>
    </w:r>
    <w:r w:rsidRPr="00631802">
      <w:rPr>
        <w:rFonts w:ascii="宋体" w:hAnsi="宋体"/>
        <w:sz w:val="28"/>
        <w:szCs w:val="28"/>
      </w:rPr>
      <w:fldChar w:fldCharType="end"/>
    </w:r>
    <w:r w:rsidRPr="00631802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3E" w:rsidRPr="00831AA3" w:rsidRDefault="00572CF1" w:rsidP="00142484">
    <w:pPr>
      <w:pStyle w:val="a4"/>
      <w:wordWrap w:val="0"/>
      <w:jc w:val="right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 xml:space="preserve">— </w:t>
    </w:r>
    <w:r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Pr="00831AA3">
      <w:rPr>
        <w:rFonts w:ascii="宋体" w:hAnsi="宋体"/>
        <w:sz w:val="28"/>
        <w:szCs w:val="28"/>
      </w:rPr>
      <w:fldChar w:fldCharType="separate"/>
    </w:r>
    <w:r w:rsidR="00676EF5" w:rsidRPr="00676EF5">
      <w:rPr>
        <w:rFonts w:ascii="宋体" w:hAnsi="宋体"/>
        <w:noProof/>
        <w:sz w:val="28"/>
        <w:szCs w:val="28"/>
        <w:lang w:val="zh-CN"/>
      </w:rPr>
      <w:t>3</w:t>
    </w:r>
    <w:r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—</w:t>
    </w:r>
    <w:r>
      <w:rPr>
        <w:rFonts w:ascii="宋体" w:hAnsi="宋体" w:hint="eastAsia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3E" w:rsidRPr="00831AA3" w:rsidRDefault="00572CF1">
    <w:pPr>
      <w:pStyle w:val="a4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 xml:space="preserve">— </w:t>
    </w:r>
    <w:r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Pr="00831AA3">
      <w:rPr>
        <w:rFonts w:ascii="宋体" w:hAnsi="宋体"/>
        <w:sz w:val="28"/>
        <w:szCs w:val="28"/>
      </w:rPr>
      <w:fldChar w:fldCharType="separate"/>
    </w:r>
    <w:r w:rsidR="00DD0E17" w:rsidRPr="00DD0E17">
      <w:rPr>
        <w:rFonts w:ascii="宋体" w:hAnsi="宋体"/>
        <w:noProof/>
        <w:sz w:val="28"/>
        <w:szCs w:val="28"/>
        <w:lang w:val="zh-CN"/>
      </w:rPr>
      <w:t>1</w:t>
    </w:r>
    <w:r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195" w:rsidRDefault="009C0195">
      <w:r>
        <w:separator/>
      </w:r>
    </w:p>
  </w:footnote>
  <w:footnote w:type="continuationSeparator" w:id="0">
    <w:p w:rsidR="009C0195" w:rsidRDefault="009C0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3E" w:rsidRDefault="009C0195" w:rsidP="00DF118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3E" w:rsidRDefault="009C0195" w:rsidP="00DF118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16"/>
    <w:rsid w:val="00027879"/>
    <w:rsid w:val="00034555"/>
    <w:rsid w:val="00047684"/>
    <w:rsid w:val="000512AE"/>
    <w:rsid w:val="00092FB9"/>
    <w:rsid w:val="00111D2E"/>
    <w:rsid w:val="00156737"/>
    <w:rsid w:val="00175CD8"/>
    <w:rsid w:val="001C2D39"/>
    <w:rsid w:val="001E5357"/>
    <w:rsid w:val="001F5809"/>
    <w:rsid w:val="00280D07"/>
    <w:rsid w:val="00281B7E"/>
    <w:rsid w:val="002E3C3C"/>
    <w:rsid w:val="00375408"/>
    <w:rsid w:val="0038099C"/>
    <w:rsid w:val="00387010"/>
    <w:rsid w:val="003932D0"/>
    <w:rsid w:val="003B1E39"/>
    <w:rsid w:val="003F0F6F"/>
    <w:rsid w:val="00474123"/>
    <w:rsid w:val="00496EAA"/>
    <w:rsid w:val="004A0157"/>
    <w:rsid w:val="004A24CD"/>
    <w:rsid w:val="004E6352"/>
    <w:rsid w:val="004F0E8D"/>
    <w:rsid w:val="005358BB"/>
    <w:rsid w:val="00572CF1"/>
    <w:rsid w:val="0062600A"/>
    <w:rsid w:val="006314A8"/>
    <w:rsid w:val="0065645B"/>
    <w:rsid w:val="006620F2"/>
    <w:rsid w:val="00676EF5"/>
    <w:rsid w:val="00693B68"/>
    <w:rsid w:val="00707E26"/>
    <w:rsid w:val="00725C59"/>
    <w:rsid w:val="00735916"/>
    <w:rsid w:val="007E7086"/>
    <w:rsid w:val="007F2CA9"/>
    <w:rsid w:val="00800751"/>
    <w:rsid w:val="00827B06"/>
    <w:rsid w:val="00842818"/>
    <w:rsid w:val="0088595F"/>
    <w:rsid w:val="008877CE"/>
    <w:rsid w:val="008B3163"/>
    <w:rsid w:val="008F08B8"/>
    <w:rsid w:val="009000EA"/>
    <w:rsid w:val="00905CCF"/>
    <w:rsid w:val="00914956"/>
    <w:rsid w:val="0097426D"/>
    <w:rsid w:val="00994BA3"/>
    <w:rsid w:val="00996003"/>
    <w:rsid w:val="009C0195"/>
    <w:rsid w:val="009E2671"/>
    <w:rsid w:val="00A10A17"/>
    <w:rsid w:val="00A25071"/>
    <w:rsid w:val="00A328AC"/>
    <w:rsid w:val="00A50E3B"/>
    <w:rsid w:val="00A6049D"/>
    <w:rsid w:val="00A66E41"/>
    <w:rsid w:val="00A70F87"/>
    <w:rsid w:val="00A73E68"/>
    <w:rsid w:val="00AE5AF6"/>
    <w:rsid w:val="00AF7385"/>
    <w:rsid w:val="00B25283"/>
    <w:rsid w:val="00B83C65"/>
    <w:rsid w:val="00BD1C3D"/>
    <w:rsid w:val="00C3236B"/>
    <w:rsid w:val="00C3506B"/>
    <w:rsid w:val="00C61AE1"/>
    <w:rsid w:val="00CD37CC"/>
    <w:rsid w:val="00D02EF1"/>
    <w:rsid w:val="00D175BA"/>
    <w:rsid w:val="00D4770A"/>
    <w:rsid w:val="00D96A82"/>
    <w:rsid w:val="00DD0E17"/>
    <w:rsid w:val="00DD53ED"/>
    <w:rsid w:val="00E3627C"/>
    <w:rsid w:val="00E53003"/>
    <w:rsid w:val="00E9646C"/>
    <w:rsid w:val="00EA1931"/>
    <w:rsid w:val="00EB405A"/>
    <w:rsid w:val="00ED5DBC"/>
    <w:rsid w:val="00F31907"/>
    <w:rsid w:val="00FC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uiPriority w:val="99"/>
    <w:rsid w:val="00FC401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FC401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FC401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List Paragraph"/>
    <w:basedOn w:val="a"/>
    <w:uiPriority w:val="34"/>
    <w:qFormat/>
    <w:rsid w:val="0062600A"/>
    <w:pPr>
      <w:ind w:firstLineChars="200" w:firstLine="420"/>
    </w:pPr>
  </w:style>
  <w:style w:type="paragraph" w:styleId="a6">
    <w:name w:val="Normal (Web)"/>
    <w:basedOn w:val="a"/>
    <w:unhideWhenUsed/>
    <w:rsid w:val="003B1E3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uiPriority w:val="99"/>
    <w:rsid w:val="00FC401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FC401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FC401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List Paragraph"/>
    <w:basedOn w:val="a"/>
    <w:uiPriority w:val="34"/>
    <w:qFormat/>
    <w:rsid w:val="0062600A"/>
    <w:pPr>
      <w:ind w:firstLineChars="200" w:firstLine="420"/>
    </w:pPr>
  </w:style>
  <w:style w:type="paragraph" w:styleId="a6">
    <w:name w:val="Normal (Web)"/>
    <w:basedOn w:val="a"/>
    <w:unhideWhenUsed/>
    <w:rsid w:val="003B1E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9</Pages>
  <Words>811</Words>
  <Characters>4627</Characters>
  <Application>Microsoft Office Word</Application>
  <DocSecurity>0</DocSecurity>
  <Lines>38</Lines>
  <Paragraphs>10</Paragraphs>
  <ScaleCrop>false</ScaleCrop>
  <Company>微软中国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21</cp:revision>
  <dcterms:created xsi:type="dcterms:W3CDTF">2021-01-28T06:36:00Z</dcterms:created>
  <dcterms:modified xsi:type="dcterms:W3CDTF">2021-06-06T06:36:00Z</dcterms:modified>
</cp:coreProperties>
</file>