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仿宋" w:eastAsia="方正小标宋简体"/>
          <w:sz w:val="44"/>
          <w:szCs w:val="44"/>
          <w:lang w:eastAsia="zh-CN"/>
        </w:rPr>
      </w:pPr>
      <w:r>
        <w:rPr>
          <w:rFonts w:hint="eastAsia" w:ascii="方正小标宋简体" w:hAnsi="仿宋" w:eastAsia="方正小标宋简体"/>
          <w:sz w:val="44"/>
          <w:szCs w:val="44"/>
          <w:lang w:eastAsia="zh-CN"/>
        </w:rPr>
        <w:t>青岛市司法局</w:t>
      </w:r>
    </w:p>
    <w:p>
      <w:pPr>
        <w:spacing w:line="560" w:lineRule="exact"/>
        <w:jc w:val="center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方正小标宋简体" w:hAnsi="仿宋" w:eastAsia="方正小标宋简体"/>
          <w:sz w:val="44"/>
          <w:szCs w:val="44"/>
        </w:rPr>
        <w:t>执法主体、执法流程图、执法监督途径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一、执法主体</w:t>
      </w:r>
    </w:p>
    <w:p>
      <w:pPr>
        <w:widowControl w:val="0"/>
        <w:wordWrap/>
        <w:adjustRightInd/>
        <w:snapToGrid/>
        <w:spacing w:line="600" w:lineRule="exact"/>
        <w:ind w:firstLine="640" w:firstLineChars="200"/>
        <w:textAlignment w:val="auto"/>
        <w:rPr>
          <w:rFonts w:hint="eastAsia" w:ascii="仿宋" w:hAnsi="仿宋" w:eastAsia="仿宋" w:cs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_GB2312"/>
          <w:sz w:val="32"/>
          <w:szCs w:val="32"/>
          <w:lang w:eastAsia="zh-CN"/>
        </w:rPr>
        <w:t>青岛市司法局</w:t>
      </w:r>
    </w:p>
    <w:p>
      <w:pPr>
        <w:widowControl w:val="0"/>
        <w:wordWrap/>
        <w:adjustRightInd/>
        <w:snapToGrid/>
        <w:spacing w:line="600" w:lineRule="exact"/>
        <w:textAlignment w:val="auto"/>
        <w:rPr>
          <w:rFonts w:hint="eastAsia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二、执法流程图</w:t>
      </w:r>
    </w:p>
    <w:p>
      <w:pPr>
        <w:widowControl w:val="0"/>
        <w:wordWrap/>
        <w:adjustRightInd/>
        <w:snapToGrid/>
        <w:spacing w:line="600" w:lineRule="exact"/>
        <w:jc w:val="center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黑体" w:eastAsia="黑体"/>
          <w:sz w:val="28"/>
          <w:szCs w:val="28"/>
          <w:lang w:eastAsia="zh-CN"/>
        </w:rPr>
        <w:t>青岛市司法局</w:t>
      </w:r>
      <w:r>
        <w:rPr>
          <w:rFonts w:hint="eastAsia" w:ascii="黑体" w:eastAsia="黑体"/>
          <w:sz w:val="28"/>
          <w:szCs w:val="28"/>
        </w:rPr>
        <w:t>一般程序行政处罚案件办理流程图</w:t>
      </w:r>
    </w:p>
    <w:p>
      <w:pPr>
        <w:rPr>
          <w:rFonts w:hint="eastAsia" w:ascii="仿宋_GB2312" w:eastAsia="仿宋_GB2312"/>
          <w:sz w:val="30"/>
          <w:szCs w:val="30"/>
        </w:rPr>
      </w:pPr>
      <w:r>
        <w:rPr>
          <w:rFonts w:hint="eastAsia"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rect id="矩形 4" o:spid="_x0000_s1026" o:spt="1" style="position:absolute;left:0pt;margin-left:73.55pt;margin-top:31.1pt;height:11.45pt;width:47.85pt;z-index:251659264;mso-width-relative:page;mso-height-relative:page;" fillcolor="#FFFFFF" filled="f" o:preferrelative="t" stroked="f" coordsize="21600,21600">
            <v:path/>
            <v:fill on="f" color2="#FFFFFF" focussize="0,0"/>
            <v:stroke on="f"/>
            <v:imagedata gain="65536f" blacklevel="0f" gamma="0" o:title=""/>
            <o:lock v:ext="edit" position="f" selection="f" grouping="f" rotation="f" cropping="f" text="f" aspectratio="f"/>
            <v:textbox>
              <w:txbxContent>
                <w:p/>
              </w:txbxContent>
            </v:textbox>
          </v:rect>
        </w:pict>
      </w: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tabs>
          <w:tab w:val="left" w:pos="7350"/>
        </w:tabs>
        <w:rPr>
          <w:rFonts w:hint="eastAsia" w:ascii="仿宋_GB2312" w:eastAsia="仿宋_GB2312"/>
          <w:sz w:val="30"/>
          <w:szCs w:val="30"/>
        </w:rPr>
      </w:pPr>
      <w:r>
        <w:rPr>
          <w:rFonts w:hint="eastAsia" w:ascii="仿宋_GB2312" w:eastAsia="仿宋_GB2312"/>
          <w:sz w:val="30"/>
          <w:szCs w:val="30"/>
        </w:rPr>
        <w:tab/>
      </w:r>
    </w:p>
    <w:p>
      <w:pPr>
        <w:jc w:val="center"/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rPr>
          <w:rFonts w:hint="eastAsia" w:ascii="仿宋_GB2312" w:eastAsia="仿宋_GB2312"/>
          <w:sz w:val="30"/>
          <w:szCs w:val="30"/>
        </w:rPr>
      </w:pPr>
    </w:p>
    <w:p>
      <w:pPr>
        <w:jc w:val="center"/>
        <w:rPr>
          <w:rFonts w:hint="eastAsia"/>
        </w:rPr>
      </w:pPr>
    </w:p>
    <w:p/>
    <w:p/>
    <w:p/>
    <w:p/>
    <w:p/>
    <w:p>
      <w:pPr>
        <w:tabs>
          <w:tab w:val="left" w:pos="5880"/>
        </w:tabs>
      </w:pPr>
      <w:r>
        <w:tab/>
      </w:r>
    </w:p>
    <w:p/>
    <w:p>
      <w:pPr>
        <w:jc w:val="center"/>
      </w:pPr>
    </w:p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group id="组合 89" o:spid="_x0000_s1027" o:spt="203" style="position:absolute;left:0pt;margin-left:4.6pt;margin-top:11.7pt;height:640.05pt;width:466.8pt;z-index:251662336;mso-width-relative:page;mso-height-relative:page;" coordorigin="1680,2331" coordsize="9336,12810">
            <o:lock v:ext="edit" position="f" selection="f" grouping="f" rotation="f" cropping="f" text="f" aspectratio="f"/>
            <v:shape id="_x0000_s1028" o:spid="_x0000_s1028" o:spt="32" type="#_x0000_t32" style="position:absolute;left:4055;top:4235;flip:x;height:329;width:446;" fillcolor="#FFFFFF" filled="t" o:preferrelative="t" stroked="t" coordsize="21600,21600">
              <v:path arrowok="t"/>
              <v:fill on="t" focussize="0,0"/>
              <v:stroke color="#000000" color2="#FFFFFF" miterlimit="2" endarrow="block"/>
              <v:imagedata gain="65536f" blacklevel="0f" gamma="0" o:title=""/>
              <o:lock v:ext="edit" position="f" selection="f" grouping="f" rotation="f" cropping="f" text="f" aspectratio="f"/>
            </v:shape>
            <v:shape id="_x0000_s1029" o:spid="_x0000_s1029" o:spt="32" type="#_x0000_t32" style="position:absolute;left:7185;top:4217;height:388;width:468;" fillcolor="#FFFFFF" filled="t" o:preferrelative="t" stroked="t" coordsize="21600,21600">
              <v:path arrowok="t"/>
              <v:fill on="t" focussize="0,0"/>
              <v:stroke color="#000000" color2="#FFFFFF" joinstyle="round" endarrow="block"/>
              <v:imagedata gain="65536f" blacklevel="0f" gamma="0" o:title=""/>
              <o:lock v:ext="edit" position="f" selection="f" grouping="f" rotation="f" cropping="f" text="f" aspectratio="f"/>
            </v:shape>
            <v:group id="组合 88" o:spid="_x0000_s1030" o:spt="203" style="position:absolute;left:1680;top:2331;height:12810;width:9336;" coordorigin="1680,2331" coordsize="9336,12810">
              <o:lock v:ext="edit" position="f" selection="f" grouping="f" rotation="f" cropping="f" text="f" aspectratio="f"/>
              <v:group id="组合 37" o:spid="_x0000_s1031" o:spt="203" style="position:absolute;left:1680;top:2331;height:12811;width:9337;" coordorigin="632,0" coordsize="9337,12811">
                <o:lock v:ext="edit" position="f" selection="f" grouping="f" rotation="f" cropping="f" text="f" aspectratio="f"/>
                <v:shape id="自选图形 38" o:spid="_x0000_s1032" o:spt="32" type="#_x0000_t32" style="position:absolute;left:8893;top:4608;height:1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39" o:spid="_x0000_s1033" o:spt="32" type="#_x0000_t32" style="position:absolute;left:8879;top:4198;height:1;width:519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0" o:spid="_x0000_s1034" o:spt="32" type="#_x0000_t32" style="position:absolute;left:8893;top:5163;height:1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1" o:spid="_x0000_s1035" o:spt="32" type="#_x0000_t32" style="position:absolute;left:8893;top:5572;height:2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2" o:spid="_x0000_s1036" o:spt="32" type="#_x0000_t32" style="position:absolute;left:1636;top:5616;height:1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3" o:spid="_x0000_s1037" o:spt="32" type="#_x0000_t32" style="position:absolute;left:7246;top:5164;height:2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4" o:spid="_x0000_s1038" o:spt="32" type="#_x0000_t32" style="position:absolute;left:7232;top:4200;height:1;width:519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5" o:spid="_x0000_s1039" o:spt="32" type="#_x0000_t32" style="position:absolute;left:7246;top:4609;height:2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6" o:spid="_x0000_s1040" o:spt="32" type="#_x0000_t32" style="position:absolute;left:7246;top:5574;height:1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7" o:spid="_x0000_s1041" o:spt="32" type="#_x0000_t32" style="position:absolute;left:1609;top:5086;height:2;width:519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8" o:spid="_x0000_s1042" o:spt="32" type="#_x0000_t32" style="position:absolute;left:1636;top:4188;height:1;width:519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49" o:spid="_x0000_s1043" o:spt="32" type="#_x0000_t32" style="position:absolute;left:1636;top:4637;height:2;width:520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rect id="矩形 23" o:spid="_x0000_s1044" o:spt="1" style="position:absolute;left:5294;top:2338;height:926;width:3326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决定不予立案的，经法制机构审核、局分管领导批准，办案机构将结果告知具名的投诉人、申诉人、举报人</w:t>
                        </w:r>
                      </w:p>
                    </w:txbxContent>
                  </v:textbox>
                </v:rect>
                <v:rect id="矩形 22" o:spid="_x0000_s1045" o:spt="1" style="position:absolute;left:1911;top:0;height:803;width:5414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  <w:jc w:val="left"/>
                        </w:pPr>
                        <w:r>
                          <w:rPr>
                            <w:rFonts w:hint="eastAsia"/>
                          </w:rPr>
                          <w:t>案件来源：依据检查职权或通过投诉、举报、上级机关交办、其他机关移送等途径发现违法行为线索</w:t>
                        </w:r>
                      </w:p>
                      <w:p>
                        <w:pPr>
                          <w:jc w:val="center"/>
                        </w:pPr>
                      </w:p>
                      <w:p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发现违法事实</w:t>
                        </w:r>
                      </w:p>
                    </w:txbxContent>
                  </v:textbox>
                </v:rect>
                <v:rect id="矩形 21" o:spid="_x0000_s1046" o:spt="1" style="position:absolute;left:1911;top:1096;height:684;width:5554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  <w:rPr>
                            <w:color w:val="auto"/>
                          </w:rPr>
                        </w:pPr>
                        <w:r>
                          <w:rPr>
                            <w:rFonts w:hint="eastAsia"/>
                            <w:color w:val="auto"/>
                          </w:rPr>
                          <w:t>核查：</w:t>
                        </w:r>
                        <w:r>
                          <w:rPr>
                            <w:rFonts w:hint="eastAsia"/>
                            <w:color w:val="auto"/>
                            <w:lang w:eastAsia="zh-CN"/>
                          </w:rPr>
                          <w:t>符合立案标准的，及时立案</w:t>
                        </w:r>
                        <w:r>
                          <w:rPr>
                            <w:rFonts w:hint="eastAsia"/>
                            <w:color w:val="auto"/>
                          </w:rPr>
                          <w:t>。</w:t>
                        </w:r>
                      </w:p>
                    </w:txbxContent>
                  </v:textbox>
                </v:rect>
                <v:shape id="自选图形 50" o:spid="_x0000_s1047" o:spt="32" type="#_x0000_t32" style="position:absolute;left:4427;top:647;height:453;width:15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rect id="矩形 20" o:spid="_x0000_s1048" o:spt="1" style="position:absolute;left:949;top:2246;height:1260;width:3938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立案：填写立案审批表，附相关材料、报告，经法制机构审核、局分管领导批准予以立案，办案机构负责人指定</w:t>
                        </w:r>
                        <w:r>
                          <w:t>2</w:t>
                        </w:r>
                        <w:r>
                          <w:rPr>
                            <w:rFonts w:hint="eastAsia"/>
                          </w:rPr>
                          <w:t>名以上办案人员</w:t>
                        </w:r>
                      </w:p>
                    </w:txbxContent>
                  </v:textbox>
                </v:rect>
                <v:rect id="矩形 19" o:spid="_x0000_s1049" o:spt="1" style="position:absolute;left:1361;top:7213;height:809;width:7413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办案机构将案件处理意见及审核意见报法制机构审核、局分管领导审批。重大疑难案件提交会议集体讨论决定。</w:t>
                        </w:r>
                      </w:p>
                      <w:p>
                        <w:pPr>
                          <w:jc w:val="left"/>
                        </w:pPr>
                        <w:r>
                          <w:rPr>
                            <w:rFonts w:hint="eastAsia"/>
                          </w:rPr>
                          <w:t>重大疑难案件提交会议集体讨论决定</w:t>
                        </w:r>
                      </w:p>
                    </w:txbxContent>
                  </v:textbox>
                </v:rect>
                <v:rect id="矩形 18" o:spid="_x0000_s1050" o:spt="1" style="position:absolute;left:2200;top:4422;height:427;width:5157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违法行为轻微，没有造成危害后果的，建议不予处罚政、</w:t>
                        </w:r>
                      </w:p>
                    </w:txbxContent>
                  </v:textbox>
                </v:rect>
                <v:rect id="矩形 17" o:spid="_x0000_s1051" o:spt="1" style="position:absolute;left:632;top:4016;height:1855;width:1186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调查取证：办案人员进行调查，收集、调取证据</w:t>
                        </w:r>
                      </w:p>
                    </w:txbxContent>
                  </v:textbox>
                </v:rect>
                <v:rect id="矩形 16" o:spid="_x0000_s1052" o:spt="1" style="position:absolute;left:687;top:6408;height:470;width:8556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rPr>
                            <w:rFonts w:hint="eastAsia" w:eastAsia="宋体"/>
                            <w:lang w:eastAsia="zh-CN"/>
                          </w:rPr>
                        </w:pPr>
                        <w:r>
                          <w:rPr>
                            <w:rFonts w:hint="eastAsia"/>
                          </w:rPr>
                          <w:t>审核：认为事实成立的，办案机构撰写案件调查终结报告，报</w:t>
                        </w:r>
                        <w:r>
                          <w:rPr>
                            <w:rFonts w:hint="eastAsia"/>
                            <w:lang w:eastAsia="zh-CN"/>
                          </w:rPr>
                          <w:t>局法制机构审核</w:t>
                        </w:r>
                      </w:p>
                    </w:txbxContent>
                  </v:textbox>
                </v:rect>
                <v:shape id="自选图形 51" o:spid="_x0000_s1053" o:spt="32" type="#_x0000_t32" style="position:absolute;left:1224;top:5932;height:386;width:15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rect id="矩形 15" o:spid="_x0000_s1054" o:spt="1" style="position:absolute;left:1224;top:8442;height:1249;width:4281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告知：告知当事人拟作出行政处罚的事实、理由、依据和处罚内容，并告知当事人依法享有的陈述、申辩权。符合听证条件的，送达听证告知书。</w:t>
                        </w:r>
                      </w:p>
                      <w:p>
                        <w:pPr>
                          <w:snapToGrid w:val="0"/>
                        </w:pPr>
                      </w:p>
                    </w:txbxContent>
                  </v:textbox>
                </v:rect>
                <v:rect id="矩形 14" o:spid="_x0000_s1055" o:spt="1" style="position:absolute;left:6174;top:8482;height:1189;width:2522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当事人要求举行听证的，法规处组织听证会，听取当事人陈述、申辩，制作听证报告。</w:t>
                        </w:r>
                      </w:p>
                    </w:txbxContent>
                  </v:textbox>
                </v:rect>
                <v:shape id="自选图形 52" o:spid="_x0000_s1056" o:spt="32" type="#_x0000_t32" style="position:absolute;left:3492;top:9750;height:327;width:2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rect id="矩形 13" o:spid="_x0000_s1057" o:spt="1" style="position:absolute;left:921;top:10120;height:737;width:8093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决定：办案机构提出行政处罚意见报法制机构审核、局分管领导审批，重大疑难案件提交会议集体讨论决定。</w:t>
                        </w:r>
                      </w:p>
                    </w:txbxContent>
                  </v:textbox>
                </v:rect>
                <v:rect id="矩形 12" o:spid="_x0000_s1058" o:spt="1" style="position:absolute;left:797;top:11256;height:724;width:8409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  <w:rPr>
                            <w:color w:val="auto"/>
                          </w:rPr>
                        </w:pPr>
                        <w:r>
                          <w:rPr>
                            <w:rFonts w:hint="eastAsia"/>
                            <w:color w:val="auto"/>
                          </w:rPr>
                          <w:t>送达：制作送达行政处罚决定书。应自立案</w:t>
                        </w:r>
                        <w:r>
                          <w:rPr>
                            <w:rFonts w:hint="eastAsia"/>
                            <w:color w:val="auto"/>
                            <w:lang w:eastAsia="zh-CN"/>
                          </w:rPr>
                          <w:t>之日</w:t>
                        </w:r>
                        <w:r>
                          <w:rPr>
                            <w:rFonts w:hint="eastAsia"/>
                            <w:color w:val="auto"/>
                          </w:rPr>
                          <w:t>起</w:t>
                        </w:r>
                        <w:r>
                          <w:rPr>
                            <w:color w:val="auto"/>
                          </w:rPr>
                          <w:t>90</w:t>
                        </w:r>
                        <w:r>
                          <w:rPr>
                            <w:rFonts w:hint="eastAsia"/>
                            <w:color w:val="auto"/>
                          </w:rPr>
                          <w:t>日内作出</w:t>
                        </w:r>
                        <w:r>
                          <w:rPr>
                            <w:rFonts w:hint="eastAsia"/>
                            <w:color w:val="auto"/>
                            <w:lang w:eastAsia="zh-CN"/>
                          </w:rPr>
                          <w:t>行政处罚决定</w:t>
                        </w:r>
                        <w:r>
                          <w:rPr>
                            <w:rFonts w:hint="eastAsia"/>
                            <w:color w:val="auto"/>
                          </w:rPr>
                          <w:t>，</w:t>
                        </w:r>
                        <w:r>
                          <w:rPr>
                            <w:rFonts w:hint="eastAsia"/>
                            <w:color w:val="auto"/>
                            <w:lang w:eastAsia="zh-CN"/>
                          </w:rPr>
                          <w:t>法律、法规、规章另有规定的，从其规定。</w:t>
                        </w:r>
                      </w:p>
                    </w:txbxContent>
                  </v:textbox>
                </v:rect>
                <v:rect id="矩形 10" o:spid="_x0000_s1059" o:spt="1" style="position:absolute;left:4133;top:12395;height:416;width:2025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r>
                          <w:rPr>
                            <w:rFonts w:hint="eastAsia"/>
                          </w:rPr>
                          <w:t>结案，立卷归档</w:t>
                        </w:r>
                      </w:p>
                    </w:txbxContent>
                  </v:textbox>
                </v:rect>
                <v:rect id="矩形 9" o:spid="_x0000_s1060" o:spt="1" style="position:absolute;left:2186;top:3937;height:452;width:5157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认为违法事实不成立的，建议销案</w:t>
                        </w:r>
                      </w:p>
                    </w:txbxContent>
                  </v:textbox>
                </v:rect>
                <v:rect id="矩形 8" o:spid="_x0000_s1061" o:spt="1" style="position:absolute;left:2200;top:4898;height:453;width:5157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不属于本机关管辖的，建议移交其他行政机关</w:t>
                        </w:r>
                      </w:p>
                    </w:txbxContent>
                  </v:textbox>
                </v:rect>
                <v:rect id="矩形 7" o:spid="_x0000_s1062" o:spt="1" style="position:absolute;left:2200;top:5440;height:492;width:5143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涉嫌犯罪的，建议移送司法机关</w:t>
                        </w:r>
                      </w:p>
                    </w:txbxContent>
                  </v:textbox>
                </v:rect>
                <v:shape id="自选图形 53" o:spid="_x0000_s1063" o:spt="32" type="#_x0000_t32" style="position:absolute;left:4441;top:6883;height:327;width:2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54" o:spid="_x0000_s1064" o:spt="32" type="#_x0000_t32" style="position:absolute;left:4482;top:10873;height:327;width:2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shape id="自选图形 55" o:spid="_x0000_s1065" o:spt="32" type="#_x0000_t32" style="position:absolute;left:5569;top:9195;height:2;width:519;" fillcolor="#FFFFFF" filled="t" o:preferrelative="t" stroked="t" coordsize="21600,21600">
                  <v:path arrowok="t"/>
                  <v:fill on="t" focussize="0,0"/>
                  <v:stroke color="#000000" color2="#FFFFFF" miterlimit="2" endarrow="block"/>
                  <v:imagedata gain="65536f" blacklevel="0f" gamma="0" o:title=""/>
                  <o:lock v:ext="edit" position="f" selection="f" grouping="f" rotation="f" cropping="f" text="f" aspectratio="f"/>
                </v:shape>
                <v:rect id="矩形 6" o:spid="_x0000_s1066" o:spt="1" style="position:absolute;left:7796;top:3973;height:1855;width:1265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撰写调查终结报告，报局分管领导审批</w:t>
                        </w:r>
                      </w:p>
                    </w:txbxContent>
                  </v:textbox>
                </v:rect>
                <v:rect id="矩形 5" o:spid="_x0000_s1067" o:spt="1" style="position:absolute;left:9490;top:3997;height:1855;width:479;" fillcolor="#FFFFFF" filled="t" o:preferrelative="t" stroked="t" coordsize="21600,21600">
                  <v:path/>
                  <v:fill on="t" focussize="0,0"/>
                  <v:stroke color="#000000" color2="#FFFFFF" miterlimit="2"/>
                  <v:imagedata gain="65536f" blacklevel="0f" gamma="0" o:title=""/>
                  <o:lock v:ext="edit" position="f" selection="f" grouping="f" rotation="f" cropping="f" text="f" aspectratio="f"/>
                  <v:textbox>
                    <w:txbxContent>
                      <w:p>
                        <w:pPr>
                          <w:snapToGrid w:val="0"/>
                        </w:pPr>
                        <w:r>
                          <w:rPr>
                            <w:rFonts w:hint="eastAsia"/>
                          </w:rPr>
                          <w:t>依法告知送达。</w:t>
                        </w:r>
                      </w:p>
                    </w:txbxContent>
                  </v:textbox>
                </v:rect>
              </v:group>
              <v:shape id="_x0000_s1068" o:spid="_x0000_s1068" o:spt="32" type="#_x0000_t32" style="position:absolute;left:6116;top:14384;flip:x;height:258;width:301;rotation:3276800f;" fillcolor="#FFFFFF" filled="t" o:preferrelative="t" stroked="t" coordsize="21600,21600">
                <v:path arrowok="t"/>
                <v:fill on="t" focussize="0,0"/>
                <v:stroke color="#000000" color2="#FFFFFF" joinstyle="bevel" endarrow="block"/>
                <v:imagedata gain="65536f" blacklevel="0f" gamma="0" o:title=""/>
                <o:lock v:ext="edit" position="f" selection="f" grouping="f" rotation="f" cropping="f" text="f" aspectratio="f"/>
              </v:shape>
            </v:group>
          </v:group>
        </w:pict>
      </w:r>
    </w:p>
    <w:p/>
    <w:p/>
    <w:p/>
    <w:p/>
    <w:p>
      <w:pPr>
        <w:rPr>
          <w:rFonts w:hint="eastAsia" w:ascii="黑体" w:eastAsia="黑体"/>
          <w:sz w:val="28"/>
          <w:szCs w:val="28"/>
        </w:rPr>
      </w:pPr>
    </w:p>
    <w:p>
      <w:pPr>
        <w:rPr>
          <w:rFonts w:hint="eastAsia" w:ascii="黑体" w:eastAsia="黑体"/>
          <w:sz w:val="28"/>
          <w:szCs w:val="28"/>
        </w:rPr>
      </w:pPr>
    </w:p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自选图形 36" o:spid="_x0000_s1069" o:spt="32" type="#_x0000_t32" style="position:absolute;left:0pt;margin-left:41.85pt;margin-top:1.5pt;height:21.25pt;width:0.05pt;z-index:251660288;mso-width-relative:page;mso-height-relative:page;" fillcolor="#FFFFFF" filled="t" o:preferrelative="t" stroked="t" coordsize="21600,21600">
            <v:path arrowok="t"/>
            <v:fill on="t" focussize="0,0"/>
            <v:stroke color="#000000" color2="#FFFFFF" miterlimit="2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/>
    <w:p/>
    <w:p/>
    <w:p/>
    <w:p/>
    <w:p/>
    <w:p/>
    <w:p/>
    <w:p/>
    <w:p/>
    <w:p/>
    <w:p/>
    <w:p/>
    <w:p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直线连接线 98" o:spid="_x0000_s1070" o:spt="32" type="#_x0000_t32" style="position:absolute;left:0pt;margin-left:150.85pt;margin-top:8.7pt;height:16.5pt;width:0.05pt;z-index:251661312;mso-width-relative:page;mso-height-relative:page;" fillcolor="#FFFFFF" filled="t" o:preferrelative="t" stroked="t" coordsize="21600,21600">
            <v:path arrowok="t"/>
            <v:fill on="t" focussize="0,0"/>
            <v:stroke color="#000000" color2="#FFFFFF" joinstyle="bevel" endarrow="block"/>
            <v:imagedata gain="65536f" blacklevel="0f" gamma="0" o:title=""/>
            <o:lock v:ext="edit" position="f" selection="f" grouping="f" rotation="f" cropping="f" text="f" aspectratio="f"/>
          </v:shape>
        </w:pict>
      </w:r>
    </w:p>
    <w:p/>
    <w:p/>
    <w:p/>
    <w:p/>
    <w:p/>
    <w:p/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/>
          <w:b/>
          <w:sz w:val="28"/>
          <w:szCs w:val="28"/>
        </w:rPr>
      </w:pPr>
    </w:p>
    <w:p>
      <w:pPr>
        <w:rPr>
          <w:rFonts w:hint="eastAsia" w:ascii="仿宋" w:hAnsi="仿宋" w:eastAsia="仿宋"/>
          <w:sz w:val="32"/>
          <w:szCs w:val="32"/>
        </w:rPr>
      </w:pPr>
    </w:p>
    <w:p>
      <w:pPr>
        <w:spacing w:line="624" w:lineRule="exact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/>
          <w:sz w:val="32"/>
          <w:szCs w:val="32"/>
        </w:rPr>
        <w:t>三、执法监督途径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（一）投诉举报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电话：0532-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81608728</w:t>
      </w:r>
      <w:r>
        <w:rPr>
          <w:rFonts w:hint="eastAsia" w:ascii="仿宋" w:hAnsi="仿宋" w:eastAsia="仿宋"/>
          <w:kern w:val="2"/>
          <w:sz w:val="32"/>
          <w:szCs w:val="32"/>
        </w:rPr>
        <w:t>；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</w:t>
      </w:r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山东路</w:t>
      </w:r>
      <w:r>
        <w:rPr>
          <w:rFonts w:hint="eastAsia" w:ascii="仿宋" w:hAnsi="仿宋" w:eastAsia="仿宋"/>
          <w:kern w:val="2"/>
          <w:sz w:val="32"/>
          <w:szCs w:val="32"/>
          <w:lang w:val="en-US" w:eastAsia="zh-CN"/>
        </w:rPr>
        <w:t>17号海信创业中心19F</w:t>
      </w:r>
      <w:r>
        <w:rPr>
          <w:rFonts w:hint="eastAsia" w:ascii="仿宋" w:hAnsi="仿宋" w:eastAsia="仿宋"/>
          <w:kern w:val="2"/>
          <w:sz w:val="32"/>
          <w:szCs w:val="32"/>
        </w:rPr>
        <w:t>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（二）行政复议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仿宋" w:hAnsi="仿宋" w:eastAsia="仿宋"/>
          <w:kern w:val="2"/>
          <w:sz w:val="32"/>
          <w:szCs w:val="32"/>
          <w:lang w:eastAsia="zh-CN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地址：青岛市市南区山东路12号甲帝威国际大厦三楼立案室</w:t>
      </w:r>
      <w:bookmarkStart w:id="0" w:name="_GoBack"/>
      <w:bookmarkEnd w:id="0"/>
      <w:r>
        <w:rPr>
          <w:rFonts w:hint="eastAsia" w:ascii="仿宋" w:hAnsi="仿宋" w:eastAsia="仿宋"/>
          <w:kern w:val="2"/>
          <w:sz w:val="32"/>
          <w:szCs w:val="32"/>
          <w:lang w:eastAsia="zh-CN"/>
        </w:rPr>
        <w:t>。</w:t>
      </w:r>
    </w:p>
    <w:p>
      <w:pPr>
        <w:pStyle w:val="4"/>
        <w:widowControl/>
        <w:spacing w:line="480" w:lineRule="auto"/>
        <w:ind w:firstLine="640" w:firstLineChars="200"/>
        <w:rPr>
          <w:rFonts w:ascii="仿宋" w:hAnsi="仿宋" w:eastAsia="仿宋"/>
          <w:kern w:val="2"/>
          <w:sz w:val="32"/>
          <w:szCs w:val="32"/>
        </w:rPr>
      </w:pPr>
      <w:r>
        <w:rPr>
          <w:rFonts w:hint="eastAsia" w:ascii="仿宋" w:hAnsi="仿宋" w:eastAsia="仿宋"/>
          <w:kern w:val="2"/>
          <w:sz w:val="32"/>
          <w:szCs w:val="32"/>
        </w:rPr>
        <w:t>（三）行政诉讼</w:t>
      </w:r>
    </w:p>
    <w:p>
      <w:pPr>
        <w:pStyle w:val="4"/>
        <w:widowControl/>
        <w:spacing w:line="480" w:lineRule="auto"/>
        <w:ind w:firstLine="640" w:firstLineChars="200"/>
        <w:rPr>
          <w:rFonts w:hint="eastAsia" w:ascii="宋体" w:cs="宋体"/>
          <w:b/>
          <w:szCs w:val="21"/>
        </w:rPr>
      </w:pPr>
      <w:r>
        <w:rPr>
          <w:rFonts w:hint="eastAsia" w:ascii="仿宋" w:hAnsi="仿宋" w:eastAsia="仿宋"/>
          <w:kern w:val="2"/>
          <w:sz w:val="32"/>
          <w:szCs w:val="32"/>
        </w:rPr>
        <w:t>地址：山东省青岛市市南区山东路16号青岛市市南区人民法院。</w:t>
      </w:r>
    </w:p>
    <w:sectPr>
      <w:footerReference r:id="rId3" w:type="default"/>
      <w:pgSz w:w="11906" w:h="16838"/>
      <w:pgMar w:top="2098" w:right="1474" w:bottom="1984" w:left="1588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4</w:t>
    </w:r>
    <w:r>
      <w:fldChar w:fldCharType="end"/>
    </w:r>
  </w:p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commondata" w:val="eyJoZGlkIjoiZmY1ZmI1MWYzZjg0YzkxOTRlZDIwNDQ5YjgxMDQ3NzYifQ=="/>
  </w:docVars>
  <w:rsids>
    <w:rsidRoot w:val="00172A27"/>
    <w:rsid w:val="00003DF4"/>
    <w:rsid w:val="00097CEB"/>
    <w:rsid w:val="000D3D4A"/>
    <w:rsid w:val="000E040F"/>
    <w:rsid w:val="000E680A"/>
    <w:rsid w:val="001741EC"/>
    <w:rsid w:val="001A744E"/>
    <w:rsid w:val="00252575"/>
    <w:rsid w:val="002B1648"/>
    <w:rsid w:val="00313939"/>
    <w:rsid w:val="0033319E"/>
    <w:rsid w:val="00337FFC"/>
    <w:rsid w:val="003C7F61"/>
    <w:rsid w:val="003E65B2"/>
    <w:rsid w:val="00413AAF"/>
    <w:rsid w:val="004843DF"/>
    <w:rsid w:val="00512031"/>
    <w:rsid w:val="00795384"/>
    <w:rsid w:val="007C3FFB"/>
    <w:rsid w:val="00810C4E"/>
    <w:rsid w:val="008471AE"/>
    <w:rsid w:val="008B33C4"/>
    <w:rsid w:val="008F08BF"/>
    <w:rsid w:val="00A75B5B"/>
    <w:rsid w:val="00B56070"/>
    <w:rsid w:val="00B56E7B"/>
    <w:rsid w:val="00C25052"/>
    <w:rsid w:val="00C269BC"/>
    <w:rsid w:val="00C80C8F"/>
    <w:rsid w:val="00CE6E98"/>
    <w:rsid w:val="00D22186"/>
    <w:rsid w:val="00DC2B3B"/>
    <w:rsid w:val="00DC75D4"/>
    <w:rsid w:val="00EB74BE"/>
    <w:rsid w:val="00EF00BB"/>
    <w:rsid w:val="00F127E7"/>
    <w:rsid w:val="041B7BBD"/>
    <w:rsid w:val="09202C7D"/>
    <w:rsid w:val="10E14B8E"/>
    <w:rsid w:val="167B6563"/>
    <w:rsid w:val="1B1B394C"/>
    <w:rsid w:val="23DA2ECB"/>
    <w:rsid w:val="29B7778E"/>
    <w:rsid w:val="31D77B9B"/>
    <w:rsid w:val="368F6E0E"/>
    <w:rsid w:val="502C7B5B"/>
    <w:rsid w:val="52932D37"/>
    <w:rsid w:val="5AB05956"/>
    <w:rsid w:val="60F70019"/>
    <w:rsid w:val="6448495C"/>
    <w:rsid w:val="66781615"/>
    <w:rsid w:val="6B133228"/>
    <w:rsid w:val="6B95030D"/>
    <w:rsid w:val="6E87520C"/>
    <w:rsid w:val="7A9B3C2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  <o:rules v:ext="edit">
        <o:r id="V:Rule1" type="connector" idref="#_x0000_s1028"/>
        <o:r id="V:Rule2" type="connector" idref="#_x0000_s1029"/>
        <o:r id="V:Rule3" type="connector" idref="#自选图形 38"/>
        <o:r id="V:Rule4" type="connector" idref="#自选图形 39"/>
        <o:r id="V:Rule5" type="connector" idref="#自选图形 40"/>
        <o:r id="V:Rule6" type="connector" idref="#自选图形 41"/>
        <o:r id="V:Rule7" type="connector" idref="#自选图形 42"/>
        <o:r id="V:Rule8" type="connector" idref="#自选图形 43"/>
        <o:r id="V:Rule9" type="connector" idref="#自选图形 44"/>
        <o:r id="V:Rule10" type="connector" idref="#自选图形 45"/>
        <o:r id="V:Rule11" type="connector" idref="#自选图形 46"/>
        <o:r id="V:Rule12" type="connector" idref="#自选图形 47"/>
        <o:r id="V:Rule13" type="connector" idref="#自选图形 48"/>
        <o:r id="V:Rule14" type="connector" idref="#自选图形 49"/>
        <o:r id="V:Rule15" type="connector" idref="#自选图形 50"/>
        <o:r id="V:Rule16" type="connector" idref="#自选图形 51"/>
        <o:r id="V:Rule17" type="connector" idref="#自选图形 52"/>
        <o:r id="V:Rule18" type="connector" idref="#自选图形 53"/>
        <o:r id="V:Rule19" type="connector" idref="#自选图形 54"/>
        <o:r id="V:Rule20" type="connector" idref="#自选图形 55"/>
        <o:r id="V:Rule21" type="connector" idref="#_x0000_s1068"/>
        <o:r id="V:Rule22" type="connector" idref="#自选图形 36"/>
        <o:r id="V:Rule23" type="connector" idref="#直线连接线 98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nhideWhenUsed="0" w:uiPriority="0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qFormat/>
    <w:uiPriority w:val="0"/>
    <w:rPr>
      <w:rFonts w:ascii="Calibri" w:hAnsi="Calibri" w:eastAsia="宋体" w:cs="Times New Roman"/>
    </w:rPr>
  </w:style>
  <w:style w:type="table" w:default="1" w:styleId="5">
    <w:name w:val="Normal Table"/>
    <w:qFormat/>
    <w:uiPriority w:val="0"/>
    <w:rPr>
      <w:rFonts w:ascii="Calibri" w:hAnsi="Calibri" w:eastAsia="宋体" w:cs="Times New Roman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eastAsia="宋体" w:cs="Times New Roman"/>
      <w:sz w:val="18"/>
      <w:szCs w:val="18"/>
    </w:rPr>
  </w:style>
  <w:style w:type="paragraph" w:styleId="4">
    <w:name w:val="Normal (Web)"/>
    <w:basedOn w:val="1"/>
    <w:qFormat/>
    <w:uiPriority w:val="0"/>
    <w:pPr>
      <w:jc w:val="left"/>
    </w:pPr>
    <w:rPr>
      <w:rFonts w:ascii="Times New Roman" w:hAnsi="Times New Roman"/>
      <w:kern w:val="0"/>
      <w:sz w:val="24"/>
      <w:szCs w:val="20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8" textRotate="1"/>
    <customShpInfo spid="_x0000_s1029" textRotate="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31"/>
    <customShpInfo spid="_x0000_s1068" textRotate="1"/>
    <customShpInfo spid="_x0000_s1030"/>
    <customShpInfo spid="_x0000_s1027"/>
    <customShpInfo spid="_x0000_s1069"/>
    <customShpInfo spid="_x0000_s1070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162</Words>
  <Characters>180</Characters>
  <Lines>2</Lines>
  <Paragraphs>1</Paragraphs>
  <TotalTime>0</TotalTime>
  <ScaleCrop>false</ScaleCrop>
  <LinksUpToDate>false</LinksUpToDate>
  <CharactersWithSpaces>194</CharactersWithSpaces>
  <Application>WPS Office_11.1.0.9021_F1E327BC-269C-435d-A152-05C5408002CA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2019-12-19T06:46:00Z</dcterms:created>
  <dc:creator>Lenovo</dc:creator>
  <cp:lastModifiedBy>Administrator</cp:lastModifiedBy>
  <cp:lastPrinted>2019-11-14T06:34:00Z</cp:lastPrinted>
  <dcterms:modified xsi:type="dcterms:W3CDTF">2025-03-14T09:33:15Z</dcterms:modified>
  <dc:title>青岛市司法局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F9A3EBE725B546C79AAE1FE81967ABFE_12</vt:lpwstr>
  </property>
</Properties>
</file>