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adjustRightInd/>
        <w:snapToGrid/>
        <w:spacing w:beforeAutospacing="0" w:afterAutospacing="0" w:line="560" w:lineRule="exact"/>
        <w:ind w:left="0" w:leftChars="0" w:right="0"/>
        <w:jc w:val="center"/>
        <w:textAlignment w:val="auto"/>
        <w:outlineLvl w:val="1"/>
        <w:rPr>
          <w:rFonts w:hint="eastAsia" w:ascii="方正小标宋_GBK" w:hAnsi="方正小标宋_GBK" w:eastAsia="方正小标宋_GBK" w:cs="方正小标宋_GBK"/>
          <w:b w:val="0"/>
          <w:bCs w:val="0"/>
          <w:kern w:val="0"/>
          <w:sz w:val="44"/>
          <w:szCs w:val="44"/>
          <w:lang w:eastAsia="zh-CN"/>
        </w:rPr>
      </w:pPr>
      <w:r>
        <w:rPr>
          <w:rFonts w:hint="eastAsia" w:ascii="方正小标宋_GBK" w:hAnsi="方正小标宋_GBK" w:eastAsia="方正小标宋_GBK" w:cs="方正小标宋_GBK"/>
          <w:b w:val="0"/>
          <w:bCs w:val="0"/>
          <w:kern w:val="0"/>
          <w:sz w:val="44"/>
          <w:szCs w:val="44"/>
          <w:lang w:eastAsia="zh-CN"/>
        </w:rPr>
        <w:t>青岛市</w:t>
      </w:r>
      <w:r>
        <w:rPr>
          <w:rFonts w:hint="eastAsia" w:ascii="方正小标宋_GBK" w:hAnsi="方正小标宋_GBK" w:eastAsia="方正小标宋_GBK" w:cs="方正小标宋_GBK"/>
          <w:b w:val="0"/>
          <w:bCs w:val="0"/>
          <w:kern w:val="0"/>
          <w:sz w:val="44"/>
          <w:szCs w:val="44"/>
        </w:rPr>
        <w:t>司法局202</w:t>
      </w:r>
      <w:r>
        <w:rPr>
          <w:rFonts w:hint="eastAsia" w:ascii="方正小标宋_GBK" w:hAnsi="方正小标宋_GBK" w:eastAsia="方正小标宋_GBK" w:cs="方正小标宋_GBK"/>
          <w:b w:val="0"/>
          <w:bCs w:val="0"/>
          <w:kern w:val="0"/>
          <w:sz w:val="44"/>
          <w:szCs w:val="44"/>
          <w:lang w:val="en-US" w:eastAsia="zh-CN"/>
        </w:rPr>
        <w:t>4</w:t>
      </w:r>
      <w:r>
        <w:rPr>
          <w:rFonts w:hint="eastAsia" w:ascii="方正小标宋_GBK" w:hAnsi="方正小标宋_GBK" w:eastAsia="方正小标宋_GBK" w:cs="方正小标宋_GBK"/>
          <w:b w:val="0"/>
          <w:bCs w:val="0"/>
          <w:kern w:val="0"/>
          <w:sz w:val="44"/>
          <w:szCs w:val="44"/>
        </w:rPr>
        <w:t>年政务公开</w:t>
      </w:r>
      <w:r>
        <w:rPr>
          <w:rFonts w:hint="eastAsia" w:ascii="方正小标宋_GBK" w:hAnsi="方正小标宋_GBK" w:eastAsia="方正小标宋_GBK" w:cs="方正小标宋_GBK"/>
          <w:b w:val="0"/>
          <w:bCs w:val="0"/>
          <w:kern w:val="0"/>
          <w:sz w:val="44"/>
          <w:szCs w:val="44"/>
          <w:lang w:eastAsia="zh-CN"/>
        </w:rPr>
        <w:t>工作</w:t>
      </w:r>
    </w:p>
    <w:p>
      <w:pPr>
        <w:widowControl/>
        <w:shd w:val="clear"/>
        <w:adjustRightInd/>
        <w:snapToGrid/>
        <w:spacing w:beforeAutospacing="0" w:afterAutospacing="0" w:line="560" w:lineRule="exact"/>
        <w:ind w:left="0" w:leftChars="0" w:right="0"/>
        <w:jc w:val="center"/>
        <w:textAlignment w:val="auto"/>
        <w:outlineLvl w:val="1"/>
        <w:rPr>
          <w:rFonts w:hint="eastAsia" w:ascii="方正小标宋_GBK" w:hAnsi="方正小标宋_GBK" w:eastAsia="方正小标宋_GBK" w:cs="方正小标宋_GBK"/>
          <w:b w:val="0"/>
          <w:bCs w:val="0"/>
          <w:kern w:val="0"/>
          <w:sz w:val="44"/>
          <w:szCs w:val="44"/>
        </w:rPr>
      </w:pPr>
      <w:r>
        <w:rPr>
          <w:rFonts w:hint="eastAsia" w:ascii="方正小标宋_GBK" w:hAnsi="方正小标宋_GBK" w:eastAsia="方正小标宋_GBK" w:cs="方正小标宋_GBK"/>
          <w:b w:val="0"/>
          <w:bCs w:val="0"/>
          <w:kern w:val="0"/>
          <w:sz w:val="44"/>
          <w:szCs w:val="44"/>
          <w:lang w:eastAsia="zh-CN"/>
        </w:rPr>
        <w:t>学习</w:t>
      </w:r>
      <w:r>
        <w:rPr>
          <w:rFonts w:hint="eastAsia" w:ascii="方正小标宋_GBK" w:hAnsi="方正小标宋_GBK" w:eastAsia="方正小标宋_GBK" w:cs="方正小标宋_GBK"/>
          <w:b w:val="0"/>
          <w:bCs w:val="0"/>
          <w:kern w:val="0"/>
          <w:sz w:val="44"/>
          <w:szCs w:val="44"/>
        </w:rPr>
        <w:t>培训计划</w:t>
      </w:r>
    </w:p>
    <w:p>
      <w:pPr>
        <w:widowControl/>
        <w:shd w:val="clear"/>
        <w:wordWrap w:val="0"/>
        <w:adjustRightInd/>
        <w:snapToGrid/>
        <w:spacing w:beforeAutospacing="0" w:afterAutospacing="0" w:line="560" w:lineRule="exact"/>
        <w:ind w:right="0"/>
        <w:jc w:val="center"/>
        <w:textAlignment w:val="auto"/>
        <w:rPr>
          <w:rFonts w:hint="eastAsia" w:ascii="仿宋_GB2312" w:hAnsi="仿宋_GB2312" w:eastAsia="仿宋_GB2312" w:cs="仿宋_GB2312"/>
          <w:color w:val="auto"/>
          <w:kern w:val="0"/>
          <w:sz w:val="32"/>
          <w:szCs w:val="32"/>
          <w:shd w:val="clear" w:color="auto" w:fill="FFFFFF"/>
          <w:lang w:eastAsia="zh-CN"/>
        </w:rPr>
      </w:pP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为认真贯彻落实</w:t>
      </w:r>
      <w:r>
        <w:rPr>
          <w:rFonts w:hint="eastAsia" w:ascii="仿宋_GB2312" w:hAnsi="仿宋_GB2312" w:eastAsia="仿宋_GB2312" w:cs="仿宋_GB2312"/>
          <w:color w:val="auto"/>
          <w:kern w:val="0"/>
          <w:sz w:val="32"/>
          <w:szCs w:val="32"/>
          <w:shd w:val="clear" w:color="auto" w:fill="FFFFFF"/>
          <w:lang w:val="en-US" w:eastAsia="zh-CN"/>
        </w:rPr>
        <w:t>中央及</w:t>
      </w:r>
      <w:r>
        <w:rPr>
          <w:rFonts w:hint="eastAsia" w:ascii="仿宋_GB2312" w:hAnsi="仿宋_GB2312" w:eastAsia="仿宋_GB2312" w:cs="仿宋_GB2312"/>
          <w:color w:val="auto"/>
          <w:kern w:val="0"/>
          <w:sz w:val="32"/>
          <w:szCs w:val="32"/>
          <w:shd w:val="clear" w:color="auto" w:fill="FFFFFF"/>
          <w:lang w:eastAsia="zh-CN"/>
        </w:rPr>
        <w:t>省、</w:t>
      </w:r>
      <w:r>
        <w:rPr>
          <w:rFonts w:hint="eastAsia" w:ascii="仿宋_GB2312" w:hAnsi="仿宋_GB2312" w:eastAsia="仿宋_GB2312" w:cs="仿宋_GB2312"/>
          <w:color w:val="auto"/>
          <w:kern w:val="0"/>
          <w:sz w:val="32"/>
          <w:szCs w:val="32"/>
          <w:shd w:val="clear" w:color="auto" w:fill="FFFFFF"/>
        </w:rPr>
        <w:t>市关于政务公开工作的</w:t>
      </w:r>
      <w:r>
        <w:rPr>
          <w:rFonts w:hint="eastAsia" w:ascii="仿宋_GB2312" w:hAnsi="仿宋_GB2312" w:eastAsia="仿宋_GB2312" w:cs="仿宋_GB2312"/>
          <w:color w:val="auto"/>
          <w:kern w:val="0"/>
          <w:sz w:val="32"/>
          <w:szCs w:val="32"/>
          <w:shd w:val="clear" w:color="auto" w:fill="FFFFFF"/>
          <w:lang w:eastAsia="zh-CN"/>
        </w:rPr>
        <w:t>有关部署和</w:t>
      </w:r>
      <w:r>
        <w:rPr>
          <w:rFonts w:hint="eastAsia" w:ascii="仿宋_GB2312" w:hAnsi="仿宋_GB2312" w:eastAsia="仿宋_GB2312" w:cs="仿宋_GB2312"/>
          <w:color w:val="auto"/>
          <w:kern w:val="0"/>
          <w:sz w:val="32"/>
          <w:szCs w:val="32"/>
          <w:shd w:val="clear" w:color="auto" w:fill="FFFFFF"/>
        </w:rPr>
        <w:t>要求，</w:t>
      </w:r>
      <w:r>
        <w:rPr>
          <w:rFonts w:hint="eastAsia" w:ascii="仿宋_GB2312" w:hAnsi="仿宋_GB2312" w:eastAsia="仿宋_GB2312" w:cs="仿宋_GB2312"/>
          <w:color w:val="auto"/>
          <w:kern w:val="0"/>
          <w:sz w:val="32"/>
          <w:szCs w:val="32"/>
          <w:shd w:val="clear" w:color="auto" w:fill="FFFFFF"/>
          <w:lang w:eastAsia="zh-CN"/>
        </w:rPr>
        <w:t>切实提高</w:t>
      </w:r>
      <w:r>
        <w:rPr>
          <w:rFonts w:hint="eastAsia" w:ascii="仿宋_GB2312" w:hAnsi="仿宋_GB2312" w:eastAsia="仿宋_GB2312" w:cs="仿宋_GB2312"/>
          <w:color w:val="auto"/>
          <w:kern w:val="0"/>
          <w:sz w:val="32"/>
          <w:szCs w:val="32"/>
          <w:shd w:val="clear" w:color="auto" w:fill="FFFFFF"/>
          <w:lang w:val="en-US" w:eastAsia="zh-CN"/>
        </w:rPr>
        <w:t>市司法</w:t>
      </w:r>
      <w:r>
        <w:rPr>
          <w:rFonts w:hint="eastAsia" w:ascii="仿宋_GB2312" w:hAnsi="仿宋_GB2312" w:eastAsia="仿宋_GB2312" w:cs="仿宋_GB2312"/>
          <w:color w:val="auto"/>
          <w:kern w:val="0"/>
          <w:sz w:val="32"/>
          <w:szCs w:val="32"/>
          <w:shd w:val="clear" w:color="auto" w:fill="FFFFFF"/>
          <w:lang w:eastAsia="zh-CN"/>
        </w:rPr>
        <w:t>局政务</w:t>
      </w:r>
      <w:r>
        <w:rPr>
          <w:rFonts w:hint="eastAsia" w:ascii="仿宋_GB2312" w:hAnsi="仿宋_GB2312" w:eastAsia="仿宋_GB2312" w:cs="仿宋_GB2312"/>
          <w:color w:val="auto"/>
          <w:kern w:val="0"/>
          <w:sz w:val="32"/>
          <w:szCs w:val="32"/>
          <w:shd w:val="clear" w:color="auto" w:fill="FFFFFF"/>
        </w:rPr>
        <w:t>公开工作</w:t>
      </w:r>
      <w:r>
        <w:rPr>
          <w:rFonts w:hint="eastAsia" w:ascii="仿宋_GB2312" w:hAnsi="仿宋_GB2312" w:eastAsia="仿宋_GB2312" w:cs="仿宋_GB2312"/>
          <w:color w:val="auto"/>
          <w:kern w:val="0"/>
          <w:sz w:val="32"/>
          <w:szCs w:val="32"/>
          <w:shd w:val="clear" w:color="auto" w:fill="FFFFFF"/>
          <w:lang w:val="en-US" w:eastAsia="zh-CN"/>
        </w:rPr>
        <w:t>质效</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持续深化作风能力建设，</w:t>
      </w:r>
      <w:r>
        <w:rPr>
          <w:rFonts w:hint="eastAsia" w:ascii="仿宋_GB2312" w:hAnsi="仿宋_GB2312" w:eastAsia="仿宋_GB2312" w:cs="仿宋_GB2312"/>
          <w:color w:val="auto"/>
          <w:kern w:val="0"/>
          <w:sz w:val="32"/>
          <w:szCs w:val="32"/>
          <w:shd w:val="clear" w:color="auto" w:fill="FFFFFF"/>
          <w:lang w:eastAsia="zh-CN"/>
        </w:rPr>
        <w:t>更好地服务社会和群众，</w:t>
      </w:r>
      <w:r>
        <w:rPr>
          <w:rFonts w:hint="eastAsia" w:ascii="仿宋_GB2312" w:hAnsi="仿宋_GB2312" w:eastAsia="仿宋_GB2312" w:cs="仿宋_GB2312"/>
          <w:color w:val="auto"/>
          <w:kern w:val="0"/>
          <w:sz w:val="32"/>
          <w:szCs w:val="32"/>
          <w:shd w:val="clear" w:color="auto" w:fill="FFFFFF"/>
        </w:rPr>
        <w:t>特制定</w:t>
      </w:r>
      <w:r>
        <w:rPr>
          <w:rFonts w:hint="eastAsia" w:ascii="仿宋_GB2312" w:hAnsi="仿宋_GB2312" w:eastAsia="仿宋_GB2312" w:cs="仿宋_GB2312"/>
          <w:color w:val="auto"/>
          <w:kern w:val="0"/>
          <w:sz w:val="32"/>
          <w:szCs w:val="32"/>
          <w:shd w:val="clear" w:color="auto" w:fill="FFFFFF"/>
          <w:lang w:eastAsia="zh-CN"/>
        </w:rPr>
        <w:t>本年度政务公开学习</w:t>
      </w:r>
      <w:r>
        <w:rPr>
          <w:rFonts w:hint="eastAsia" w:ascii="仿宋_GB2312" w:hAnsi="仿宋_GB2312" w:eastAsia="仿宋_GB2312" w:cs="仿宋_GB2312"/>
          <w:color w:val="auto"/>
          <w:kern w:val="0"/>
          <w:sz w:val="32"/>
          <w:szCs w:val="32"/>
          <w:shd w:val="clear" w:color="auto" w:fill="FFFFFF"/>
        </w:rPr>
        <w:t>培训计划。</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rPr>
      </w:pPr>
      <w:r>
        <w:rPr>
          <w:rFonts w:hint="eastAsia" w:ascii="黑体" w:hAnsi="黑体" w:eastAsia="黑体" w:cs="黑体"/>
          <w:color w:val="auto"/>
          <w:kern w:val="0"/>
          <w:sz w:val="32"/>
          <w:szCs w:val="32"/>
          <w:shd w:val="clear" w:color="auto" w:fill="FFFFFF"/>
        </w:rPr>
        <w:t>一、指导思想</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rPr>
        <w:t>以习近平新时代中国特色社会主义思想为指导</w:t>
      </w:r>
      <w:r>
        <w:rPr>
          <w:rFonts w:hint="eastAsia" w:ascii="仿宋_GB2312" w:hAnsi="仿宋_GB2312" w:eastAsia="仿宋_GB2312" w:cs="仿宋_GB2312"/>
          <w:color w:val="auto"/>
          <w:kern w:val="0"/>
          <w:sz w:val="32"/>
          <w:szCs w:val="32"/>
          <w:shd w:val="clear" w:color="auto" w:fill="FFFFFF"/>
          <w:lang w:eastAsia="zh-CN"/>
        </w:rPr>
        <w:t>，坚持“</w:t>
      </w:r>
      <w:r>
        <w:rPr>
          <w:rFonts w:hint="eastAsia" w:ascii="仿宋_GB2312" w:hAnsi="仿宋_GB2312" w:eastAsia="仿宋_GB2312" w:cs="仿宋_GB2312"/>
          <w:color w:val="auto"/>
          <w:kern w:val="0"/>
          <w:sz w:val="32"/>
          <w:szCs w:val="32"/>
          <w:shd w:val="clear" w:color="auto" w:fill="FFFFFF"/>
          <w:lang w:val="en-US" w:eastAsia="zh-CN"/>
        </w:rPr>
        <w:t>以</w:t>
      </w:r>
      <w:r>
        <w:rPr>
          <w:rFonts w:hint="eastAsia" w:ascii="仿宋_GB2312" w:hAnsi="仿宋_GB2312" w:eastAsia="仿宋_GB2312" w:cs="仿宋_GB2312"/>
          <w:color w:val="auto"/>
          <w:kern w:val="0"/>
          <w:sz w:val="32"/>
          <w:szCs w:val="32"/>
          <w:shd w:val="clear" w:color="auto" w:fill="FFFFFF"/>
          <w:lang w:eastAsia="zh-CN"/>
        </w:rPr>
        <w:t>公开</w:t>
      </w:r>
      <w:r>
        <w:rPr>
          <w:rFonts w:hint="eastAsia" w:ascii="仿宋_GB2312" w:hAnsi="仿宋_GB2312" w:eastAsia="仿宋_GB2312" w:cs="仿宋_GB2312"/>
          <w:color w:val="auto"/>
          <w:kern w:val="0"/>
          <w:sz w:val="32"/>
          <w:szCs w:val="32"/>
          <w:shd w:val="clear" w:color="auto" w:fill="FFFFFF"/>
          <w:lang w:val="en-US" w:eastAsia="zh-CN"/>
        </w:rPr>
        <w:t>为常态</w:t>
      </w:r>
      <w:r>
        <w:rPr>
          <w:rFonts w:hint="eastAsia" w:ascii="仿宋_GB2312" w:hAnsi="仿宋_GB2312" w:eastAsia="仿宋_GB2312" w:cs="仿宋_GB2312"/>
          <w:color w:val="auto"/>
          <w:kern w:val="0"/>
          <w:sz w:val="32"/>
          <w:szCs w:val="32"/>
          <w:shd w:val="clear" w:color="auto" w:fill="FFFFFF"/>
          <w:lang w:eastAsia="zh-CN"/>
        </w:rPr>
        <w:t>，不公开是例外”，提高</w:t>
      </w:r>
      <w:r>
        <w:rPr>
          <w:rFonts w:hint="eastAsia" w:ascii="仿宋_GB2312" w:hAnsi="仿宋_GB2312" w:eastAsia="仿宋_GB2312" w:cs="仿宋_GB2312"/>
          <w:color w:val="auto"/>
          <w:kern w:val="0"/>
          <w:sz w:val="32"/>
          <w:szCs w:val="32"/>
          <w:shd w:val="clear" w:color="auto" w:fill="FFFFFF"/>
          <w:lang w:val="en-US" w:eastAsia="zh-CN"/>
        </w:rPr>
        <w:t>工作人员</w:t>
      </w:r>
      <w:r>
        <w:rPr>
          <w:rFonts w:hint="eastAsia" w:ascii="仿宋_GB2312" w:hAnsi="仿宋_GB2312" w:eastAsia="仿宋_GB2312" w:cs="仿宋_GB2312"/>
          <w:color w:val="auto"/>
          <w:kern w:val="0"/>
          <w:sz w:val="32"/>
          <w:szCs w:val="32"/>
          <w:shd w:val="clear" w:color="auto" w:fill="FFFFFF"/>
          <w:lang w:eastAsia="zh-CN"/>
        </w:rPr>
        <w:t>政务公开</w:t>
      </w:r>
      <w:r>
        <w:rPr>
          <w:rFonts w:hint="eastAsia" w:ascii="仿宋_GB2312" w:hAnsi="仿宋_GB2312" w:eastAsia="仿宋_GB2312" w:cs="仿宋_GB2312"/>
          <w:color w:val="auto"/>
          <w:kern w:val="0"/>
          <w:sz w:val="32"/>
          <w:szCs w:val="32"/>
          <w:shd w:val="clear" w:color="auto" w:fill="FFFFFF"/>
          <w:lang w:val="en-US" w:eastAsia="zh-CN"/>
        </w:rPr>
        <w:t>工作</w:t>
      </w:r>
      <w:r>
        <w:rPr>
          <w:rFonts w:hint="eastAsia" w:ascii="仿宋_GB2312" w:hAnsi="仿宋_GB2312" w:eastAsia="仿宋_GB2312" w:cs="仿宋_GB2312"/>
          <w:color w:val="auto"/>
          <w:kern w:val="0"/>
          <w:sz w:val="32"/>
          <w:szCs w:val="32"/>
          <w:shd w:val="clear" w:color="auto" w:fill="FFFFFF"/>
          <w:lang w:eastAsia="zh-CN"/>
        </w:rPr>
        <w:t>意识，</w:t>
      </w:r>
      <w:r>
        <w:rPr>
          <w:rFonts w:hint="eastAsia" w:ascii="仿宋_GB2312" w:hAnsi="仿宋_GB2312" w:eastAsia="仿宋_GB2312" w:cs="仿宋_GB2312"/>
          <w:color w:val="auto"/>
          <w:kern w:val="0"/>
          <w:sz w:val="32"/>
          <w:szCs w:val="32"/>
          <w:shd w:val="clear" w:color="auto" w:fill="FFFFFF"/>
          <w:lang w:val="en-US" w:eastAsia="zh-CN"/>
        </w:rPr>
        <w:t>强化</w:t>
      </w:r>
      <w:r>
        <w:rPr>
          <w:rFonts w:hint="eastAsia" w:ascii="仿宋_GB2312" w:hAnsi="仿宋_GB2312" w:eastAsia="仿宋_GB2312" w:cs="仿宋_GB2312"/>
          <w:color w:val="auto"/>
          <w:kern w:val="0"/>
          <w:sz w:val="32"/>
          <w:szCs w:val="32"/>
          <w:shd w:val="clear" w:color="auto" w:fill="FFFFFF"/>
          <w:lang w:eastAsia="zh-CN"/>
        </w:rPr>
        <w:t>政务公开工作</w:t>
      </w:r>
      <w:r>
        <w:rPr>
          <w:rFonts w:hint="eastAsia" w:ascii="仿宋_GB2312" w:hAnsi="仿宋_GB2312" w:eastAsia="仿宋_GB2312" w:cs="仿宋_GB2312"/>
          <w:color w:val="auto"/>
          <w:kern w:val="0"/>
          <w:sz w:val="32"/>
          <w:szCs w:val="32"/>
          <w:shd w:val="clear" w:color="auto" w:fill="FFFFFF"/>
          <w:lang w:val="en-US" w:eastAsia="zh-CN"/>
        </w:rPr>
        <w:t>培训</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不断</w:t>
      </w:r>
      <w:r>
        <w:rPr>
          <w:rFonts w:hint="eastAsia" w:ascii="仿宋_GB2312" w:hAnsi="仿宋_GB2312" w:eastAsia="仿宋_GB2312" w:cs="仿宋_GB2312"/>
          <w:color w:val="auto"/>
          <w:kern w:val="0"/>
          <w:sz w:val="32"/>
          <w:szCs w:val="32"/>
          <w:shd w:val="clear" w:color="auto" w:fill="FFFFFF"/>
          <w:lang w:eastAsia="zh-CN"/>
        </w:rPr>
        <w:t>推进</w:t>
      </w:r>
      <w:r>
        <w:rPr>
          <w:rFonts w:hint="eastAsia" w:ascii="仿宋_GB2312" w:hAnsi="仿宋_GB2312" w:eastAsia="仿宋_GB2312" w:cs="仿宋_GB2312"/>
          <w:color w:val="auto"/>
          <w:kern w:val="0"/>
          <w:sz w:val="32"/>
          <w:szCs w:val="32"/>
          <w:shd w:val="clear" w:color="auto" w:fill="FFFFFF"/>
        </w:rPr>
        <w:t>政务公开</w:t>
      </w:r>
      <w:r>
        <w:rPr>
          <w:rFonts w:hint="eastAsia" w:ascii="仿宋_GB2312" w:hAnsi="仿宋_GB2312" w:eastAsia="仿宋_GB2312" w:cs="仿宋_GB2312"/>
          <w:color w:val="auto"/>
          <w:kern w:val="0"/>
          <w:sz w:val="32"/>
          <w:szCs w:val="32"/>
          <w:shd w:val="clear" w:color="auto" w:fill="FFFFFF"/>
          <w:lang w:eastAsia="zh-CN"/>
        </w:rPr>
        <w:t>工作</w:t>
      </w:r>
      <w:r>
        <w:rPr>
          <w:rFonts w:hint="eastAsia" w:ascii="仿宋_GB2312" w:eastAsia="仿宋_GB2312"/>
          <w:color w:val="auto"/>
          <w:sz w:val="32"/>
          <w:szCs w:val="32"/>
          <w:lang w:val="en-US" w:eastAsia="zh-CN"/>
        </w:rPr>
        <w:t>程序化、规范化、标准化水平</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 xml:space="preserve">   </w:t>
      </w:r>
    </w:p>
    <w:p>
      <w:pPr>
        <w:widowControl/>
        <w:shd w:val="clear"/>
        <w:wordWrap w:val="0"/>
        <w:adjustRightInd/>
        <w:snapToGrid/>
        <w:spacing w:beforeAutospacing="0" w:afterAutospacing="0" w:line="560" w:lineRule="exact"/>
        <w:ind w:right="0" w:firstLine="640" w:firstLineChars="200"/>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二</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对象</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shd w:val="clear" w:color="auto" w:fill="FFFFFF"/>
        </w:rPr>
        <w:t>局</w:t>
      </w:r>
      <w:r>
        <w:rPr>
          <w:rFonts w:hint="eastAsia" w:ascii="仿宋_GB2312" w:hAnsi="仿宋_GB2312" w:eastAsia="仿宋_GB2312" w:cs="仿宋_GB2312"/>
          <w:color w:val="auto"/>
          <w:kern w:val="0"/>
          <w:sz w:val="32"/>
          <w:szCs w:val="32"/>
          <w:shd w:val="clear" w:color="auto" w:fill="FFFFFF"/>
          <w:lang w:eastAsia="zh-CN"/>
        </w:rPr>
        <w:t>政务公开工作领导小组成员，局政务公开工作领导小组办公室成员，局</w:t>
      </w:r>
      <w:r>
        <w:rPr>
          <w:rFonts w:hint="eastAsia" w:ascii="仿宋_GB2312" w:hAnsi="仿宋_GB2312" w:eastAsia="仿宋_GB2312" w:cs="仿宋_GB2312"/>
          <w:color w:val="auto"/>
          <w:kern w:val="0"/>
          <w:sz w:val="32"/>
          <w:szCs w:val="32"/>
          <w:shd w:val="clear" w:color="auto" w:fill="FFFFFF"/>
          <w:lang w:val="en-US" w:eastAsia="zh-CN"/>
        </w:rPr>
        <w:t>各处室、部门</w:t>
      </w:r>
      <w:r>
        <w:rPr>
          <w:rFonts w:hint="eastAsia" w:ascii="仿宋_GB2312" w:hAnsi="仿宋_GB2312" w:eastAsia="仿宋_GB2312" w:cs="仿宋_GB2312"/>
          <w:color w:val="auto"/>
          <w:kern w:val="0"/>
          <w:sz w:val="32"/>
          <w:szCs w:val="32"/>
          <w:shd w:val="clear" w:color="auto" w:fill="FFFFFF"/>
          <w:lang w:eastAsia="zh-CN"/>
        </w:rPr>
        <w:t>政务公开工作联络员。</w:t>
      </w:r>
    </w:p>
    <w:p>
      <w:pPr>
        <w:widowControl/>
        <w:numPr>
          <w:ilvl w:val="0"/>
          <w:numId w:val="1"/>
        </w:numPr>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lang w:eastAsia="zh-CN"/>
        </w:rPr>
      </w:pPr>
      <w:r>
        <w:rPr>
          <w:rFonts w:hint="eastAsia" w:ascii="黑体" w:hAnsi="黑体" w:eastAsia="黑体" w:cs="黑体"/>
          <w:color w:val="auto"/>
          <w:kern w:val="0"/>
          <w:sz w:val="32"/>
          <w:szCs w:val="32"/>
          <w:shd w:val="clear" w:color="auto" w:fill="FFFFFF"/>
          <w:lang w:eastAsia="zh-CN"/>
        </w:rPr>
        <w:t>学习培训内容</w:t>
      </w:r>
    </w:p>
    <w:p>
      <w:pPr>
        <w:widowControl/>
        <w:numPr>
          <w:ilvl w:val="0"/>
          <w:numId w:val="2"/>
        </w:numPr>
        <w:shd w:val="clear"/>
        <w:wordWrap w:val="0"/>
        <w:adjustRightInd/>
        <w:snapToGrid/>
        <w:spacing w:beforeAutospacing="0" w:afterAutospacing="0" w:line="560" w:lineRule="exact"/>
        <w:ind w:right="0" w:firstLine="640" w:firstLineChars="200"/>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lang w:eastAsia="zh-CN"/>
        </w:rPr>
        <w:t>国家</w:t>
      </w:r>
      <w:r>
        <w:rPr>
          <w:rFonts w:hint="eastAsia" w:ascii="仿宋_GB2312" w:hAnsi="仿宋_GB2312" w:eastAsia="仿宋_GB2312" w:cs="仿宋_GB2312"/>
          <w:color w:val="auto"/>
          <w:kern w:val="0"/>
          <w:sz w:val="32"/>
          <w:szCs w:val="32"/>
          <w:shd w:val="clear" w:color="auto" w:fill="FFFFFF"/>
          <w:lang w:val="en-US" w:eastAsia="zh-CN"/>
        </w:rPr>
        <w:t>及</w:t>
      </w:r>
      <w:r>
        <w:rPr>
          <w:rFonts w:hint="eastAsia" w:ascii="仿宋_GB2312" w:hAnsi="仿宋_GB2312" w:eastAsia="仿宋_GB2312" w:cs="仿宋_GB2312"/>
          <w:color w:val="auto"/>
          <w:kern w:val="0"/>
          <w:sz w:val="32"/>
          <w:szCs w:val="32"/>
          <w:shd w:val="clear" w:color="auto" w:fill="FFFFFF"/>
          <w:lang w:eastAsia="zh-CN"/>
        </w:rPr>
        <w:t>省、市政务公开工作</w:t>
      </w:r>
      <w:r>
        <w:rPr>
          <w:rFonts w:hint="eastAsia" w:ascii="仿宋_GB2312" w:hAnsi="仿宋_GB2312" w:eastAsia="仿宋_GB2312" w:cs="仿宋_GB2312"/>
          <w:color w:val="auto"/>
          <w:kern w:val="0"/>
          <w:sz w:val="32"/>
          <w:szCs w:val="32"/>
          <w:shd w:val="clear" w:color="auto" w:fill="FFFFFF"/>
          <w:lang w:val="en-US" w:eastAsia="zh-CN"/>
        </w:rPr>
        <w:t>最新</w:t>
      </w:r>
      <w:r>
        <w:rPr>
          <w:rFonts w:hint="eastAsia" w:ascii="仿宋_GB2312" w:hAnsi="仿宋_GB2312" w:eastAsia="仿宋_GB2312" w:cs="仿宋_GB2312"/>
          <w:color w:val="auto"/>
          <w:kern w:val="0"/>
          <w:sz w:val="32"/>
          <w:szCs w:val="32"/>
          <w:shd w:val="clear" w:color="auto" w:fill="FFFFFF"/>
          <w:lang w:eastAsia="zh-CN"/>
        </w:rPr>
        <w:t>部署要求；传达全市202</w:t>
      </w:r>
      <w:r>
        <w:rPr>
          <w:rFonts w:hint="eastAsia" w:ascii="仿宋_GB2312" w:hAnsi="仿宋_GB2312" w:eastAsia="仿宋_GB2312" w:cs="仿宋_GB2312"/>
          <w:color w:val="auto"/>
          <w:kern w:val="0"/>
          <w:sz w:val="32"/>
          <w:szCs w:val="32"/>
          <w:shd w:val="clear" w:color="auto" w:fill="FFFFFF"/>
          <w:lang w:val="en-US" w:eastAsia="zh-CN"/>
        </w:rPr>
        <w:t>3</w:t>
      </w:r>
      <w:r>
        <w:rPr>
          <w:rFonts w:hint="eastAsia" w:ascii="仿宋_GB2312" w:hAnsi="仿宋_GB2312" w:eastAsia="仿宋_GB2312" w:cs="仿宋_GB2312"/>
          <w:color w:val="auto"/>
          <w:kern w:val="0"/>
          <w:sz w:val="32"/>
          <w:szCs w:val="32"/>
          <w:shd w:val="clear" w:color="auto" w:fill="FFFFFF"/>
          <w:lang w:eastAsia="zh-CN"/>
        </w:rPr>
        <w:t>年及202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eastAsia="zh-CN"/>
        </w:rPr>
        <w:t>年上半年政务公开</w:t>
      </w:r>
      <w:r>
        <w:rPr>
          <w:rFonts w:hint="eastAsia" w:ascii="仿宋_GB2312" w:hAnsi="仿宋_GB2312" w:eastAsia="仿宋_GB2312" w:cs="仿宋_GB2312"/>
          <w:color w:val="auto"/>
          <w:kern w:val="0"/>
          <w:sz w:val="32"/>
          <w:szCs w:val="32"/>
          <w:shd w:val="clear" w:color="auto" w:fill="FFFFFF"/>
          <w:lang w:val="en-US" w:eastAsia="zh-CN"/>
        </w:rPr>
        <w:t>开展和通报</w:t>
      </w:r>
      <w:r>
        <w:rPr>
          <w:rFonts w:hint="eastAsia" w:ascii="仿宋_GB2312" w:hAnsi="仿宋_GB2312" w:eastAsia="仿宋_GB2312" w:cs="仿宋_GB2312"/>
          <w:color w:val="auto"/>
          <w:kern w:val="0"/>
          <w:sz w:val="32"/>
          <w:szCs w:val="32"/>
          <w:shd w:val="clear" w:color="auto" w:fill="FFFFFF"/>
          <w:lang w:eastAsia="zh-CN"/>
        </w:rPr>
        <w:t>情况；学习《中华人民共和国政府信息公开条例》《202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eastAsia="zh-CN"/>
        </w:rPr>
        <w:t>年山东省政务公开工作要点》《202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eastAsia="zh-CN"/>
        </w:rPr>
        <w:t>年山东省政务公开第三方评估工作实施方案》《202</w:t>
      </w:r>
      <w:r>
        <w:rPr>
          <w:rFonts w:hint="eastAsia" w:ascii="仿宋_GB2312" w:hAnsi="仿宋_GB2312" w:eastAsia="仿宋_GB2312" w:cs="仿宋_GB2312"/>
          <w:color w:val="auto"/>
          <w:kern w:val="0"/>
          <w:sz w:val="32"/>
          <w:szCs w:val="32"/>
          <w:shd w:val="clear" w:color="auto" w:fill="FFFFFF"/>
          <w:lang w:val="en-US" w:eastAsia="zh-CN"/>
        </w:rPr>
        <w:t>4</w:t>
      </w:r>
      <w:r>
        <w:rPr>
          <w:rFonts w:hint="eastAsia" w:ascii="仿宋_GB2312" w:hAnsi="仿宋_GB2312" w:eastAsia="仿宋_GB2312" w:cs="仿宋_GB2312"/>
          <w:color w:val="auto"/>
          <w:kern w:val="0"/>
          <w:sz w:val="32"/>
          <w:szCs w:val="32"/>
          <w:shd w:val="clear" w:color="auto" w:fill="FFFFFF"/>
          <w:lang w:eastAsia="zh-CN"/>
        </w:rPr>
        <w:t>年青岛市政务公开工作要点》《</w:t>
      </w:r>
      <w:r>
        <w:rPr>
          <w:rFonts w:hint="eastAsia" w:ascii="仿宋_GB2312" w:hAnsi="仿宋_GB2312" w:eastAsia="仿宋_GB2312" w:cs="仿宋_GB2312"/>
          <w:color w:val="auto"/>
          <w:kern w:val="0"/>
          <w:sz w:val="32"/>
          <w:szCs w:val="32"/>
          <w:shd w:val="clear" w:color="auto" w:fill="FFFFFF"/>
          <w:lang w:val="en-US" w:eastAsia="zh-CN"/>
        </w:rPr>
        <w:t>青岛市司法局2024年政务公开工作要点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青岛市司法局政务公开工作指引</w:t>
      </w:r>
      <w:r>
        <w:rPr>
          <w:rFonts w:hint="eastAsia" w:ascii="仿宋_GB2312" w:hAnsi="仿宋_GB2312" w:eastAsia="仿宋_GB2312" w:cs="仿宋_GB2312"/>
          <w:color w:val="auto"/>
          <w:kern w:val="0"/>
          <w:sz w:val="32"/>
          <w:szCs w:val="32"/>
          <w:shd w:val="clear" w:color="auto" w:fill="FFFFFF"/>
          <w:lang w:eastAsia="zh-CN"/>
        </w:rPr>
        <w:t>》等相关文件、</w:t>
      </w:r>
      <w:r>
        <w:rPr>
          <w:rFonts w:hint="eastAsia" w:ascii="仿宋_GB2312" w:hAnsi="仿宋_GB2312" w:eastAsia="仿宋_GB2312" w:cs="仿宋_GB2312"/>
          <w:color w:val="auto"/>
          <w:kern w:val="0"/>
          <w:sz w:val="32"/>
          <w:szCs w:val="32"/>
          <w:shd w:val="clear" w:color="auto" w:fill="FFFFFF"/>
          <w:lang w:val="en-US" w:eastAsia="zh-CN"/>
        </w:rPr>
        <w:t>资料汇编</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lang w:eastAsia="zh-CN"/>
        </w:rPr>
        <w:t>政府信息公开年度报告撰写要求。</w:t>
      </w:r>
    </w:p>
    <w:p>
      <w:pPr>
        <w:widowControl/>
        <w:numPr>
          <w:ilvl w:val="0"/>
          <w:numId w:val="2"/>
        </w:numPr>
        <w:shd w:val="clear"/>
        <w:wordWrap w:val="0"/>
        <w:adjustRightInd/>
        <w:snapToGrid/>
        <w:spacing w:beforeAutospacing="0" w:afterAutospacing="0" w:line="560" w:lineRule="exact"/>
        <w:ind w:right="0" w:firstLine="640" w:firstLineChars="200"/>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进一步学习了解</w:t>
      </w:r>
      <w:r>
        <w:rPr>
          <w:rFonts w:hint="eastAsia" w:ascii="仿宋_GB2312" w:eastAsia="仿宋_GB2312"/>
          <w:sz w:val="32"/>
          <w:szCs w:val="32"/>
          <w:lang w:val="en-US" w:eastAsia="zh-CN"/>
        </w:rPr>
        <w:t>《关于做好青岛市文件集中公开和数据联通有关工作的通知》的相关要求，</w:t>
      </w:r>
      <w:bookmarkStart w:id="0" w:name="_Hlk113389261"/>
      <w:r>
        <w:rPr>
          <w:rFonts w:ascii="仿宋_GB2312" w:eastAsia="仿宋_GB2312"/>
          <w:sz w:val="32"/>
          <w:szCs w:val="32"/>
        </w:rPr>
        <w:t>遵循</w:t>
      </w:r>
      <w:r>
        <w:rPr>
          <w:rFonts w:hint="eastAsia" w:ascii="仿宋_GB2312" w:eastAsia="仿宋_GB2312"/>
          <w:sz w:val="32"/>
          <w:szCs w:val="32"/>
        </w:rPr>
        <w:t>“</w:t>
      </w:r>
      <w:r>
        <w:rPr>
          <w:rFonts w:ascii="仿宋_GB2312" w:eastAsia="仿宋_GB2312"/>
          <w:sz w:val="32"/>
          <w:szCs w:val="32"/>
        </w:rPr>
        <w:t>应公开、尽公开</w:t>
      </w:r>
      <w:r>
        <w:rPr>
          <w:rFonts w:hint="eastAsia" w:ascii="仿宋_GB2312" w:eastAsia="仿宋_GB2312"/>
          <w:sz w:val="32"/>
          <w:szCs w:val="32"/>
        </w:rPr>
        <w:t>”</w:t>
      </w:r>
      <w:r>
        <w:rPr>
          <w:rFonts w:ascii="仿宋_GB2312" w:eastAsia="仿宋_GB2312"/>
          <w:sz w:val="32"/>
          <w:szCs w:val="32"/>
        </w:rPr>
        <w:t>的总体原则</w:t>
      </w:r>
      <w:bookmarkEnd w:id="0"/>
      <w:r>
        <w:rPr>
          <w:rFonts w:ascii="仿宋_GB2312" w:eastAsia="仿宋_GB2312"/>
          <w:sz w:val="32"/>
          <w:szCs w:val="32"/>
        </w:rPr>
        <w:t>，</w:t>
      </w:r>
      <w:r>
        <w:rPr>
          <w:rFonts w:hint="eastAsia" w:ascii="仿宋_GB2312" w:eastAsia="仿宋_GB2312"/>
          <w:sz w:val="32"/>
          <w:szCs w:val="32"/>
        </w:rPr>
        <w:t>除保密的、对内的、过程性的、事务性工作通知、不具备对社会公开价值的文件之外，凡面向社会发布的、对一定区域或全市公民、法人或其他社会组织的生产生活具有影响的、普适性的文件应公开、尽公开。</w:t>
      </w:r>
    </w:p>
    <w:p>
      <w:pPr>
        <w:widowControl/>
        <w:numPr>
          <w:ilvl w:val="0"/>
          <w:numId w:val="2"/>
        </w:numPr>
        <w:shd w:val="clear"/>
        <w:wordWrap w:val="0"/>
        <w:adjustRightInd/>
        <w:snapToGrid/>
        <w:spacing w:beforeAutospacing="0" w:afterAutospacing="0" w:line="560" w:lineRule="exact"/>
        <w:ind w:right="0" w:firstLine="640" w:firstLineChars="200"/>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eastAsia="仿宋_GB2312"/>
          <w:sz w:val="32"/>
          <w:szCs w:val="32"/>
          <w:lang w:val="en-US" w:eastAsia="zh-CN"/>
        </w:rPr>
        <w:t>学习省政府办公厅、市政府办公厅就年度政务公开各项工作做出的针对性部署和要求，对全省主动公开事项目录编制工作等单项工作进行专门学习培训。</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四、集中</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时间</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2024年8月-11月之间，结合工作实际安排。</w:t>
      </w:r>
    </w:p>
    <w:p>
      <w:pPr>
        <w:widowControl/>
        <w:shd w:val="clear"/>
        <w:wordWrap w:val="0"/>
        <w:adjustRightInd/>
        <w:snapToGrid/>
        <w:spacing w:beforeAutospacing="0" w:afterAutospacing="0" w:line="560" w:lineRule="exact"/>
        <w:ind w:left="0" w:leftChars="0" w:right="0" w:firstLine="639"/>
        <w:jc w:val="both"/>
        <w:textAlignment w:val="auto"/>
        <w:rPr>
          <w:rFonts w:hint="eastAsia" w:ascii="黑体" w:hAnsi="黑体" w:eastAsia="黑体" w:cs="黑体"/>
          <w:color w:val="auto"/>
          <w:kern w:val="0"/>
          <w:sz w:val="32"/>
          <w:szCs w:val="32"/>
          <w:shd w:val="clear" w:color="auto" w:fill="FFFFFF"/>
        </w:rPr>
      </w:pPr>
      <w:r>
        <w:rPr>
          <w:rFonts w:hint="eastAsia" w:ascii="黑体" w:hAnsi="黑体" w:eastAsia="黑体" w:cs="黑体"/>
          <w:color w:val="auto"/>
          <w:kern w:val="0"/>
          <w:sz w:val="32"/>
          <w:szCs w:val="32"/>
          <w:shd w:val="clear" w:color="auto" w:fill="FFFFFF"/>
          <w:lang w:eastAsia="zh-CN"/>
        </w:rPr>
        <w:t>五</w:t>
      </w:r>
      <w:r>
        <w:rPr>
          <w:rFonts w:hint="eastAsia" w:ascii="黑体" w:hAnsi="黑体" w:eastAsia="黑体" w:cs="黑体"/>
          <w:color w:val="auto"/>
          <w:kern w:val="0"/>
          <w:sz w:val="32"/>
          <w:szCs w:val="32"/>
          <w:shd w:val="clear" w:color="auto" w:fill="FFFFFF"/>
        </w:rPr>
        <w:t>、</w:t>
      </w:r>
      <w:r>
        <w:rPr>
          <w:rFonts w:hint="eastAsia" w:ascii="黑体" w:hAnsi="黑体" w:eastAsia="黑体" w:cs="黑体"/>
          <w:color w:val="auto"/>
          <w:kern w:val="0"/>
          <w:sz w:val="32"/>
          <w:szCs w:val="32"/>
          <w:shd w:val="clear" w:color="auto" w:fill="FFFFFF"/>
          <w:lang w:eastAsia="zh-CN"/>
        </w:rPr>
        <w:t>学习</w:t>
      </w:r>
      <w:r>
        <w:rPr>
          <w:rFonts w:hint="eastAsia" w:ascii="黑体" w:hAnsi="黑体" w:eastAsia="黑体" w:cs="黑体"/>
          <w:color w:val="auto"/>
          <w:kern w:val="0"/>
          <w:sz w:val="32"/>
          <w:szCs w:val="32"/>
          <w:shd w:val="clear" w:color="auto" w:fill="FFFFFF"/>
        </w:rPr>
        <w:t>培训</w:t>
      </w:r>
      <w:r>
        <w:rPr>
          <w:rFonts w:hint="eastAsia" w:ascii="黑体" w:hAnsi="黑体" w:eastAsia="黑体" w:cs="黑体"/>
          <w:color w:val="auto"/>
          <w:kern w:val="0"/>
          <w:sz w:val="32"/>
          <w:szCs w:val="32"/>
          <w:shd w:val="clear" w:color="auto" w:fill="FFFFFF"/>
          <w:lang w:eastAsia="zh-CN"/>
        </w:rPr>
        <w:t>方式</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kern w:val="0"/>
          <w:sz w:val="32"/>
          <w:szCs w:val="32"/>
          <w:shd w:val="clear" w:color="auto" w:fill="FFFFFF"/>
          <w:lang w:val="en-US" w:eastAsia="zh-CN"/>
        </w:rPr>
        <w:t>1.集中培训。组织人员参加省、市召开的现场、视频培训会议，结合工作实际邀请相关专家对全局政务公开工作人员进行有针对性的专题培训。</w:t>
      </w:r>
      <w:r>
        <w:rPr>
          <w:rFonts w:hint="eastAsia" w:ascii="仿宋_GB2312" w:hAnsi="仿宋_GB2312" w:eastAsia="仿宋_GB2312" w:cs="仿宋_GB2312"/>
          <w:color w:val="auto"/>
          <w:kern w:val="0"/>
          <w:sz w:val="32"/>
          <w:szCs w:val="32"/>
          <w:shd w:val="clear" w:color="auto" w:fill="FFFFFF"/>
        </w:rPr>
        <w:t>通过培训，</w:t>
      </w:r>
      <w:r>
        <w:rPr>
          <w:rFonts w:hint="eastAsia" w:ascii="仿宋_GB2312" w:hAnsi="仿宋_GB2312" w:eastAsia="仿宋_GB2312" w:cs="仿宋_GB2312"/>
          <w:color w:val="auto"/>
          <w:kern w:val="0"/>
          <w:sz w:val="32"/>
          <w:szCs w:val="32"/>
          <w:shd w:val="clear" w:color="auto" w:fill="FFFFFF"/>
          <w:lang w:val="en-US" w:eastAsia="zh-CN"/>
        </w:rPr>
        <w:t>促使政务公开工作人员</w:t>
      </w:r>
      <w:r>
        <w:rPr>
          <w:rFonts w:hint="eastAsia" w:ascii="仿宋_GB2312" w:hAnsi="仿宋_GB2312" w:eastAsia="仿宋_GB2312" w:cs="仿宋_GB2312"/>
          <w:color w:val="auto"/>
          <w:kern w:val="0"/>
          <w:sz w:val="32"/>
          <w:szCs w:val="32"/>
          <w:shd w:val="clear" w:color="auto" w:fill="FFFFFF"/>
        </w:rPr>
        <w:t>进一步</w:t>
      </w:r>
      <w:r>
        <w:rPr>
          <w:rFonts w:hint="eastAsia" w:ascii="仿宋_GB2312" w:hAnsi="仿宋_GB2312" w:eastAsia="仿宋_GB2312" w:cs="仿宋_GB2312"/>
          <w:color w:val="auto"/>
          <w:kern w:val="0"/>
          <w:sz w:val="32"/>
          <w:szCs w:val="32"/>
          <w:shd w:val="clear" w:color="auto" w:fill="FFFFFF"/>
          <w:lang w:val="en-US" w:eastAsia="zh-CN"/>
        </w:rPr>
        <w:t>了解</w:t>
      </w:r>
      <w:r>
        <w:rPr>
          <w:rFonts w:hint="eastAsia" w:ascii="仿宋_GB2312" w:hAnsi="仿宋_GB2312" w:eastAsia="仿宋_GB2312" w:cs="仿宋_GB2312"/>
          <w:color w:val="auto"/>
          <w:kern w:val="0"/>
          <w:sz w:val="32"/>
          <w:szCs w:val="32"/>
          <w:shd w:val="clear" w:color="auto" w:fill="FFFFFF"/>
        </w:rPr>
        <w:t>新</w:t>
      </w:r>
      <w:r>
        <w:rPr>
          <w:rFonts w:hint="eastAsia" w:ascii="仿宋_GB2312" w:hAnsi="仿宋_GB2312" w:eastAsia="仿宋_GB2312" w:cs="仿宋_GB2312"/>
          <w:color w:val="auto"/>
          <w:kern w:val="0"/>
          <w:sz w:val="32"/>
          <w:szCs w:val="32"/>
          <w:shd w:val="clear" w:color="auto" w:fill="FFFFFF"/>
          <w:lang w:val="en-US" w:eastAsia="zh-CN"/>
        </w:rPr>
        <w:t>时期</w:t>
      </w:r>
      <w:r>
        <w:rPr>
          <w:rFonts w:hint="eastAsia" w:ascii="仿宋_GB2312" w:hAnsi="仿宋_GB2312" w:eastAsia="仿宋_GB2312" w:cs="仿宋_GB2312"/>
          <w:color w:val="auto"/>
          <w:kern w:val="0"/>
          <w:sz w:val="32"/>
          <w:szCs w:val="32"/>
          <w:shd w:val="clear" w:color="auto" w:fill="FFFFFF"/>
        </w:rPr>
        <w:t>政务公开工作形势，</w:t>
      </w:r>
      <w:r>
        <w:rPr>
          <w:rFonts w:hint="eastAsia" w:ascii="仿宋_GB2312" w:hAnsi="仿宋_GB2312" w:eastAsia="仿宋_GB2312" w:cs="仿宋_GB2312"/>
          <w:color w:val="auto"/>
          <w:kern w:val="0"/>
          <w:sz w:val="32"/>
          <w:szCs w:val="32"/>
          <w:shd w:val="clear" w:color="auto" w:fill="FFFFFF"/>
          <w:lang w:eastAsia="zh-CN"/>
        </w:rPr>
        <w:t>提高站位，强化</w:t>
      </w:r>
      <w:r>
        <w:rPr>
          <w:rFonts w:hint="eastAsia" w:ascii="仿宋_GB2312" w:hAnsi="仿宋_GB2312" w:eastAsia="仿宋_GB2312" w:cs="仿宋_GB2312"/>
          <w:color w:val="auto"/>
          <w:kern w:val="0"/>
          <w:sz w:val="32"/>
          <w:szCs w:val="32"/>
          <w:shd w:val="clear" w:color="auto" w:fill="FFFFFF"/>
        </w:rPr>
        <w:t>责任意识</w:t>
      </w:r>
      <w:r>
        <w:rPr>
          <w:rFonts w:hint="eastAsia" w:ascii="仿宋_GB2312" w:hAnsi="仿宋_GB2312" w:eastAsia="仿宋_GB2312" w:cs="仿宋_GB2312"/>
          <w:color w:val="auto"/>
          <w:kern w:val="0"/>
          <w:sz w:val="32"/>
          <w:szCs w:val="32"/>
          <w:shd w:val="clear" w:color="auto" w:fill="FFFFFF"/>
          <w:lang w:eastAsia="zh-CN"/>
        </w:rPr>
        <w:t>和担当意识</w:t>
      </w:r>
      <w:r>
        <w:rPr>
          <w:rFonts w:hint="eastAsia" w:ascii="仿宋_GB2312" w:hAnsi="仿宋_GB2312" w:eastAsia="仿宋_GB2312" w:cs="仿宋_GB2312"/>
          <w:color w:val="auto"/>
          <w:kern w:val="0"/>
          <w:sz w:val="32"/>
          <w:szCs w:val="32"/>
          <w:shd w:val="clear" w:color="auto" w:fill="FFFFFF"/>
        </w:rPr>
        <w:t>，</w:t>
      </w:r>
      <w:r>
        <w:rPr>
          <w:rFonts w:hint="eastAsia" w:ascii="仿宋_GB2312" w:hAnsi="仿宋_GB2312" w:eastAsia="仿宋_GB2312" w:cs="仿宋_GB2312"/>
          <w:color w:val="auto"/>
          <w:kern w:val="0"/>
          <w:sz w:val="32"/>
          <w:szCs w:val="32"/>
          <w:shd w:val="clear" w:color="auto" w:fill="FFFFFF"/>
          <w:lang w:eastAsia="zh-CN"/>
        </w:rPr>
        <w:t>提高从事政务公开工作的</w:t>
      </w:r>
      <w:r>
        <w:rPr>
          <w:rFonts w:hint="eastAsia" w:ascii="仿宋_GB2312" w:hAnsi="仿宋_GB2312" w:eastAsia="仿宋_GB2312" w:cs="仿宋_GB2312"/>
          <w:color w:val="auto"/>
          <w:kern w:val="0"/>
          <w:sz w:val="32"/>
          <w:szCs w:val="32"/>
          <w:shd w:val="clear" w:color="auto" w:fill="FFFFFF"/>
          <w:lang w:val="en-US" w:eastAsia="zh-CN"/>
        </w:rPr>
        <w:t>专业</w:t>
      </w:r>
      <w:r>
        <w:rPr>
          <w:rFonts w:hint="eastAsia" w:ascii="仿宋_GB2312" w:hAnsi="仿宋_GB2312" w:eastAsia="仿宋_GB2312" w:cs="仿宋_GB2312"/>
          <w:color w:val="auto"/>
          <w:kern w:val="0"/>
          <w:sz w:val="32"/>
          <w:szCs w:val="32"/>
          <w:shd w:val="clear" w:color="auto" w:fill="FFFFFF"/>
          <w:lang w:eastAsia="zh-CN"/>
        </w:rPr>
        <w:t>能力，</w:t>
      </w:r>
      <w:r>
        <w:rPr>
          <w:rFonts w:hint="eastAsia" w:ascii="仿宋_GB2312" w:hAnsi="仿宋_GB2312" w:eastAsia="仿宋_GB2312" w:cs="仿宋_GB2312"/>
          <w:color w:val="auto"/>
          <w:kern w:val="0"/>
          <w:sz w:val="32"/>
          <w:szCs w:val="32"/>
          <w:shd w:val="clear" w:color="auto" w:fill="FFFFFF"/>
        </w:rPr>
        <w:t>推动全局政务公开工作</w:t>
      </w:r>
      <w:r>
        <w:rPr>
          <w:rFonts w:hint="eastAsia" w:ascii="仿宋_GB2312" w:hAnsi="仿宋_GB2312" w:eastAsia="仿宋_GB2312" w:cs="仿宋_GB2312"/>
          <w:color w:val="auto"/>
          <w:kern w:val="0"/>
          <w:sz w:val="32"/>
          <w:szCs w:val="32"/>
          <w:shd w:val="clear" w:color="auto" w:fill="FFFFFF"/>
          <w:lang w:val="en-US" w:eastAsia="zh-CN"/>
        </w:rPr>
        <w:t>目标精确、</w:t>
      </w:r>
      <w:r>
        <w:rPr>
          <w:rFonts w:hint="eastAsia" w:ascii="仿宋_GB2312" w:hAnsi="仿宋_GB2312" w:eastAsia="仿宋_GB2312" w:cs="仿宋_GB2312"/>
          <w:color w:val="auto"/>
          <w:kern w:val="0"/>
          <w:sz w:val="32"/>
          <w:szCs w:val="32"/>
          <w:shd w:val="clear" w:color="auto" w:fill="FFFFFF"/>
        </w:rPr>
        <w:t>扎实开展。</w:t>
      </w:r>
    </w:p>
    <w:p>
      <w:pPr>
        <w:widowControl/>
        <w:shd w:val="clear"/>
        <w:wordWrap w:val="0"/>
        <w:adjustRightInd/>
        <w:snapToGrid/>
        <w:spacing w:beforeAutospacing="0" w:afterAutospacing="0" w:line="560" w:lineRule="exact"/>
        <w:ind w:left="0" w:leftChars="0" w:right="0" w:firstLine="639"/>
        <w:jc w:val="both"/>
        <w:textAlignment w:val="auto"/>
        <w:rPr>
          <w:rFonts w:hint="default"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2.定向培训。根据各级工作要求，在确定工作分工之后，对工作人员进行有针对性的定向培训，确保各级交办工作责任到人、保质保量。</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3.专题培训。结合各级工作部署，开展政府信息公开工作年度报告撰写培训，解析报告包含的内容，明晰责任和要求，进一步规范年度报告编制工作。</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4.自主学习。各处室、部门自主学习《中华人民共和国政府信息公开条例》《2024年青岛市政务公开工作要点》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青岛市司法局2024年政务公开工作要点</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kern w:val="0"/>
          <w:sz w:val="32"/>
          <w:szCs w:val="32"/>
          <w:shd w:val="clear" w:color="auto" w:fill="FFFFFF"/>
          <w:lang w:val="en-US" w:eastAsia="zh-CN"/>
        </w:rPr>
        <w:t>及《青岛市司法局政务公开工作指引》等相关材料，主动查漏补缺，确保各项工作任务精准落实并取得实效。</w:t>
      </w:r>
    </w:p>
    <w:p>
      <w:pPr>
        <w:widowControl/>
        <w:shd w:val="clear"/>
        <w:wordWrap w:val="0"/>
        <w:adjustRightInd/>
        <w:snapToGrid/>
        <w:spacing w:beforeAutospacing="0" w:afterAutospacing="0" w:line="560" w:lineRule="exact"/>
        <w:ind w:left="0" w:leftChars="0" w:right="0" w:firstLine="639"/>
        <w:jc w:val="both"/>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left="0" w:leftChars="0" w:right="0" w:firstLine="639"/>
        <w:jc w:val="left"/>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left="0" w:leftChars="0" w:right="0" w:firstLine="639"/>
        <w:jc w:val="left"/>
        <w:textAlignment w:val="auto"/>
        <w:rPr>
          <w:rFonts w:hint="eastAsia" w:ascii="仿宋_GB2312" w:hAnsi="仿宋_GB2312" w:eastAsia="仿宋_GB2312" w:cs="仿宋_GB2312"/>
          <w:color w:val="auto"/>
          <w:kern w:val="0"/>
          <w:sz w:val="32"/>
          <w:szCs w:val="32"/>
          <w:shd w:val="clear" w:color="auto" w:fill="FFFFFF"/>
          <w:lang w:val="en-US" w:eastAsia="zh-CN"/>
        </w:rPr>
      </w:pPr>
    </w:p>
    <w:p>
      <w:pPr>
        <w:widowControl/>
        <w:shd w:val="clear"/>
        <w:wordWrap w:val="0"/>
        <w:adjustRightInd/>
        <w:snapToGrid/>
        <w:spacing w:beforeAutospacing="0" w:afterAutospacing="0" w:line="560" w:lineRule="exact"/>
        <w:ind w:right="0"/>
        <w:jc w:val="center"/>
        <w:textAlignment w:val="auto"/>
        <w:rPr>
          <w:rFonts w:hint="eastAsia" w:ascii="仿宋_GB2312" w:hAnsi="仿宋_GB2312" w:eastAsia="仿宋_GB2312" w:cs="仿宋_GB2312"/>
          <w:color w:val="auto"/>
          <w:kern w:val="0"/>
          <w:sz w:val="32"/>
          <w:szCs w:val="32"/>
          <w:shd w:val="clear" w:color="auto" w:fill="FFFFFF"/>
          <w:lang w:eastAsia="zh-CN"/>
        </w:rPr>
      </w:pPr>
      <w:r>
        <w:rPr>
          <w:rFonts w:hint="eastAsia" w:ascii="仿宋_GB2312" w:hAnsi="仿宋_GB2312" w:eastAsia="仿宋_GB2312" w:cs="仿宋_GB2312"/>
          <w:color w:val="auto"/>
          <w:kern w:val="0"/>
          <w:sz w:val="32"/>
          <w:szCs w:val="32"/>
          <w:shd w:val="clear" w:color="auto" w:fill="FFFFFF"/>
          <w:lang w:val="en-US" w:eastAsia="zh-CN"/>
        </w:rPr>
        <w:t xml:space="preserve">                        </w:t>
      </w:r>
      <w:bookmarkStart w:id="1" w:name="_GoBack"/>
      <w:bookmarkEnd w:id="1"/>
    </w:p>
    <w:p>
      <w:pPr>
        <w:widowControl/>
        <w:shd w:val="clear"/>
        <w:wordWrap w:val="0"/>
        <w:adjustRightInd/>
        <w:snapToGrid/>
        <w:spacing w:beforeAutospacing="0" w:afterAutospacing="0" w:line="560" w:lineRule="exact"/>
        <w:ind w:left="0" w:leftChars="0" w:right="0" w:firstLine="639"/>
        <w:jc w:val="left"/>
        <w:textAlignment w:val="auto"/>
        <w:rPr>
          <w:rFonts w:hint="default" w:ascii="仿宋_GB2312" w:hAnsi="仿宋_GB2312" w:eastAsia="仿宋_GB2312" w:cs="仿宋_GB2312"/>
          <w:color w:val="auto"/>
          <w:kern w:val="0"/>
          <w:sz w:val="32"/>
          <w:szCs w:val="32"/>
          <w:shd w:val="clear" w:color="auto" w:fill="FFFFFF"/>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F15F2C"/>
    <w:multiLevelType w:val="singleLevel"/>
    <w:tmpl w:val="C7F15F2C"/>
    <w:lvl w:ilvl="0" w:tentative="0">
      <w:start w:val="1"/>
      <w:numFmt w:val="chineseCounting"/>
      <w:suff w:val="nothing"/>
      <w:lvlText w:val="（%1）"/>
      <w:lvlJc w:val="left"/>
      <w:rPr>
        <w:rFonts w:hint="eastAsia"/>
      </w:rPr>
    </w:lvl>
  </w:abstractNum>
  <w:abstractNum w:abstractNumId="1">
    <w:nsid w:val="6145B45F"/>
    <w:multiLevelType w:val="singleLevel"/>
    <w:tmpl w:val="6145B45F"/>
    <w:lvl w:ilvl="0" w:tentative="0">
      <w:start w:val="3"/>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373"/>
    <w:rsid w:val="0064798B"/>
    <w:rsid w:val="00696373"/>
    <w:rsid w:val="009227A7"/>
    <w:rsid w:val="00FF0D00"/>
    <w:rsid w:val="080B421E"/>
    <w:rsid w:val="09EF77D2"/>
    <w:rsid w:val="0F503C2D"/>
    <w:rsid w:val="13B63655"/>
    <w:rsid w:val="162847F6"/>
    <w:rsid w:val="17D810AE"/>
    <w:rsid w:val="1C9B70FD"/>
    <w:rsid w:val="1FBF6771"/>
    <w:rsid w:val="2ECA4971"/>
    <w:rsid w:val="2F742C6C"/>
    <w:rsid w:val="33D91EF3"/>
    <w:rsid w:val="33EB59F5"/>
    <w:rsid w:val="35253CD5"/>
    <w:rsid w:val="35CF1C15"/>
    <w:rsid w:val="3A903941"/>
    <w:rsid w:val="3EEC344B"/>
    <w:rsid w:val="42387E21"/>
    <w:rsid w:val="431247BC"/>
    <w:rsid w:val="47A40153"/>
    <w:rsid w:val="49EE4458"/>
    <w:rsid w:val="536A1F3C"/>
    <w:rsid w:val="596E2FF2"/>
    <w:rsid w:val="5B70151B"/>
    <w:rsid w:val="5D4C4020"/>
    <w:rsid w:val="64AE5E3B"/>
    <w:rsid w:val="654D2B80"/>
    <w:rsid w:val="660F683D"/>
    <w:rsid w:val="6A16457C"/>
    <w:rsid w:val="6ECB0BC9"/>
    <w:rsid w:val="723B4BB3"/>
    <w:rsid w:val="7795084B"/>
    <w:rsid w:val="7EBD088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0" w:name="header"/>
    <w:lsdException w:uiPriority="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6">
    <w:name w:val="Hyperlink"/>
    <w:basedOn w:val="5"/>
    <w:unhideWhenUsed/>
    <w:qFormat/>
    <w:uiPriority w:val="99"/>
    <w:rPr>
      <w:color w:val="0000FF"/>
      <w:u w:val="single"/>
    </w:rPr>
  </w:style>
  <w:style w:type="character" w:customStyle="1" w:styleId="7">
    <w:name w:val="标题 1 Char"/>
    <w:basedOn w:val="5"/>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358</Words>
  <Characters>2045</Characters>
  <Lines>17</Lines>
  <Paragraphs>4</Paragraphs>
  <TotalTime>1</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2021-09-18T08:29:00Z</dcterms:created>
  <dc:creator>HP</dc:creator>
  <cp:lastModifiedBy>Administrator</cp:lastModifiedBy>
  <cp:lastPrinted>2024-07-04T08:41:00Z</cp:lastPrinted>
  <dcterms:modified xsi:type="dcterms:W3CDTF">2025-05-22T02:08:01Z</dcterms:modified>
  <dc:title>青岛市司法局2021年政务公开工作</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