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60" w:lineRule="exact"/>
        <w:jc w:val="center"/>
        <w:rPr>
          <w:rFonts w:hint="eastAsia" w:ascii="方正小标宋_GBK" w:hAnsi="方正小标宋_GBK" w:eastAsia="方正小标宋_GBK" w:cs="方正小标宋_GBK"/>
          <w:b w:val="0"/>
          <w:bCs w:val="0"/>
          <w:color w:val="404040"/>
          <w:sz w:val="44"/>
          <w:szCs w:val="44"/>
          <w:shd w:val="clear" w:color="auto" w:fill="FFFFFF"/>
          <w:lang w:val="en-US" w:eastAsia="zh-CN"/>
        </w:rPr>
      </w:pPr>
      <w:r>
        <w:rPr>
          <w:rFonts w:hint="eastAsia" w:ascii="方正小标宋_GBK" w:hAnsi="方正小标宋_GBK" w:eastAsia="方正小标宋_GBK" w:cs="方正小标宋_GBK"/>
          <w:b w:val="0"/>
          <w:bCs w:val="0"/>
          <w:color w:val="404040"/>
          <w:sz w:val="44"/>
          <w:szCs w:val="44"/>
          <w:shd w:val="clear" w:color="auto" w:fill="FFFFFF"/>
          <w:lang w:val="en-US" w:eastAsia="zh-CN"/>
        </w:rPr>
        <w:t>青岛市商务局</w:t>
      </w:r>
    </w:p>
    <w:p>
      <w:pPr>
        <w:pStyle w:val="2"/>
        <w:widowControl/>
        <w:shd w:val="clear" w:color="auto" w:fill="FFFFFF"/>
        <w:spacing w:beforeAutospacing="0" w:afterAutospacing="0" w:line="560" w:lineRule="exact"/>
        <w:jc w:val="center"/>
        <w:rPr>
          <w:rFonts w:hint="eastAsia" w:ascii="方正小标宋_GBK" w:hAnsi="方正小标宋_GBK" w:eastAsia="方正小标宋_GBK" w:cs="方正小标宋_GBK"/>
          <w:b w:val="0"/>
          <w:bCs w:val="0"/>
          <w:color w:val="404040"/>
          <w:sz w:val="44"/>
          <w:szCs w:val="44"/>
          <w:shd w:val="clear" w:color="auto" w:fill="FFFFFF"/>
          <w:lang w:val="en-US" w:eastAsia="zh-CN"/>
        </w:rPr>
      </w:pPr>
      <w:r>
        <w:rPr>
          <w:rFonts w:hint="eastAsia" w:ascii="方正小标宋_GBK" w:hAnsi="方正小标宋_GBK" w:eastAsia="方正小标宋_GBK" w:cs="方正小标宋_GBK"/>
          <w:b w:val="0"/>
          <w:bCs w:val="0"/>
          <w:color w:val="404040"/>
          <w:sz w:val="44"/>
          <w:szCs w:val="44"/>
          <w:shd w:val="clear" w:color="auto" w:fill="FFFFFF"/>
          <w:lang w:val="en-US" w:eastAsia="zh-CN"/>
        </w:rPr>
        <w:t>2023年政务公开实施方案</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为认真贯彻落实市政府办公厅《关于印发2023年青岛市政务公开工作要点的通知》（青政办字﹝2023﹞33号）精神，结合我局工作实际，特制定本方案。</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以习近平新时代中国特色社会主义思想为指导,深入学习贯彻党的二十大精神,全面落实习近平总书记对山东、对青岛工作的重要指示,认真落实国家、省、市关于深化新时代政务公开的工作要求,推动商务工作重点领域信息公开,优化商务政策环境,提升标准化规范化水平,更好发挥政务公开促落实、促规范、促服务作用,不断提升商务工作透明度,为建设新时代社会主义现代化国际大都市贡献力量。</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二、工作重点</w:t>
      </w:r>
    </w:p>
    <w:p>
      <w:pPr>
        <w:spacing w:line="560" w:lineRule="exact"/>
        <w:ind w:firstLine="640" w:firstLineChars="200"/>
        <w:rPr>
          <w:rFonts w:hint="default" w:ascii="楷体" w:hAnsi="楷体" w:eastAsia="楷体" w:cs="宋体"/>
          <w:color w:val="000000"/>
          <w:sz w:val="32"/>
          <w:szCs w:val="32"/>
          <w:lang w:val="en-US" w:eastAsia="zh-CN"/>
        </w:rPr>
      </w:pPr>
      <w:r>
        <w:rPr>
          <w:rFonts w:hint="eastAsia" w:ascii="楷体" w:hAnsi="楷体" w:eastAsia="楷体" w:cs="宋体"/>
          <w:color w:val="000000"/>
          <w:sz w:val="32"/>
          <w:szCs w:val="32"/>
          <w:lang w:val="en-US" w:eastAsia="zh-CN"/>
        </w:rPr>
        <w:t>（一）围绕政务信息全过程公开，扎实做好主动公开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1．规范信息发布内容。结合机构改革，及时更新单位职能、机构设置、负责人信息、办公时间、办公地址、联系方式以及主要负责人姓名、简历等信息。及时更新并规范发布政府信息公开指南。集中统一公开本单位执行的法律、法规、规章及行政规范性文件；行政规范性文件以标准电子文本格式展示，且公开要素包含完整标题、文号、“三统一”编号、发文日期、公开日期、有效性标注、解读回应链接等。（责任单位：局办公室、组人处、法规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2．完善政府信息公开机制。建立健全政府信息发布机制、政府信息公开审查机制、政府信息公开协调机制和政府信息公开动态调整机制，深入推进全过程主动公开，结合我局年度工作重点，全面梳理主动公开事项，及时、准确地公开政府信息。（责任单位：机关各处室、局属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3．贯彻落实政府信息公开条例。认真贯彻落实《中华人民共和国政府信息公开条例》，加强人员培训，及时修订完善相关配套制度。按照市政府统一部署，做好主动公开基本目录标准化规范化工作。（责任单位：局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4．做好年度报告发布。每年1月31日前向社会公布上一年政府信息公开工作年度报告，内容包括主动公开情况、重点领域公开情况、依申请公开处理情况、引发行政争议情况、工作中存在的问题及改进情况。注重突出重点，运用数据反映情况，避免泛泛而谈。（责任单位：局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5．规范依申请公开机制。及时修订依申请相关制度，畅通申请渠道，优化工作流程。规范依申请公开答复情况，答复内容要明确公开、不予公开、非本机关负责公开等情况及相关法律依据并说明理由，告知有效救济渠道和救济时效，依法保障公民、法人和其他组织获取政府信息的权利。（责任单位：局办公室牵头，机关各处室、局属各单位配合）</w:t>
      </w:r>
    </w:p>
    <w:p>
      <w:pPr>
        <w:spacing w:line="560" w:lineRule="exact"/>
        <w:ind w:firstLine="640" w:firstLineChars="200"/>
        <w:rPr>
          <w:rFonts w:hint="default" w:ascii="楷体" w:hAnsi="楷体" w:eastAsia="楷体" w:cs="宋体"/>
          <w:color w:val="000000"/>
          <w:sz w:val="32"/>
          <w:szCs w:val="32"/>
          <w:lang w:val="en-US" w:eastAsia="zh-CN"/>
        </w:rPr>
      </w:pPr>
      <w:r>
        <w:rPr>
          <w:rFonts w:hint="eastAsia" w:ascii="楷体" w:hAnsi="楷体" w:eastAsia="楷体" w:cs="宋体"/>
          <w:color w:val="000000"/>
          <w:sz w:val="32"/>
          <w:szCs w:val="32"/>
          <w:lang w:val="en-US" w:eastAsia="zh-CN"/>
        </w:rPr>
        <w:t>（二）围绕回应社会关切，高质量做好政策解读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1．深化解读内容。按照“谁起草、谁解读”的原则，政策解读与政策文件起草同步组织、同步审签、同步发布，规范政策解读内容，具体包括政策制定的背景、主要内容、适用对象、注意事项、关键词解释、新旧政策差异等，并开设政策解读类专栏同步关联政策文件，带头解读政策，主动引导预期。（责任单位：机关各处室、局属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2．积极回应社会关切。围绕外资外贸发展、生活必需品保供、市场秩序与商贸流通发展等社会热点和人民群众办事服务的难点痛点堵点，通过新闻发布会、行风在线、网络在线问政、民意征集等相关栏目及时对群众关切的事项作出回应。面对重大突发事件，要快速反应，及时发声，持续发布权威信息。持续做好人大代表建议和政协委员提案办理结果公开工作，全文公开人大代表建议和政协委员提案答复占比达到100%。（责任单位：机关各处室、局属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3．创新解读方式。积极运用政策简明问答、网络问政、现场宣讲等方式，以生动活泼、通俗易懂的语言以及图表图解、音频视频、数据实例等公众喜闻乐见的形式提升解读效果，让群众“听得懂”“信得过”。对专业性较强的政策，要注重发挥专家学者作用，提升解读的准确性、权威性、贴近性。对群众关切和社会热点要及时在青岛市政务网、市商务局政务网站及政务新媒体平台发布权威信息、召开新闻发布会、接受媒体专访等形式及时予以回应，主动快速引导、释放权威信号。（责任单位：局办公室牵头，机关各处室，直属各单位）</w:t>
      </w:r>
    </w:p>
    <w:p>
      <w:pPr>
        <w:spacing w:line="560" w:lineRule="exact"/>
        <w:ind w:firstLine="640" w:firstLineChars="200"/>
        <w:rPr>
          <w:rFonts w:hint="default" w:ascii="楷体" w:hAnsi="楷体" w:eastAsia="楷体" w:cs="宋体"/>
          <w:color w:val="000000"/>
          <w:sz w:val="32"/>
          <w:szCs w:val="32"/>
          <w:lang w:val="en-US" w:eastAsia="zh-CN"/>
        </w:rPr>
      </w:pPr>
      <w:r>
        <w:rPr>
          <w:rFonts w:hint="eastAsia" w:ascii="楷体" w:hAnsi="楷体" w:eastAsia="楷体" w:cs="宋体"/>
          <w:color w:val="000000"/>
          <w:sz w:val="32"/>
          <w:szCs w:val="32"/>
          <w:lang w:val="en-US" w:eastAsia="zh-CN"/>
        </w:rPr>
        <w:t>（三）围绕阳光商务建设，推进重大信息公开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1．推进重要决策公开。围绕推动政务公开，加快推进重大决策预公开，建立健全利益相关方、公众代表、专家、媒体人士等列席政府有关会议制度；涉及公共利益的重大事项，除依法应当保密的外，主动向社会公布决策草案、决策依据等，并通过公众听证、企业座谈、网络征集、咨询协商、媒体沟通等多种形式向社会征求意见，公开重大决策和政策草案的征求意见收集情况和采纳情况。（责任单位：相关业务处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2．加强重要部署执行公开。围绕2022年政府工作任务，加大执行和落实情况公开力度，对重大行政决策的承办和执行情况进行监督检查，以公开促进重大决策部署落地落实，确保政策执行更加阳光透明。（责任单位：局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3．做好重点领域信息公开。围绕生活必需品供应和“菜篮子”市场建设、市场秩序与商贸流通发展、对外贸易等重点领域，通过局网站等政务新媒体，及时公布最新政策，帮助相关企业、市民第一时间全面准确了解政策，助力我市建设一流营商环境。（责任单位：相关业务处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4．细化财政信息公开。严格按照财政预决算公开操作规程开展预决算公开工作，全面、准确公开部门预决算编制说明及报表。（责任单位：财审处）</w:t>
      </w:r>
    </w:p>
    <w:p>
      <w:pPr>
        <w:spacing w:line="560" w:lineRule="exact"/>
        <w:ind w:firstLine="640" w:firstLineChars="200"/>
        <w:rPr>
          <w:rFonts w:hint="default" w:ascii="楷体" w:hAnsi="楷体" w:eastAsia="楷体" w:cs="宋体"/>
          <w:color w:val="000000"/>
          <w:sz w:val="32"/>
          <w:szCs w:val="32"/>
          <w:lang w:val="en-US" w:eastAsia="zh-CN"/>
        </w:rPr>
      </w:pPr>
      <w:r>
        <w:rPr>
          <w:rFonts w:hint="eastAsia" w:ascii="楷体" w:hAnsi="楷体" w:eastAsia="楷体" w:cs="宋体"/>
          <w:color w:val="000000"/>
          <w:sz w:val="32"/>
          <w:szCs w:val="32"/>
          <w:lang w:val="en-US" w:eastAsia="zh-CN"/>
        </w:rPr>
        <w:t>（四）围绕平台载体规范化建设,全方位加强政民互动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1．推进政府网站优质规范发展。切实提高市商务局官网管理服务水平。加强网站内容建设和信息发布审核，强化网站信息搜索功能，确保网站栏目内容准确、发布规范、更新及时。（责任单位：局办公室）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2．推进政务新媒体健康有序发展。积极运用政务新媒体推进政务公开工作，强化政务新媒体平台政民互动、掌上办事功能，统筹推进政务新媒体与政府网站的协同联动、融合发展。进</w:t>
      </w:r>
      <w:bookmarkStart w:id="0" w:name="_GoBack"/>
      <w:r>
        <w:rPr>
          <w:rFonts w:hint="eastAsia" w:ascii="仿宋_GB2312" w:hAnsi="仿宋_GB2312" w:eastAsia="仿宋_GB2312" w:cs="仿宋_GB2312"/>
          <w:color w:val="000000"/>
          <w:sz w:val="32"/>
          <w:szCs w:val="32"/>
          <w:shd w:val="clear" w:color="auto" w:fill="FFFFFF"/>
          <w:lang w:val="en-US" w:eastAsia="zh-CN"/>
        </w:rPr>
        <w:t>一步发挥好“通商青岛”微信公众号、“商务青岛”微博号及“青岛国际城市微互动平台”小程序等政务新媒体平台在加强政民互动、回应社会关切方面</w:t>
      </w:r>
      <w:bookmarkEnd w:id="0"/>
      <w:r>
        <w:rPr>
          <w:rFonts w:hint="eastAsia" w:ascii="仿宋_GB2312" w:hAnsi="仿宋_GB2312" w:eastAsia="仿宋_GB2312" w:cs="仿宋_GB2312"/>
          <w:color w:val="000000"/>
          <w:sz w:val="32"/>
          <w:szCs w:val="32"/>
          <w:shd w:val="clear" w:color="auto" w:fill="FFFFFF"/>
          <w:lang w:val="en-US" w:eastAsia="zh-CN"/>
        </w:rPr>
        <w:t>的重要作用。（责任单位：局办公室）</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ODY3N2ZhZDk5ZjEyODU1MDQ1NDBmNzliNTFjMjEifQ=="/>
  </w:docVars>
  <w:rsids>
    <w:rsidRoot w:val="00000000"/>
    <w:rsid w:val="00727183"/>
    <w:rsid w:val="16D062B5"/>
    <w:rsid w:val="16D30C41"/>
    <w:rsid w:val="23DC3063"/>
    <w:rsid w:val="25533A7A"/>
    <w:rsid w:val="28B210E0"/>
    <w:rsid w:val="43A50B30"/>
    <w:rsid w:val="4639228F"/>
    <w:rsid w:val="52FA62B7"/>
    <w:rsid w:val="6601603B"/>
    <w:rsid w:val="6D07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2393</Words>
  <Characters>2410</Characters>
  <Lines>0</Lines>
  <Paragraphs>0</Paragraphs>
  <TotalTime>17</TotalTime>
  <ScaleCrop>false</ScaleCrop>
  <LinksUpToDate>false</LinksUpToDate>
  <CharactersWithSpaces>2410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2022-05-11T01:30:00Z</dcterms:created>
  <dc:creator>Administrator</dc:creator>
  <cp:lastModifiedBy>Aministrater</cp:lastModifiedBy>
  <dcterms:modified xsi:type="dcterms:W3CDTF">2023-06-25T08:11:12Z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9DD37A24422F45E78DC343E6A0638C85</vt:lpwstr>
  </property>
</Properties>
</file>