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C53CAC0">
      <w:pPr>
        <w:numPr>
          <w:numId w:val="0"/>
        </w:numPr>
        <w:shd w:val="clear" w:color="auto" w:fill="auto"/>
        <w:spacing w:after="156" w:afterLines="50" w:line="360" w:lineRule="auto"/>
        <w:jc w:val="center"/>
        <w:outlineLvl w:val="0"/>
        <w:rPr>
          <w:rFonts w:hint="eastAsia" w:ascii="黑体" w:hAnsi="黑体" w:eastAsia="黑体" w:cs="黑体"/>
          <w:sz w:val="44"/>
          <w:szCs w:val="44"/>
        </w:rPr>
      </w:pPr>
      <w:bookmarkStart w:id="0" w:name="_Toc11022_WPSOffice_Level1"/>
      <w:bookmarkStart w:id="1" w:name="_Toc31783"/>
      <w:bookmarkStart w:id="2" w:name="_Toc33"/>
      <w:bookmarkStart w:id="3" w:name="_Toc17882_WPSOffice_Level1"/>
      <w:bookmarkStart w:id="4" w:name="_Toc26966_WPSOffice_Level1"/>
      <w:bookmarkStart w:id="5" w:name="_Toc28306"/>
      <w:r>
        <w:rPr>
          <w:rFonts w:hint="eastAsia" w:ascii="黑体" w:hAnsi="黑体" w:eastAsia="黑体" w:cs="黑体"/>
          <w:sz w:val="44"/>
          <w:szCs w:val="44"/>
          <w:lang w:eastAsia="zh-CN"/>
        </w:rPr>
        <w:t>青岛市博物馆食堂食材配送服务</w:t>
      </w:r>
      <w:r>
        <w:rPr>
          <w:rFonts w:hint="eastAsia" w:ascii="黑体" w:hAnsi="黑体" w:eastAsia="黑体" w:cs="黑体"/>
          <w:sz w:val="44"/>
          <w:szCs w:val="44"/>
        </w:rPr>
        <w:t>采购需求</w:t>
      </w:r>
      <w:bookmarkEnd w:id="0"/>
      <w:bookmarkEnd w:id="1"/>
      <w:bookmarkEnd w:id="2"/>
      <w:bookmarkEnd w:id="3"/>
      <w:bookmarkEnd w:id="4"/>
      <w:bookmarkEnd w:id="5"/>
    </w:p>
    <w:p w14:paraId="5BAC8D59">
      <w:pPr>
        <w:keepNext w:val="0"/>
        <w:keepLines w:val="0"/>
        <w:pageBreakBefore w:val="0"/>
        <w:widowControl w:val="0"/>
        <w:shd w:val="clear" w:color="auto" w:fill="auto"/>
        <w:kinsoku/>
        <w:wordWrap/>
        <w:overflowPunct/>
        <w:topLinePunct w:val="0"/>
        <w:autoSpaceDE/>
        <w:autoSpaceDN/>
        <w:bidi w:val="0"/>
        <w:adjustRightInd/>
        <w:snapToGrid/>
        <w:spacing w:line="560" w:lineRule="exact"/>
        <w:textAlignment w:val="auto"/>
        <w:outlineLvl w:val="1"/>
        <w:rPr>
          <w:rFonts w:hint="eastAsia" w:ascii="仿宋" w:hAnsi="仿宋" w:eastAsia="仿宋" w:cs="仿宋"/>
          <w:b/>
          <w:bCs/>
          <w:sz w:val="30"/>
          <w:szCs w:val="30"/>
        </w:rPr>
      </w:pPr>
      <w:bookmarkStart w:id="6" w:name="_Toc4223_WPSOffice_Level2"/>
      <w:bookmarkStart w:id="7" w:name="_Toc26021"/>
      <w:bookmarkStart w:id="8" w:name="_Toc4424"/>
      <w:bookmarkStart w:id="9" w:name="_Toc15028_WPSOffice_Level2"/>
      <w:bookmarkStart w:id="10" w:name="_Toc4136"/>
      <w:bookmarkStart w:id="11" w:name="_Toc18179_WPSOffice_Level2"/>
      <w:bookmarkStart w:id="12" w:name="_Toc7876"/>
    </w:p>
    <w:p w14:paraId="6FF407B3">
      <w:pPr>
        <w:keepNext w:val="0"/>
        <w:keepLines w:val="0"/>
        <w:pageBreakBefore w:val="0"/>
        <w:widowControl w:val="0"/>
        <w:shd w:val="clear" w:color="auto" w:fill="auto"/>
        <w:kinsoku/>
        <w:wordWrap/>
        <w:overflowPunct/>
        <w:topLinePunct w:val="0"/>
        <w:autoSpaceDE/>
        <w:autoSpaceDN/>
        <w:bidi w:val="0"/>
        <w:adjustRightInd/>
        <w:snapToGrid/>
        <w:spacing w:line="560" w:lineRule="exact"/>
        <w:textAlignment w:val="auto"/>
        <w:outlineLvl w:val="1"/>
        <w:rPr>
          <w:rFonts w:hint="eastAsia" w:ascii="仿宋" w:hAnsi="仿宋" w:eastAsia="仿宋" w:cs="仿宋"/>
          <w:b/>
          <w:bCs/>
          <w:sz w:val="30"/>
          <w:szCs w:val="30"/>
        </w:rPr>
      </w:pPr>
      <w:bookmarkStart w:id="23" w:name="_GoBack"/>
      <w:bookmarkEnd w:id="23"/>
      <w:r>
        <w:rPr>
          <w:rFonts w:hint="eastAsia" w:ascii="仿宋" w:hAnsi="仿宋" w:eastAsia="仿宋" w:cs="仿宋"/>
          <w:b/>
          <w:bCs/>
          <w:sz w:val="30"/>
          <w:szCs w:val="30"/>
        </w:rPr>
        <w:t>1.项目说明</w:t>
      </w:r>
      <w:bookmarkEnd w:id="6"/>
      <w:bookmarkEnd w:id="7"/>
      <w:bookmarkEnd w:id="8"/>
      <w:bookmarkEnd w:id="9"/>
      <w:bookmarkEnd w:id="10"/>
      <w:bookmarkEnd w:id="11"/>
      <w:bookmarkEnd w:id="12"/>
    </w:p>
    <w:p w14:paraId="3BA773BF">
      <w:pPr>
        <w:keepNext w:val="0"/>
        <w:keepLines w:val="0"/>
        <w:pageBreakBefore w:val="0"/>
        <w:kinsoku/>
        <w:wordWrap/>
        <w:overflowPunct/>
        <w:topLinePunct w:val="0"/>
        <w:autoSpaceDE/>
        <w:autoSpaceDN/>
        <w:bidi w:val="0"/>
        <w:adjustRightInd/>
        <w:snapToGrid/>
        <w:spacing w:line="560" w:lineRule="exact"/>
        <w:ind w:firstLine="600" w:firstLineChars="200"/>
        <w:textAlignment w:val="auto"/>
        <w:rPr>
          <w:rFonts w:ascii="仿宋" w:hAnsi="仿宋" w:eastAsia="仿宋"/>
          <w:sz w:val="30"/>
          <w:szCs w:val="30"/>
        </w:rPr>
      </w:pPr>
      <w:bookmarkStart w:id="13" w:name="_Toc1863"/>
      <w:bookmarkStart w:id="14" w:name="_Toc9952"/>
      <w:bookmarkStart w:id="15" w:name="_Toc18357_WPSOffice_Level2"/>
      <w:bookmarkStart w:id="16" w:name="_Toc494456843"/>
      <w:bookmarkStart w:id="17" w:name="_Toc26584_WPSOffice_Level2"/>
      <w:bookmarkStart w:id="18" w:name="_Toc27703_WPSOffice_Level2"/>
      <w:bookmarkStart w:id="19" w:name="_Toc514"/>
      <w:r>
        <w:rPr>
          <w:rFonts w:hint="eastAsia" w:ascii="仿宋" w:hAnsi="仿宋" w:eastAsia="仿宋"/>
          <w:sz w:val="30"/>
          <w:szCs w:val="30"/>
        </w:rPr>
        <w:t>1.1本章内容是根据采购项目的实际需求制定的。</w:t>
      </w:r>
    </w:p>
    <w:p w14:paraId="0D439B0C">
      <w:pPr>
        <w:keepNext w:val="0"/>
        <w:keepLines w:val="0"/>
        <w:pageBreakBefore w:val="0"/>
        <w:kinsoku/>
        <w:wordWrap/>
        <w:overflowPunct/>
        <w:topLinePunct w:val="0"/>
        <w:autoSpaceDE/>
        <w:autoSpaceDN/>
        <w:bidi w:val="0"/>
        <w:adjustRightInd/>
        <w:snapToGrid/>
        <w:spacing w:line="560" w:lineRule="exact"/>
        <w:ind w:firstLine="600" w:firstLineChars="200"/>
        <w:textAlignment w:val="auto"/>
        <w:rPr>
          <w:rFonts w:hint="eastAsia" w:ascii="仿宋" w:hAnsi="仿宋" w:eastAsia="仿宋"/>
          <w:sz w:val="30"/>
          <w:szCs w:val="30"/>
        </w:rPr>
      </w:pPr>
      <w:r>
        <w:rPr>
          <w:rFonts w:hint="eastAsia" w:ascii="仿宋" w:hAnsi="仿宋" w:eastAsia="仿宋"/>
          <w:sz w:val="30"/>
          <w:szCs w:val="30"/>
        </w:rPr>
        <w:t>1</w:t>
      </w:r>
      <w:r>
        <w:rPr>
          <w:rFonts w:ascii="仿宋" w:hAnsi="仿宋" w:eastAsia="仿宋"/>
          <w:sz w:val="30"/>
          <w:szCs w:val="30"/>
        </w:rPr>
        <w:t>.2</w:t>
      </w:r>
      <w:r>
        <w:rPr>
          <w:rFonts w:hint="eastAsia" w:ascii="仿宋" w:hAnsi="仿宋" w:eastAsia="仿宋"/>
          <w:sz w:val="30"/>
          <w:szCs w:val="30"/>
        </w:rPr>
        <w:t>本项目投标人所报价格应为含税全包价，包含提供相关服务的所有费用，合同存续期间采购人不额外支付任何费用。</w:t>
      </w:r>
    </w:p>
    <w:p w14:paraId="6365104C">
      <w:pPr>
        <w:keepNext w:val="0"/>
        <w:keepLines w:val="0"/>
        <w:pageBreakBefore w:val="0"/>
        <w:kinsoku/>
        <w:wordWrap/>
        <w:overflowPunct/>
        <w:topLinePunct w:val="0"/>
        <w:autoSpaceDE/>
        <w:autoSpaceDN/>
        <w:bidi w:val="0"/>
        <w:adjustRightInd/>
        <w:snapToGrid/>
        <w:spacing w:line="560" w:lineRule="exact"/>
        <w:ind w:firstLine="600" w:firstLineChars="200"/>
        <w:textAlignment w:val="auto"/>
        <w:rPr>
          <w:sz w:val="30"/>
          <w:szCs w:val="30"/>
        </w:rPr>
      </w:pPr>
      <w:r>
        <w:rPr>
          <w:rFonts w:hint="eastAsia" w:ascii="仿宋" w:hAnsi="仿宋" w:eastAsia="仿宋"/>
          <w:sz w:val="30"/>
          <w:szCs w:val="30"/>
        </w:rPr>
        <w:t>1.</w:t>
      </w:r>
      <w:r>
        <w:rPr>
          <w:rFonts w:hint="eastAsia" w:ascii="仿宋" w:hAnsi="仿宋" w:eastAsia="仿宋"/>
          <w:sz w:val="30"/>
          <w:szCs w:val="30"/>
          <w:lang w:val="en-US" w:eastAsia="zh-CN"/>
        </w:rPr>
        <w:t>3</w:t>
      </w:r>
      <w:r>
        <w:rPr>
          <w:rFonts w:hint="eastAsia" w:ascii="仿宋" w:hAnsi="仿宋" w:eastAsia="仿宋"/>
          <w:sz w:val="30"/>
          <w:szCs w:val="30"/>
        </w:rPr>
        <w:t>根据财政部等三部门《关于印发&lt;商品包装政府采购需求标准（试行）&gt;、&lt;快递包装政府采购需求标准（试行）&gt;的通知》要求，政府采购货物、工程和服务项目中涉及商品包装和快递包装的，要参考包装需求标准，在采购文件中明确政府采购供应商提供产品及相关快递服务的具体包装要求。</w:t>
      </w:r>
    </w:p>
    <w:p w14:paraId="581A5B30">
      <w:pPr>
        <w:keepNext w:val="0"/>
        <w:keepLines w:val="0"/>
        <w:pageBreakBefore w:val="0"/>
        <w:widowControl w:val="0"/>
        <w:shd w:val="clear" w:color="auto" w:fill="auto"/>
        <w:kinsoku/>
        <w:wordWrap/>
        <w:overflowPunct/>
        <w:topLinePunct w:val="0"/>
        <w:autoSpaceDE/>
        <w:autoSpaceDN/>
        <w:bidi w:val="0"/>
        <w:adjustRightInd/>
        <w:snapToGrid/>
        <w:spacing w:line="560" w:lineRule="exact"/>
        <w:textAlignment w:val="auto"/>
        <w:outlineLvl w:val="1"/>
        <w:rPr>
          <w:rFonts w:hint="eastAsia" w:ascii="仿宋" w:hAnsi="仿宋" w:eastAsia="仿宋" w:cs="仿宋"/>
          <w:b/>
          <w:bCs/>
          <w:sz w:val="30"/>
          <w:szCs w:val="30"/>
        </w:rPr>
      </w:pPr>
      <w:r>
        <w:rPr>
          <w:rFonts w:hint="eastAsia" w:ascii="仿宋" w:hAnsi="仿宋" w:eastAsia="仿宋" w:cs="仿宋"/>
          <w:b/>
          <w:bCs/>
          <w:sz w:val="30"/>
          <w:szCs w:val="30"/>
        </w:rPr>
        <w:t>2.服务要求</w:t>
      </w:r>
      <w:bookmarkEnd w:id="13"/>
      <w:bookmarkEnd w:id="14"/>
    </w:p>
    <w:bookmarkEnd w:id="15"/>
    <w:bookmarkEnd w:id="16"/>
    <w:bookmarkEnd w:id="17"/>
    <w:bookmarkEnd w:id="18"/>
    <w:bookmarkEnd w:id="19"/>
    <w:p w14:paraId="257C9DD7">
      <w:pPr>
        <w:keepNext w:val="0"/>
        <w:keepLines w:val="0"/>
        <w:pageBreakBefore w:val="0"/>
        <w:kinsoku/>
        <w:wordWrap/>
        <w:overflowPunct/>
        <w:topLinePunct w:val="0"/>
        <w:autoSpaceDE/>
        <w:autoSpaceDN/>
        <w:bidi w:val="0"/>
        <w:adjustRightInd/>
        <w:snapToGrid/>
        <w:spacing w:line="560" w:lineRule="exact"/>
        <w:ind w:firstLine="600" w:firstLineChars="200"/>
        <w:textAlignment w:val="auto"/>
        <w:rPr>
          <w:rFonts w:ascii="仿宋" w:hAnsi="仿宋" w:eastAsia="仿宋"/>
          <w:sz w:val="30"/>
          <w:szCs w:val="30"/>
        </w:rPr>
      </w:pPr>
      <w:r>
        <w:rPr>
          <w:rFonts w:hint="eastAsia" w:ascii="仿宋" w:hAnsi="仿宋" w:eastAsia="仿宋"/>
          <w:sz w:val="30"/>
          <w:szCs w:val="30"/>
        </w:rPr>
        <w:t>2.1项目概况：</w:t>
      </w:r>
    </w:p>
    <w:p w14:paraId="009EF86C">
      <w:pPr>
        <w:keepNext w:val="0"/>
        <w:keepLines w:val="0"/>
        <w:pageBreakBefore w:val="0"/>
        <w:kinsoku/>
        <w:wordWrap/>
        <w:overflowPunct/>
        <w:topLinePunct w:val="0"/>
        <w:autoSpaceDE/>
        <w:autoSpaceDN/>
        <w:bidi w:val="0"/>
        <w:adjustRightInd/>
        <w:snapToGrid/>
        <w:spacing w:line="560" w:lineRule="exact"/>
        <w:ind w:firstLine="600" w:firstLineChars="200"/>
        <w:textAlignment w:val="auto"/>
        <w:rPr>
          <w:rFonts w:ascii="仿宋" w:hAnsi="仿宋" w:eastAsia="仿宋"/>
          <w:sz w:val="30"/>
          <w:szCs w:val="30"/>
        </w:rPr>
      </w:pPr>
      <w:r>
        <w:rPr>
          <w:rFonts w:hint="eastAsia" w:ascii="仿宋" w:hAnsi="仿宋" w:eastAsia="仿宋"/>
          <w:sz w:val="30"/>
          <w:szCs w:val="30"/>
        </w:rPr>
        <w:t>2.1.1本项目对青岛市博物馆食堂食材配送服务进行采购，主要提供食品采购、配送等服务，按需配送。</w:t>
      </w:r>
    </w:p>
    <w:p w14:paraId="73865E01">
      <w:pPr>
        <w:keepNext w:val="0"/>
        <w:keepLines w:val="0"/>
        <w:pageBreakBefore w:val="0"/>
        <w:kinsoku/>
        <w:wordWrap/>
        <w:overflowPunct/>
        <w:topLinePunct w:val="0"/>
        <w:autoSpaceDE/>
        <w:autoSpaceDN/>
        <w:bidi w:val="0"/>
        <w:adjustRightInd/>
        <w:snapToGrid/>
        <w:spacing w:line="560" w:lineRule="exact"/>
        <w:ind w:firstLine="600" w:firstLineChars="200"/>
        <w:textAlignment w:val="auto"/>
        <w:rPr>
          <w:rFonts w:ascii="仿宋" w:hAnsi="仿宋" w:eastAsia="仿宋"/>
          <w:sz w:val="30"/>
          <w:szCs w:val="30"/>
        </w:rPr>
      </w:pPr>
      <w:r>
        <w:rPr>
          <w:rFonts w:hint="eastAsia" w:ascii="仿宋" w:hAnsi="仿宋" w:eastAsia="仿宋"/>
          <w:sz w:val="30"/>
          <w:szCs w:val="30"/>
        </w:rPr>
        <w:t>2.1.2项目控制预算：40万。</w:t>
      </w:r>
    </w:p>
    <w:p w14:paraId="0C4AAF0B">
      <w:pPr>
        <w:keepNext w:val="0"/>
        <w:keepLines w:val="0"/>
        <w:pageBreakBefore w:val="0"/>
        <w:kinsoku/>
        <w:wordWrap/>
        <w:overflowPunct/>
        <w:topLinePunct w:val="0"/>
        <w:autoSpaceDE/>
        <w:autoSpaceDN/>
        <w:bidi w:val="0"/>
        <w:adjustRightInd/>
        <w:snapToGrid/>
        <w:spacing w:line="560" w:lineRule="exact"/>
        <w:ind w:firstLine="600" w:firstLineChars="200"/>
        <w:textAlignment w:val="auto"/>
        <w:rPr>
          <w:rFonts w:ascii="仿宋" w:hAnsi="仿宋" w:eastAsia="仿宋"/>
          <w:sz w:val="30"/>
          <w:szCs w:val="30"/>
        </w:rPr>
      </w:pPr>
      <w:r>
        <w:rPr>
          <w:rFonts w:hint="eastAsia" w:ascii="仿宋" w:hAnsi="仿宋" w:eastAsia="仿宋"/>
          <w:sz w:val="30"/>
          <w:szCs w:val="30"/>
        </w:rPr>
        <w:t>2.1.3采购内容：</w:t>
      </w:r>
    </w:p>
    <w:p w14:paraId="020F4047">
      <w:pPr>
        <w:keepNext w:val="0"/>
        <w:keepLines w:val="0"/>
        <w:pageBreakBefore w:val="0"/>
        <w:kinsoku/>
        <w:wordWrap/>
        <w:overflowPunct/>
        <w:topLinePunct w:val="0"/>
        <w:autoSpaceDE/>
        <w:autoSpaceDN/>
        <w:bidi w:val="0"/>
        <w:adjustRightInd/>
        <w:snapToGrid/>
        <w:spacing w:line="560" w:lineRule="exact"/>
        <w:ind w:firstLine="600" w:firstLineChars="200"/>
        <w:textAlignment w:val="auto"/>
        <w:rPr>
          <w:rFonts w:ascii="仿宋" w:hAnsi="仿宋" w:eastAsia="仿宋"/>
          <w:sz w:val="30"/>
          <w:szCs w:val="30"/>
        </w:rPr>
      </w:pPr>
      <w:r>
        <w:rPr>
          <w:rFonts w:hint="eastAsia" w:ascii="仿宋" w:hAnsi="仿宋" w:eastAsia="仿宋"/>
          <w:sz w:val="30"/>
          <w:szCs w:val="30"/>
        </w:rPr>
        <w:t>肉、禽、蛋、果蔬、水产、豆制品类等。</w:t>
      </w:r>
    </w:p>
    <w:p w14:paraId="7246D207">
      <w:pPr>
        <w:keepNext w:val="0"/>
        <w:keepLines w:val="0"/>
        <w:pageBreakBefore w:val="0"/>
        <w:kinsoku/>
        <w:wordWrap/>
        <w:overflowPunct/>
        <w:topLinePunct w:val="0"/>
        <w:autoSpaceDE/>
        <w:autoSpaceDN/>
        <w:bidi w:val="0"/>
        <w:adjustRightInd/>
        <w:snapToGrid/>
        <w:spacing w:line="560" w:lineRule="exact"/>
        <w:ind w:firstLine="600" w:firstLineChars="200"/>
        <w:textAlignment w:val="auto"/>
        <w:rPr>
          <w:rFonts w:ascii="仿宋" w:hAnsi="仿宋" w:eastAsia="仿宋"/>
          <w:sz w:val="30"/>
          <w:szCs w:val="30"/>
        </w:rPr>
      </w:pPr>
      <w:r>
        <w:rPr>
          <w:rFonts w:hint="eastAsia" w:ascii="仿宋" w:hAnsi="仿宋" w:eastAsia="仿宋"/>
          <w:sz w:val="30"/>
          <w:szCs w:val="30"/>
        </w:rPr>
        <w:t>2.2服务内容</w:t>
      </w:r>
    </w:p>
    <w:p w14:paraId="0E9C37B2">
      <w:pPr>
        <w:keepNext w:val="0"/>
        <w:keepLines w:val="0"/>
        <w:pageBreakBefore w:val="0"/>
        <w:kinsoku/>
        <w:wordWrap/>
        <w:overflowPunct/>
        <w:topLinePunct w:val="0"/>
        <w:autoSpaceDE/>
        <w:autoSpaceDN/>
        <w:bidi w:val="0"/>
        <w:adjustRightInd/>
        <w:snapToGrid/>
        <w:spacing w:line="560" w:lineRule="exact"/>
        <w:ind w:firstLine="600" w:firstLineChars="200"/>
        <w:textAlignment w:val="auto"/>
        <w:rPr>
          <w:rFonts w:ascii="仿宋" w:hAnsi="仿宋" w:eastAsia="仿宋"/>
          <w:sz w:val="30"/>
          <w:szCs w:val="30"/>
        </w:rPr>
      </w:pPr>
      <w:bookmarkStart w:id="20" w:name="_Toc496175933"/>
      <w:bookmarkStart w:id="21" w:name="_Toc86516851"/>
      <w:r>
        <w:rPr>
          <w:rFonts w:hint="eastAsia" w:ascii="仿宋" w:hAnsi="仿宋" w:eastAsia="仿宋"/>
          <w:sz w:val="30"/>
          <w:szCs w:val="30"/>
        </w:rPr>
        <w:t>2.2.1成交供应商所供产品的质量标准和卫生标准均应符合现行国家或行业标准（食用农产品质量安全标准、食品卫生标准、食品质量标准和有关食品的行业标准中强制执行的标准等）。本项目涉及标准低于现行标准的，以现行国家或行业标准为准，如国家标准修订或变更，按最新标准执行；采购人有更高标准的，按采购人要求的标准执行。所涉及的现行有效的国家或行业标准包括但不限于：《食品安全国家标准 鲜（冻）畜、禽产品》（GB 2707）、《食品安全国家标准食品中真菌毒素限量》（GB 2761）、《食品安全国家标准食品中污染物限量》（GB 2762）、《食品安全国家标准食品中农药最大残留限量》（GB 2763）、《食品安全国家标准食品中致病菌限量》（GB 29921）等。</w:t>
      </w:r>
    </w:p>
    <w:p w14:paraId="42FE69A7">
      <w:pPr>
        <w:keepNext w:val="0"/>
        <w:keepLines w:val="0"/>
        <w:pageBreakBefore w:val="0"/>
        <w:kinsoku/>
        <w:wordWrap/>
        <w:overflowPunct/>
        <w:topLinePunct w:val="0"/>
        <w:autoSpaceDE/>
        <w:autoSpaceDN/>
        <w:bidi w:val="0"/>
        <w:adjustRightInd/>
        <w:snapToGrid/>
        <w:spacing w:line="560" w:lineRule="exact"/>
        <w:ind w:firstLine="600" w:firstLineChars="200"/>
        <w:textAlignment w:val="auto"/>
        <w:rPr>
          <w:rFonts w:ascii="仿宋" w:hAnsi="仿宋" w:eastAsia="仿宋"/>
          <w:sz w:val="30"/>
          <w:szCs w:val="30"/>
        </w:rPr>
      </w:pPr>
      <w:r>
        <w:rPr>
          <w:rFonts w:hint="eastAsia" w:ascii="仿宋" w:hAnsi="仿宋" w:eastAsia="仿宋"/>
          <w:sz w:val="30"/>
          <w:szCs w:val="30"/>
        </w:rPr>
        <w:t>2.2.2肉类必须由有资质的检验机构出具动物检验检疫合格证明或“QS”食品质量认证标志，且表皮洁净，膘厚适中，色泽鲜亮，纹理清晰，肉质细腻，无异味，无毛，按压无水迹。</w:t>
      </w:r>
    </w:p>
    <w:p w14:paraId="2C51BA47">
      <w:pPr>
        <w:keepNext w:val="0"/>
        <w:keepLines w:val="0"/>
        <w:pageBreakBefore w:val="0"/>
        <w:kinsoku/>
        <w:wordWrap/>
        <w:overflowPunct/>
        <w:topLinePunct w:val="0"/>
        <w:autoSpaceDE/>
        <w:autoSpaceDN/>
        <w:bidi w:val="0"/>
        <w:adjustRightInd/>
        <w:snapToGrid/>
        <w:spacing w:line="560" w:lineRule="exact"/>
        <w:ind w:firstLine="600" w:firstLineChars="200"/>
        <w:textAlignment w:val="auto"/>
        <w:rPr>
          <w:rFonts w:ascii="仿宋" w:hAnsi="仿宋" w:eastAsia="仿宋"/>
          <w:sz w:val="30"/>
          <w:szCs w:val="30"/>
        </w:rPr>
      </w:pPr>
      <w:r>
        <w:rPr>
          <w:rFonts w:hint="eastAsia" w:ascii="仿宋" w:hAnsi="仿宋" w:eastAsia="仿宋"/>
          <w:sz w:val="30"/>
          <w:szCs w:val="30"/>
        </w:rPr>
        <w:t>2.2.3蔬菜瓜果应保证新鲜，由正规商家供货，符合国家食品卫生标准。水产品、鱼类应体表光滑，无病灶，鳞片完整，无浑浊粘液，鱼类肉质紧密，有弹性，呈白色或淡黄色，眼球外突饱满透明，鳃丝清晰鲜红或暗红，保持活体状态固有本色，无异味，其他海鲜类产品要求新鲜无异味，肉质紧密。</w:t>
      </w:r>
    </w:p>
    <w:p w14:paraId="178D7FCF">
      <w:pPr>
        <w:keepNext w:val="0"/>
        <w:keepLines w:val="0"/>
        <w:pageBreakBefore w:val="0"/>
        <w:kinsoku/>
        <w:wordWrap/>
        <w:overflowPunct/>
        <w:topLinePunct w:val="0"/>
        <w:autoSpaceDE/>
        <w:autoSpaceDN/>
        <w:bidi w:val="0"/>
        <w:adjustRightInd/>
        <w:snapToGrid/>
        <w:spacing w:line="560" w:lineRule="exact"/>
        <w:ind w:firstLine="600" w:firstLineChars="200"/>
        <w:textAlignment w:val="auto"/>
        <w:rPr>
          <w:rFonts w:ascii="仿宋" w:hAnsi="仿宋" w:eastAsia="仿宋"/>
          <w:sz w:val="30"/>
          <w:szCs w:val="30"/>
        </w:rPr>
      </w:pPr>
      <w:r>
        <w:rPr>
          <w:rFonts w:hint="eastAsia" w:ascii="仿宋" w:hAnsi="仿宋" w:eastAsia="仿宋"/>
          <w:sz w:val="30"/>
          <w:szCs w:val="30"/>
        </w:rPr>
        <w:t>2.2.4投标人销售给采购人的禽蛋应新鲜，大小均匀，无异味，色泽光滑，无破损。奶制品符合国家GB2761-2017《食品安全国家标准 食品中真菌毒素限量》，GB2762-2017《食品安全国家标准 食品中污染物限量》，卫生部2011年第10号公告《三聚氰胺在食品中的限量值》，GB19645-2010《食品安全国家标准 巴氏杀菌乳》。酸奶符合国家GB2761-2017《食品安全国家标准 食品中真菌毒素限量》，GB2762-2017《食品安全国家标准 食品中污染物限量》，卫生部2011年第10号公告《三聚氰胺在食品中的限量值》，GB19645-2010《食品安全国家标准 巴氏杀菌乳》。</w:t>
      </w:r>
    </w:p>
    <w:p w14:paraId="64172AB4">
      <w:pPr>
        <w:keepNext w:val="0"/>
        <w:keepLines w:val="0"/>
        <w:pageBreakBefore w:val="0"/>
        <w:kinsoku/>
        <w:wordWrap/>
        <w:overflowPunct/>
        <w:topLinePunct w:val="0"/>
        <w:autoSpaceDE/>
        <w:autoSpaceDN/>
        <w:bidi w:val="0"/>
        <w:adjustRightInd/>
        <w:snapToGrid/>
        <w:spacing w:line="560" w:lineRule="exact"/>
        <w:ind w:firstLine="600" w:firstLineChars="200"/>
        <w:textAlignment w:val="auto"/>
        <w:rPr>
          <w:rFonts w:ascii="仿宋" w:hAnsi="仿宋" w:eastAsia="仿宋"/>
          <w:sz w:val="30"/>
          <w:szCs w:val="30"/>
        </w:rPr>
      </w:pPr>
      <w:r>
        <w:rPr>
          <w:rFonts w:hint="eastAsia" w:ascii="仿宋" w:hAnsi="仿宋" w:eastAsia="仿宋"/>
          <w:sz w:val="30"/>
          <w:szCs w:val="30"/>
        </w:rPr>
        <w:t>2.2.5所有货物必须在保质期内，且生产日期距供货日期的日历天数不得超过保质期日历天数的1/2；保质期不足3日或者保质期不能明确的，供货日期应当为生产日期当日。因豆制品类保质期短，保证供应当天生产的豆制品。</w:t>
      </w:r>
    </w:p>
    <w:p w14:paraId="3312BC4D">
      <w:pPr>
        <w:keepNext w:val="0"/>
        <w:keepLines w:val="0"/>
        <w:pageBreakBefore w:val="0"/>
        <w:kinsoku/>
        <w:wordWrap/>
        <w:overflowPunct/>
        <w:topLinePunct w:val="0"/>
        <w:autoSpaceDE/>
        <w:autoSpaceDN/>
        <w:bidi w:val="0"/>
        <w:adjustRightInd/>
        <w:snapToGrid/>
        <w:spacing w:line="560" w:lineRule="exact"/>
        <w:ind w:firstLine="600" w:firstLineChars="200"/>
        <w:textAlignment w:val="auto"/>
        <w:rPr>
          <w:rFonts w:ascii="仿宋" w:hAnsi="仿宋" w:eastAsia="仿宋"/>
          <w:sz w:val="30"/>
          <w:szCs w:val="30"/>
        </w:rPr>
      </w:pPr>
      <w:r>
        <w:rPr>
          <w:rFonts w:hint="eastAsia" w:ascii="仿宋" w:hAnsi="仿宋" w:eastAsia="仿宋"/>
          <w:sz w:val="30"/>
          <w:szCs w:val="30"/>
        </w:rPr>
        <w:t>2.2.6需保证所提供的鲜肉类、生禽、鲜水产、蔬菜种类等的多样性和季节性，以保证新鲜度。货物必须符合卫生，不得有腐烂、变质、油脂酸败、霉变、生虫、污秽不洁、混有异物或者其他感官性状异常，并可能对人体健康有害的物质。不得有掺假、变质、变味、过期等现象出现，严禁伪劣、假冒、无证不合格物品进入供货品中。</w:t>
      </w:r>
    </w:p>
    <w:p w14:paraId="74DC8181">
      <w:pPr>
        <w:keepNext w:val="0"/>
        <w:keepLines w:val="0"/>
        <w:pageBreakBefore w:val="0"/>
        <w:kinsoku/>
        <w:wordWrap/>
        <w:overflowPunct/>
        <w:topLinePunct w:val="0"/>
        <w:autoSpaceDE/>
        <w:autoSpaceDN/>
        <w:bidi w:val="0"/>
        <w:adjustRightInd/>
        <w:snapToGrid/>
        <w:spacing w:line="560" w:lineRule="exact"/>
        <w:ind w:firstLine="600" w:firstLineChars="200"/>
        <w:textAlignment w:val="auto"/>
        <w:rPr>
          <w:sz w:val="30"/>
          <w:szCs w:val="30"/>
        </w:rPr>
      </w:pPr>
      <w:r>
        <w:rPr>
          <w:rFonts w:hint="eastAsia" w:ascii="仿宋" w:hAnsi="仿宋" w:eastAsia="仿宋"/>
          <w:sz w:val="30"/>
          <w:szCs w:val="30"/>
        </w:rPr>
        <w:t>2.2.7属于“SC”认证范围的产品，必须通过“SC”食品质量安全认证。供货时要提供SC认证、国家食品监督管理部门发出的产品检验合格证书。</w:t>
      </w:r>
    </w:p>
    <w:p w14:paraId="2F54454D">
      <w:pPr>
        <w:keepNext w:val="0"/>
        <w:keepLines w:val="0"/>
        <w:pageBreakBefore w:val="0"/>
        <w:kinsoku/>
        <w:wordWrap/>
        <w:overflowPunct/>
        <w:topLinePunct w:val="0"/>
        <w:autoSpaceDE/>
        <w:autoSpaceDN/>
        <w:bidi w:val="0"/>
        <w:adjustRightInd/>
        <w:snapToGrid/>
        <w:spacing w:line="560" w:lineRule="exact"/>
        <w:ind w:firstLine="600" w:firstLineChars="200"/>
        <w:textAlignment w:val="auto"/>
        <w:rPr>
          <w:rFonts w:ascii="仿宋" w:hAnsi="仿宋" w:eastAsia="仿宋"/>
          <w:sz w:val="30"/>
          <w:szCs w:val="30"/>
        </w:rPr>
      </w:pPr>
      <w:r>
        <w:rPr>
          <w:rFonts w:hint="eastAsia" w:ascii="仿宋" w:hAnsi="仿宋" w:eastAsia="仿宋"/>
          <w:sz w:val="30"/>
          <w:szCs w:val="30"/>
        </w:rPr>
        <w:t>2.2.8包装食品：包装箱完整，同时包装箱要印有注册商标、生产厂家名称、厂址、出厂日期、产品合格证、保质期限、产品成份、厂家电话号码。散装食品：提供生产厂家营业执照、生产许可证、国家食品监督管理部门发出的产品检验合格证书。包装袋使用食品专用包装袋，并密封包装，包装袋留有不少于1/3的透明区域，可以直观观察内容物感官状态。货物的包装必须完整清洁（无损、无污、无皱），采购人有权拒收包装不整齐、已拆封的商品。如配送货物的卫生、质量及包装不符合《中华人民共和国食品安全法》的要求，采购人将予以拒收。</w:t>
      </w:r>
    </w:p>
    <w:p w14:paraId="33B71A1D">
      <w:pPr>
        <w:keepNext w:val="0"/>
        <w:keepLines w:val="0"/>
        <w:pageBreakBefore w:val="0"/>
        <w:kinsoku/>
        <w:wordWrap/>
        <w:overflowPunct/>
        <w:topLinePunct w:val="0"/>
        <w:autoSpaceDE/>
        <w:autoSpaceDN/>
        <w:bidi w:val="0"/>
        <w:adjustRightInd/>
        <w:snapToGrid/>
        <w:spacing w:line="560" w:lineRule="exact"/>
        <w:ind w:firstLine="600" w:firstLineChars="200"/>
        <w:textAlignment w:val="auto"/>
        <w:rPr>
          <w:rFonts w:ascii="仿宋" w:hAnsi="仿宋" w:eastAsia="仿宋"/>
          <w:sz w:val="30"/>
          <w:szCs w:val="30"/>
        </w:rPr>
      </w:pPr>
      <w:r>
        <w:rPr>
          <w:rFonts w:hint="eastAsia" w:ascii="仿宋" w:hAnsi="仿宋" w:eastAsia="仿宋"/>
          <w:sz w:val="30"/>
          <w:szCs w:val="30"/>
        </w:rPr>
        <w:t>★2.2.9所供所有产品严禁为转基因产品；严禁供应进口畜肉、水产品、禽肉等产品及制品，严禁供应进口冷链食品。</w:t>
      </w:r>
    </w:p>
    <w:p w14:paraId="51C5919D">
      <w:pPr>
        <w:keepNext w:val="0"/>
        <w:keepLines w:val="0"/>
        <w:pageBreakBefore w:val="0"/>
        <w:kinsoku/>
        <w:wordWrap/>
        <w:overflowPunct/>
        <w:topLinePunct w:val="0"/>
        <w:autoSpaceDE/>
        <w:autoSpaceDN/>
        <w:bidi w:val="0"/>
        <w:adjustRightInd/>
        <w:snapToGrid/>
        <w:spacing w:line="560" w:lineRule="exact"/>
        <w:ind w:firstLine="600" w:firstLineChars="200"/>
        <w:textAlignment w:val="auto"/>
        <w:rPr>
          <w:rFonts w:ascii="仿宋" w:hAnsi="仿宋" w:eastAsia="仿宋"/>
          <w:sz w:val="30"/>
          <w:szCs w:val="30"/>
        </w:rPr>
      </w:pPr>
      <w:r>
        <w:rPr>
          <w:rFonts w:hint="eastAsia" w:ascii="仿宋" w:hAnsi="仿宋" w:eastAsia="仿宋"/>
          <w:sz w:val="30"/>
          <w:szCs w:val="30"/>
        </w:rPr>
        <w:t>2.2.10所有所投产品、生产原料、产地均可追溯。</w:t>
      </w:r>
    </w:p>
    <w:p w14:paraId="6E4E3BAF">
      <w:pPr>
        <w:keepNext w:val="0"/>
        <w:keepLines w:val="0"/>
        <w:pageBreakBefore w:val="0"/>
        <w:kinsoku/>
        <w:wordWrap/>
        <w:overflowPunct/>
        <w:topLinePunct w:val="0"/>
        <w:autoSpaceDE/>
        <w:autoSpaceDN/>
        <w:bidi w:val="0"/>
        <w:adjustRightInd/>
        <w:snapToGrid/>
        <w:spacing w:line="560" w:lineRule="exact"/>
        <w:ind w:firstLine="600" w:firstLineChars="200"/>
        <w:textAlignment w:val="auto"/>
        <w:rPr>
          <w:rFonts w:ascii="仿宋" w:hAnsi="仿宋" w:eastAsia="仿宋"/>
          <w:sz w:val="30"/>
          <w:szCs w:val="30"/>
        </w:rPr>
      </w:pPr>
      <w:r>
        <w:rPr>
          <w:rFonts w:hint="eastAsia" w:ascii="仿宋" w:hAnsi="仿宋" w:eastAsia="仿宋"/>
          <w:sz w:val="30"/>
          <w:szCs w:val="30"/>
        </w:rPr>
        <w:t>2.2.11成交供应商不得以任何形式将此项目分包、转包，如出现上述情形，将被立即取消其成交资格并解除合同，由此引起的经济损失全部由成交供应商承担。</w:t>
      </w:r>
    </w:p>
    <w:p w14:paraId="12ECAD1B">
      <w:pPr>
        <w:keepNext w:val="0"/>
        <w:keepLines w:val="0"/>
        <w:pageBreakBefore w:val="0"/>
        <w:kinsoku/>
        <w:wordWrap/>
        <w:overflowPunct/>
        <w:topLinePunct w:val="0"/>
        <w:autoSpaceDE/>
        <w:autoSpaceDN/>
        <w:bidi w:val="0"/>
        <w:adjustRightInd/>
        <w:snapToGrid/>
        <w:spacing w:line="560" w:lineRule="exact"/>
        <w:ind w:firstLine="600" w:firstLineChars="200"/>
        <w:textAlignment w:val="auto"/>
        <w:rPr>
          <w:rFonts w:ascii="仿宋" w:hAnsi="仿宋" w:eastAsia="仿宋"/>
          <w:sz w:val="30"/>
          <w:szCs w:val="30"/>
        </w:rPr>
      </w:pPr>
      <w:r>
        <w:rPr>
          <w:rFonts w:hint="eastAsia" w:ascii="仿宋" w:hAnsi="仿宋" w:eastAsia="仿宋"/>
          <w:sz w:val="30"/>
          <w:szCs w:val="30"/>
        </w:rPr>
        <w:t>2.2.12成交供应商应严格遵守《中华人民共和国食品安全法》《中华人民共和国动物防疫法》等相关规定，一经发现成交供应商提供以下食品，给采购人造成损失的，应予赔偿。造成重大食品安全事故的，取消供货资格，成交供应商应承担人民币5000元违约金，违约金从供货结算款内扣除。并追究由此造成的经济责任和法律责任：</w:t>
      </w:r>
    </w:p>
    <w:p w14:paraId="2A86B7A0">
      <w:pPr>
        <w:keepNext w:val="0"/>
        <w:keepLines w:val="0"/>
        <w:pageBreakBefore w:val="0"/>
        <w:kinsoku/>
        <w:wordWrap/>
        <w:overflowPunct/>
        <w:topLinePunct w:val="0"/>
        <w:autoSpaceDE/>
        <w:autoSpaceDN/>
        <w:bidi w:val="0"/>
        <w:adjustRightInd/>
        <w:snapToGrid/>
        <w:spacing w:line="560" w:lineRule="exact"/>
        <w:ind w:firstLine="600" w:firstLineChars="200"/>
        <w:textAlignment w:val="auto"/>
        <w:rPr>
          <w:rFonts w:ascii="仿宋" w:hAnsi="仿宋" w:eastAsia="仿宋"/>
          <w:sz w:val="30"/>
          <w:szCs w:val="30"/>
        </w:rPr>
      </w:pPr>
      <w:r>
        <w:rPr>
          <w:rFonts w:hint="eastAsia" w:ascii="仿宋" w:hAnsi="仿宋" w:eastAsia="仿宋"/>
          <w:sz w:val="30"/>
          <w:szCs w:val="30"/>
        </w:rPr>
        <w:t>2.2.12.1用非食品原料生产的食品或者添加食品添加剂以外的化学物质和其他可能危害人体健康物质的食品，或者用回收食品作为原料生产的食品；</w:t>
      </w:r>
    </w:p>
    <w:p w14:paraId="7DCC016C">
      <w:pPr>
        <w:keepNext w:val="0"/>
        <w:keepLines w:val="0"/>
        <w:pageBreakBefore w:val="0"/>
        <w:kinsoku/>
        <w:wordWrap/>
        <w:overflowPunct/>
        <w:topLinePunct w:val="0"/>
        <w:autoSpaceDE/>
        <w:autoSpaceDN/>
        <w:bidi w:val="0"/>
        <w:adjustRightInd/>
        <w:snapToGrid/>
        <w:spacing w:line="560" w:lineRule="exact"/>
        <w:ind w:firstLine="600" w:firstLineChars="200"/>
        <w:textAlignment w:val="auto"/>
        <w:rPr>
          <w:rFonts w:ascii="仿宋" w:hAnsi="仿宋" w:eastAsia="仿宋"/>
          <w:sz w:val="30"/>
          <w:szCs w:val="30"/>
        </w:rPr>
      </w:pPr>
      <w:r>
        <w:rPr>
          <w:rFonts w:hint="eastAsia" w:ascii="仿宋" w:hAnsi="仿宋" w:eastAsia="仿宋"/>
          <w:sz w:val="30"/>
          <w:szCs w:val="30"/>
        </w:rPr>
        <w:t>2.2.12.2致病性微生物，农药残留、兽药残留、生物毒素、重金属等污染物质以及其他危害人体健康的物质含量超过食品安全标准限量的食品、食品添加剂、食品相关产品；</w:t>
      </w:r>
    </w:p>
    <w:p w14:paraId="3A4F39D0">
      <w:pPr>
        <w:keepNext w:val="0"/>
        <w:keepLines w:val="0"/>
        <w:pageBreakBefore w:val="0"/>
        <w:kinsoku/>
        <w:wordWrap/>
        <w:overflowPunct/>
        <w:topLinePunct w:val="0"/>
        <w:autoSpaceDE/>
        <w:autoSpaceDN/>
        <w:bidi w:val="0"/>
        <w:adjustRightInd/>
        <w:snapToGrid/>
        <w:spacing w:line="560" w:lineRule="exact"/>
        <w:ind w:firstLine="600" w:firstLineChars="200"/>
        <w:textAlignment w:val="auto"/>
        <w:rPr>
          <w:rFonts w:ascii="仿宋" w:hAnsi="仿宋" w:eastAsia="仿宋"/>
          <w:sz w:val="30"/>
          <w:szCs w:val="30"/>
        </w:rPr>
      </w:pPr>
      <w:r>
        <w:rPr>
          <w:rFonts w:hint="eastAsia" w:ascii="仿宋" w:hAnsi="仿宋" w:eastAsia="仿宋"/>
          <w:sz w:val="30"/>
          <w:szCs w:val="30"/>
        </w:rPr>
        <w:t>2.2.12.3用超过保质期的食品原料、食品添加剂生产的食品、食品添加剂；</w:t>
      </w:r>
    </w:p>
    <w:p w14:paraId="0417D184">
      <w:pPr>
        <w:keepNext w:val="0"/>
        <w:keepLines w:val="0"/>
        <w:pageBreakBefore w:val="0"/>
        <w:kinsoku/>
        <w:wordWrap/>
        <w:overflowPunct/>
        <w:topLinePunct w:val="0"/>
        <w:autoSpaceDE/>
        <w:autoSpaceDN/>
        <w:bidi w:val="0"/>
        <w:adjustRightInd/>
        <w:snapToGrid/>
        <w:spacing w:line="560" w:lineRule="exact"/>
        <w:ind w:firstLine="600" w:firstLineChars="200"/>
        <w:textAlignment w:val="auto"/>
        <w:rPr>
          <w:rFonts w:ascii="仿宋" w:hAnsi="仿宋" w:eastAsia="仿宋"/>
          <w:sz w:val="30"/>
          <w:szCs w:val="30"/>
        </w:rPr>
      </w:pPr>
      <w:r>
        <w:rPr>
          <w:rFonts w:hint="eastAsia" w:ascii="仿宋" w:hAnsi="仿宋" w:eastAsia="仿宋"/>
          <w:sz w:val="30"/>
          <w:szCs w:val="30"/>
        </w:rPr>
        <w:t>2.2.12.4超范围、超限量使用食品添加剂的食品；</w:t>
      </w:r>
    </w:p>
    <w:p w14:paraId="759D3EE4">
      <w:pPr>
        <w:keepNext w:val="0"/>
        <w:keepLines w:val="0"/>
        <w:pageBreakBefore w:val="0"/>
        <w:kinsoku/>
        <w:wordWrap/>
        <w:overflowPunct/>
        <w:topLinePunct w:val="0"/>
        <w:autoSpaceDE/>
        <w:autoSpaceDN/>
        <w:bidi w:val="0"/>
        <w:adjustRightInd/>
        <w:snapToGrid/>
        <w:spacing w:line="560" w:lineRule="exact"/>
        <w:ind w:firstLine="600" w:firstLineChars="200"/>
        <w:textAlignment w:val="auto"/>
        <w:rPr>
          <w:rFonts w:ascii="仿宋" w:hAnsi="仿宋" w:eastAsia="仿宋"/>
          <w:sz w:val="30"/>
          <w:szCs w:val="30"/>
        </w:rPr>
      </w:pPr>
      <w:r>
        <w:rPr>
          <w:rFonts w:hint="eastAsia" w:ascii="仿宋" w:hAnsi="仿宋" w:eastAsia="仿宋"/>
          <w:sz w:val="30"/>
          <w:szCs w:val="30"/>
        </w:rPr>
        <w:t>2.2.12.5营养成分不符合食品安全标准的；</w:t>
      </w:r>
    </w:p>
    <w:p w14:paraId="3C510715">
      <w:pPr>
        <w:keepNext w:val="0"/>
        <w:keepLines w:val="0"/>
        <w:pageBreakBefore w:val="0"/>
        <w:kinsoku/>
        <w:wordWrap/>
        <w:overflowPunct/>
        <w:topLinePunct w:val="0"/>
        <w:autoSpaceDE/>
        <w:autoSpaceDN/>
        <w:bidi w:val="0"/>
        <w:adjustRightInd/>
        <w:snapToGrid/>
        <w:spacing w:line="560" w:lineRule="exact"/>
        <w:ind w:firstLine="600" w:firstLineChars="200"/>
        <w:textAlignment w:val="auto"/>
        <w:rPr>
          <w:rFonts w:ascii="仿宋" w:hAnsi="仿宋" w:eastAsia="仿宋"/>
          <w:sz w:val="30"/>
          <w:szCs w:val="30"/>
        </w:rPr>
      </w:pPr>
      <w:r>
        <w:rPr>
          <w:rFonts w:hint="eastAsia" w:ascii="仿宋" w:hAnsi="仿宋" w:eastAsia="仿宋"/>
          <w:sz w:val="30"/>
          <w:szCs w:val="30"/>
        </w:rPr>
        <w:t>2.2.12.6腐败变质、油脂酸败、霉变生虫、污秽不洁、混有异物、掺假掺杂或者感官性状异常的食品、食品添加剂；</w:t>
      </w:r>
    </w:p>
    <w:p w14:paraId="7C9CF797">
      <w:pPr>
        <w:keepNext w:val="0"/>
        <w:keepLines w:val="0"/>
        <w:pageBreakBefore w:val="0"/>
        <w:kinsoku/>
        <w:wordWrap/>
        <w:overflowPunct/>
        <w:topLinePunct w:val="0"/>
        <w:autoSpaceDE/>
        <w:autoSpaceDN/>
        <w:bidi w:val="0"/>
        <w:adjustRightInd/>
        <w:snapToGrid/>
        <w:spacing w:line="560" w:lineRule="exact"/>
        <w:ind w:firstLine="600" w:firstLineChars="200"/>
        <w:textAlignment w:val="auto"/>
        <w:rPr>
          <w:rFonts w:ascii="仿宋" w:hAnsi="仿宋" w:eastAsia="仿宋"/>
          <w:sz w:val="30"/>
          <w:szCs w:val="30"/>
        </w:rPr>
      </w:pPr>
      <w:r>
        <w:rPr>
          <w:rFonts w:hint="eastAsia" w:ascii="仿宋" w:hAnsi="仿宋" w:eastAsia="仿宋"/>
          <w:sz w:val="30"/>
          <w:szCs w:val="30"/>
        </w:rPr>
        <w:t>2.2.12.7病死、毒死或者死因不明的禽、畜、兽、水产动物等及其制品；</w:t>
      </w:r>
    </w:p>
    <w:p w14:paraId="7DE02F60">
      <w:pPr>
        <w:keepNext w:val="0"/>
        <w:keepLines w:val="0"/>
        <w:pageBreakBefore w:val="0"/>
        <w:kinsoku/>
        <w:wordWrap/>
        <w:overflowPunct/>
        <w:topLinePunct w:val="0"/>
        <w:autoSpaceDE/>
        <w:autoSpaceDN/>
        <w:bidi w:val="0"/>
        <w:adjustRightInd/>
        <w:snapToGrid/>
        <w:spacing w:line="560" w:lineRule="exact"/>
        <w:ind w:firstLine="600" w:firstLineChars="200"/>
        <w:textAlignment w:val="auto"/>
        <w:rPr>
          <w:rFonts w:ascii="仿宋" w:hAnsi="仿宋" w:eastAsia="仿宋"/>
          <w:sz w:val="30"/>
          <w:szCs w:val="30"/>
        </w:rPr>
      </w:pPr>
      <w:r>
        <w:rPr>
          <w:rFonts w:hint="eastAsia" w:ascii="仿宋" w:hAnsi="仿宋" w:eastAsia="仿宋"/>
          <w:sz w:val="30"/>
          <w:szCs w:val="30"/>
        </w:rPr>
        <w:t>2.2.12.8未按规定进行检疫或者检疫不合格的肉类，或者未经检验或者检验不合格的肉类制品；</w:t>
      </w:r>
    </w:p>
    <w:p w14:paraId="5072D197">
      <w:pPr>
        <w:keepNext w:val="0"/>
        <w:keepLines w:val="0"/>
        <w:pageBreakBefore w:val="0"/>
        <w:kinsoku/>
        <w:wordWrap/>
        <w:overflowPunct/>
        <w:topLinePunct w:val="0"/>
        <w:autoSpaceDE/>
        <w:autoSpaceDN/>
        <w:bidi w:val="0"/>
        <w:adjustRightInd/>
        <w:snapToGrid/>
        <w:spacing w:line="560" w:lineRule="exact"/>
        <w:ind w:firstLine="600" w:firstLineChars="200"/>
        <w:textAlignment w:val="auto"/>
        <w:rPr>
          <w:rFonts w:ascii="仿宋" w:hAnsi="仿宋" w:eastAsia="仿宋"/>
          <w:sz w:val="30"/>
          <w:szCs w:val="30"/>
        </w:rPr>
      </w:pPr>
      <w:r>
        <w:rPr>
          <w:rFonts w:hint="eastAsia" w:ascii="仿宋" w:hAnsi="仿宋" w:eastAsia="仿宋"/>
          <w:sz w:val="30"/>
          <w:szCs w:val="30"/>
        </w:rPr>
        <w:t>2.2.12.9被包装材料、容器、运输工具等污染的食品、食品添加剂；</w:t>
      </w:r>
    </w:p>
    <w:p w14:paraId="19D7C5B5">
      <w:pPr>
        <w:keepNext w:val="0"/>
        <w:keepLines w:val="0"/>
        <w:pageBreakBefore w:val="0"/>
        <w:kinsoku/>
        <w:wordWrap/>
        <w:overflowPunct/>
        <w:topLinePunct w:val="0"/>
        <w:autoSpaceDE/>
        <w:autoSpaceDN/>
        <w:bidi w:val="0"/>
        <w:adjustRightInd/>
        <w:snapToGrid/>
        <w:spacing w:line="560" w:lineRule="exact"/>
        <w:ind w:firstLine="600" w:firstLineChars="200"/>
        <w:textAlignment w:val="auto"/>
        <w:rPr>
          <w:rFonts w:ascii="仿宋" w:hAnsi="仿宋" w:eastAsia="仿宋"/>
          <w:sz w:val="30"/>
          <w:szCs w:val="30"/>
        </w:rPr>
      </w:pPr>
      <w:r>
        <w:rPr>
          <w:rFonts w:hint="eastAsia" w:ascii="仿宋" w:hAnsi="仿宋" w:eastAsia="仿宋"/>
          <w:sz w:val="30"/>
          <w:szCs w:val="30"/>
        </w:rPr>
        <w:t>2.2.12.10标注虚假生产日期、保质期或者超过保质期的食品、食品添加剂；</w:t>
      </w:r>
    </w:p>
    <w:p w14:paraId="71ADF9FF">
      <w:pPr>
        <w:keepNext w:val="0"/>
        <w:keepLines w:val="0"/>
        <w:pageBreakBefore w:val="0"/>
        <w:kinsoku/>
        <w:wordWrap/>
        <w:overflowPunct/>
        <w:topLinePunct w:val="0"/>
        <w:autoSpaceDE/>
        <w:autoSpaceDN/>
        <w:bidi w:val="0"/>
        <w:adjustRightInd/>
        <w:snapToGrid/>
        <w:spacing w:line="560" w:lineRule="exact"/>
        <w:ind w:firstLine="600" w:firstLineChars="200"/>
        <w:textAlignment w:val="auto"/>
        <w:rPr>
          <w:rFonts w:ascii="仿宋" w:hAnsi="仿宋" w:eastAsia="仿宋"/>
          <w:sz w:val="30"/>
          <w:szCs w:val="30"/>
        </w:rPr>
      </w:pPr>
      <w:r>
        <w:rPr>
          <w:rFonts w:hint="eastAsia" w:ascii="仿宋" w:hAnsi="仿宋" w:eastAsia="仿宋"/>
          <w:sz w:val="30"/>
          <w:szCs w:val="30"/>
        </w:rPr>
        <w:t>2.2.12.11国家为防病等特殊需要明令禁止生产经营的食品；</w:t>
      </w:r>
    </w:p>
    <w:p w14:paraId="63202411">
      <w:pPr>
        <w:keepNext w:val="0"/>
        <w:keepLines w:val="0"/>
        <w:pageBreakBefore w:val="0"/>
        <w:kinsoku/>
        <w:wordWrap/>
        <w:overflowPunct/>
        <w:topLinePunct w:val="0"/>
        <w:autoSpaceDE/>
        <w:autoSpaceDN/>
        <w:bidi w:val="0"/>
        <w:adjustRightInd/>
        <w:snapToGrid/>
        <w:spacing w:line="560" w:lineRule="exact"/>
        <w:ind w:firstLine="600" w:firstLineChars="200"/>
        <w:textAlignment w:val="auto"/>
        <w:rPr>
          <w:rFonts w:ascii="仿宋" w:hAnsi="仿宋" w:eastAsia="仿宋"/>
          <w:sz w:val="30"/>
          <w:szCs w:val="30"/>
        </w:rPr>
      </w:pPr>
      <w:r>
        <w:rPr>
          <w:rFonts w:hint="eastAsia" w:ascii="仿宋" w:hAnsi="仿宋" w:eastAsia="仿宋"/>
          <w:sz w:val="30"/>
          <w:szCs w:val="30"/>
        </w:rPr>
        <w:t>2.2.12.12其他不符合法律、法规或者食品安全标准的食品、食品添加剂、食品相关产品。</w:t>
      </w:r>
    </w:p>
    <w:p w14:paraId="1015C544">
      <w:pPr>
        <w:keepNext w:val="0"/>
        <w:keepLines w:val="0"/>
        <w:pageBreakBefore w:val="0"/>
        <w:kinsoku/>
        <w:wordWrap/>
        <w:overflowPunct/>
        <w:topLinePunct w:val="0"/>
        <w:autoSpaceDE/>
        <w:autoSpaceDN/>
        <w:bidi w:val="0"/>
        <w:adjustRightInd/>
        <w:snapToGrid/>
        <w:spacing w:line="560" w:lineRule="exact"/>
        <w:ind w:firstLine="600" w:firstLineChars="200"/>
        <w:textAlignment w:val="auto"/>
        <w:rPr>
          <w:rFonts w:ascii="仿宋" w:hAnsi="仿宋" w:eastAsia="仿宋"/>
          <w:sz w:val="30"/>
          <w:szCs w:val="30"/>
        </w:rPr>
      </w:pPr>
      <w:r>
        <w:rPr>
          <w:rFonts w:hint="eastAsia" w:ascii="仿宋" w:hAnsi="仿宋" w:eastAsia="仿宋"/>
          <w:sz w:val="30"/>
          <w:szCs w:val="30"/>
        </w:rPr>
        <w:t>2.2.13配送要求</w:t>
      </w:r>
    </w:p>
    <w:p w14:paraId="0EA1DBE1">
      <w:pPr>
        <w:keepNext w:val="0"/>
        <w:keepLines w:val="0"/>
        <w:pageBreakBefore w:val="0"/>
        <w:kinsoku/>
        <w:wordWrap/>
        <w:overflowPunct/>
        <w:topLinePunct w:val="0"/>
        <w:autoSpaceDE/>
        <w:autoSpaceDN/>
        <w:bidi w:val="0"/>
        <w:adjustRightInd/>
        <w:snapToGrid/>
        <w:spacing w:line="560" w:lineRule="exact"/>
        <w:ind w:firstLine="600" w:firstLineChars="200"/>
        <w:textAlignment w:val="auto"/>
        <w:rPr>
          <w:rFonts w:ascii="仿宋" w:hAnsi="仿宋" w:eastAsia="仿宋"/>
          <w:sz w:val="30"/>
          <w:szCs w:val="30"/>
        </w:rPr>
      </w:pPr>
      <w:r>
        <w:rPr>
          <w:rFonts w:hint="eastAsia" w:ascii="仿宋" w:hAnsi="仿宋" w:eastAsia="仿宋"/>
          <w:sz w:val="30"/>
          <w:szCs w:val="30"/>
        </w:rPr>
        <w:t>2.2.13.1成交供应商须按照采购人的要求在规定时间内配送至采购人指定地点，并按照采购人要求完成所有运送货物的装卸、搬运、分类整理等工作。</w:t>
      </w:r>
    </w:p>
    <w:p w14:paraId="5D4058BA">
      <w:pPr>
        <w:keepNext w:val="0"/>
        <w:keepLines w:val="0"/>
        <w:pageBreakBefore w:val="0"/>
        <w:kinsoku/>
        <w:wordWrap/>
        <w:overflowPunct/>
        <w:topLinePunct w:val="0"/>
        <w:autoSpaceDE/>
        <w:autoSpaceDN/>
        <w:bidi w:val="0"/>
        <w:adjustRightInd/>
        <w:snapToGrid/>
        <w:spacing w:line="560" w:lineRule="exact"/>
        <w:ind w:firstLine="600" w:firstLineChars="200"/>
        <w:textAlignment w:val="auto"/>
        <w:rPr>
          <w:rFonts w:ascii="仿宋" w:hAnsi="仿宋" w:eastAsia="仿宋"/>
          <w:sz w:val="30"/>
          <w:szCs w:val="30"/>
        </w:rPr>
      </w:pPr>
      <w:r>
        <w:rPr>
          <w:rFonts w:hint="eastAsia" w:ascii="仿宋" w:hAnsi="仿宋" w:eastAsia="仿宋"/>
          <w:sz w:val="30"/>
          <w:szCs w:val="30"/>
        </w:rPr>
        <w:t>2.2.13.2采购人如因特殊情况需加送食材时，投标人务必按需准时送达，不得推诿延误。</w:t>
      </w:r>
    </w:p>
    <w:p w14:paraId="13D2D1E6">
      <w:pPr>
        <w:keepNext w:val="0"/>
        <w:keepLines w:val="0"/>
        <w:pageBreakBefore w:val="0"/>
        <w:kinsoku/>
        <w:wordWrap/>
        <w:overflowPunct/>
        <w:topLinePunct w:val="0"/>
        <w:autoSpaceDE/>
        <w:autoSpaceDN/>
        <w:bidi w:val="0"/>
        <w:adjustRightInd/>
        <w:snapToGrid/>
        <w:spacing w:line="560" w:lineRule="exact"/>
        <w:ind w:firstLine="600" w:firstLineChars="200"/>
        <w:textAlignment w:val="auto"/>
        <w:rPr>
          <w:rFonts w:ascii="仿宋" w:hAnsi="仿宋" w:eastAsia="仿宋"/>
          <w:sz w:val="30"/>
          <w:szCs w:val="30"/>
        </w:rPr>
      </w:pPr>
      <w:r>
        <w:rPr>
          <w:rFonts w:hint="eastAsia" w:ascii="仿宋" w:hAnsi="仿宋" w:eastAsia="仿宋"/>
          <w:sz w:val="30"/>
          <w:szCs w:val="30"/>
        </w:rPr>
        <w:t xml:space="preserve">2.2.13.3供货产品不符合质量、规格、订单要求的应及时进行调换，供应商在接到采购人提出的食材补充、调换要求后，须在1小时之内完成，不得延误、影响职工就餐。如有突发情况，无法按采购人所需食材配送，须提前与采购人进行沟通协商，不得擅自变更配送食材。 </w:t>
      </w:r>
    </w:p>
    <w:p w14:paraId="4075CA0E">
      <w:pPr>
        <w:keepNext w:val="0"/>
        <w:keepLines w:val="0"/>
        <w:pageBreakBefore w:val="0"/>
        <w:kinsoku/>
        <w:wordWrap/>
        <w:overflowPunct/>
        <w:topLinePunct w:val="0"/>
        <w:autoSpaceDE/>
        <w:autoSpaceDN/>
        <w:bidi w:val="0"/>
        <w:adjustRightInd/>
        <w:snapToGrid/>
        <w:spacing w:line="560" w:lineRule="exact"/>
        <w:ind w:firstLine="600" w:firstLineChars="200"/>
        <w:textAlignment w:val="auto"/>
        <w:rPr>
          <w:rFonts w:ascii="仿宋" w:hAnsi="仿宋" w:eastAsia="仿宋"/>
          <w:sz w:val="30"/>
          <w:szCs w:val="30"/>
        </w:rPr>
      </w:pPr>
      <w:r>
        <w:rPr>
          <w:rFonts w:hint="eastAsia" w:ascii="仿宋" w:hAnsi="仿宋" w:eastAsia="仿宋"/>
          <w:sz w:val="30"/>
          <w:szCs w:val="30"/>
        </w:rPr>
        <w:t xml:space="preserve">2.2.13.4成交供应商不得设置任何配送最低数量或最低金额等门槛要求。 </w:t>
      </w:r>
    </w:p>
    <w:p w14:paraId="373108B8">
      <w:pPr>
        <w:keepNext w:val="0"/>
        <w:keepLines w:val="0"/>
        <w:pageBreakBefore w:val="0"/>
        <w:kinsoku/>
        <w:wordWrap/>
        <w:overflowPunct/>
        <w:topLinePunct w:val="0"/>
        <w:autoSpaceDE/>
        <w:autoSpaceDN/>
        <w:bidi w:val="0"/>
        <w:adjustRightInd/>
        <w:snapToGrid/>
        <w:spacing w:line="560" w:lineRule="exact"/>
        <w:ind w:firstLine="600" w:firstLineChars="200"/>
        <w:textAlignment w:val="auto"/>
        <w:rPr>
          <w:rFonts w:ascii="仿宋" w:hAnsi="仿宋" w:eastAsia="仿宋"/>
          <w:sz w:val="30"/>
          <w:szCs w:val="30"/>
        </w:rPr>
      </w:pPr>
      <w:r>
        <w:rPr>
          <w:rFonts w:hint="eastAsia" w:ascii="仿宋" w:hAnsi="仿宋" w:eastAsia="仿宋"/>
          <w:sz w:val="30"/>
          <w:szCs w:val="30"/>
        </w:rPr>
        <w:t>2.2.13.5投标人应详细计划安排配送工作，防止误点错送，针对恶劣天气等不可抗力因素应建立完善的应急保障措施以确保物资准时供应。</w:t>
      </w:r>
    </w:p>
    <w:p w14:paraId="3D14C25E">
      <w:pPr>
        <w:keepNext w:val="0"/>
        <w:keepLines w:val="0"/>
        <w:pageBreakBefore w:val="0"/>
        <w:kinsoku/>
        <w:wordWrap/>
        <w:overflowPunct/>
        <w:topLinePunct w:val="0"/>
        <w:autoSpaceDE/>
        <w:autoSpaceDN/>
        <w:bidi w:val="0"/>
        <w:adjustRightInd/>
        <w:snapToGrid/>
        <w:spacing w:line="560" w:lineRule="exact"/>
        <w:ind w:firstLine="600" w:firstLineChars="200"/>
        <w:textAlignment w:val="auto"/>
        <w:rPr>
          <w:rFonts w:ascii="仿宋" w:hAnsi="仿宋" w:eastAsia="仿宋"/>
          <w:sz w:val="30"/>
          <w:szCs w:val="30"/>
        </w:rPr>
      </w:pPr>
      <w:r>
        <w:rPr>
          <w:rFonts w:hint="eastAsia" w:ascii="仿宋" w:hAnsi="仿宋" w:eastAsia="仿宋"/>
          <w:sz w:val="30"/>
          <w:szCs w:val="30"/>
        </w:rPr>
        <w:t>2.2.13.6如因春节市场休市等因素短期内无法保障每天配送时，成交供应商需提前告知采购人，并根据采购人的需求，双方临时商定配送时间及方式。</w:t>
      </w:r>
    </w:p>
    <w:p w14:paraId="1AFB78AF">
      <w:pPr>
        <w:keepNext w:val="0"/>
        <w:keepLines w:val="0"/>
        <w:pageBreakBefore w:val="0"/>
        <w:kinsoku/>
        <w:wordWrap/>
        <w:overflowPunct/>
        <w:topLinePunct w:val="0"/>
        <w:autoSpaceDE/>
        <w:autoSpaceDN/>
        <w:bidi w:val="0"/>
        <w:adjustRightInd/>
        <w:snapToGrid/>
        <w:spacing w:line="560" w:lineRule="exact"/>
        <w:ind w:firstLine="600" w:firstLineChars="200"/>
        <w:textAlignment w:val="auto"/>
        <w:rPr>
          <w:rFonts w:ascii="仿宋" w:hAnsi="仿宋" w:eastAsia="仿宋"/>
          <w:sz w:val="30"/>
          <w:szCs w:val="30"/>
        </w:rPr>
      </w:pPr>
      <w:r>
        <w:rPr>
          <w:rFonts w:hint="eastAsia" w:ascii="仿宋" w:hAnsi="仿宋" w:eastAsia="仿宋"/>
          <w:sz w:val="30"/>
          <w:szCs w:val="30"/>
        </w:rPr>
        <w:t>2.2.13.7若配送或调换不及时导致职工用餐延误或无法用餐，将追究供货商的违约及赔偿责任，成交供应商应承担人民币3000元违约及赔偿金，违约及赔偿金从供货结算款内扣除。</w:t>
      </w:r>
    </w:p>
    <w:p w14:paraId="674F4517">
      <w:pPr>
        <w:keepNext w:val="0"/>
        <w:keepLines w:val="0"/>
        <w:pageBreakBefore w:val="0"/>
        <w:kinsoku/>
        <w:wordWrap/>
        <w:overflowPunct/>
        <w:topLinePunct w:val="0"/>
        <w:autoSpaceDE/>
        <w:autoSpaceDN/>
        <w:bidi w:val="0"/>
        <w:adjustRightInd/>
        <w:snapToGrid/>
        <w:spacing w:line="560" w:lineRule="exact"/>
        <w:ind w:firstLine="600" w:firstLineChars="200"/>
        <w:textAlignment w:val="auto"/>
        <w:rPr>
          <w:rFonts w:ascii="仿宋" w:hAnsi="仿宋" w:eastAsia="仿宋"/>
          <w:sz w:val="30"/>
          <w:szCs w:val="30"/>
        </w:rPr>
      </w:pPr>
      <w:r>
        <w:rPr>
          <w:rFonts w:hint="eastAsia" w:ascii="仿宋" w:hAnsi="仿宋" w:eastAsia="仿宋"/>
          <w:sz w:val="30"/>
          <w:szCs w:val="30"/>
        </w:rPr>
        <w:t>2.2.13.8在采购人签收之前，货物的所有权和风险属于成交供应商，货物发生遗失、损坏由成交供应商负责。</w:t>
      </w:r>
    </w:p>
    <w:p w14:paraId="13A0D90D">
      <w:pPr>
        <w:keepNext w:val="0"/>
        <w:keepLines w:val="0"/>
        <w:pageBreakBefore w:val="0"/>
        <w:kinsoku/>
        <w:wordWrap/>
        <w:overflowPunct/>
        <w:topLinePunct w:val="0"/>
        <w:autoSpaceDE/>
        <w:autoSpaceDN/>
        <w:bidi w:val="0"/>
        <w:adjustRightInd/>
        <w:snapToGrid/>
        <w:spacing w:line="560" w:lineRule="exact"/>
        <w:ind w:firstLine="600" w:firstLineChars="200"/>
        <w:textAlignment w:val="auto"/>
        <w:rPr>
          <w:rFonts w:ascii="仿宋" w:hAnsi="仿宋" w:eastAsia="仿宋"/>
          <w:sz w:val="30"/>
          <w:szCs w:val="30"/>
        </w:rPr>
      </w:pPr>
      <w:r>
        <w:rPr>
          <w:rFonts w:hint="eastAsia" w:ascii="仿宋" w:hAnsi="仿宋" w:eastAsia="仿宋"/>
          <w:sz w:val="30"/>
          <w:szCs w:val="30"/>
        </w:rPr>
        <w:t>2.2.13.9供货车辆及人员要固定，各项信息需提前备案，车辆需定期进行消杀，送货人员需身体健康，无传染性疾病，无未发犯罪记录，持有公共卫生从业人员健康检查证热情服务、遵规守法，具备较强的沟通能力和临时紧急配送调换的处置能力。</w:t>
      </w:r>
    </w:p>
    <w:p w14:paraId="0536FCE0">
      <w:pPr>
        <w:keepNext w:val="0"/>
        <w:keepLines w:val="0"/>
        <w:pageBreakBefore w:val="0"/>
        <w:kinsoku/>
        <w:wordWrap/>
        <w:overflowPunct/>
        <w:topLinePunct w:val="0"/>
        <w:autoSpaceDE/>
        <w:autoSpaceDN/>
        <w:bidi w:val="0"/>
        <w:adjustRightInd/>
        <w:snapToGrid/>
        <w:spacing w:line="560" w:lineRule="exact"/>
        <w:ind w:firstLine="600" w:firstLineChars="200"/>
        <w:textAlignment w:val="auto"/>
        <w:rPr>
          <w:rFonts w:ascii="仿宋" w:hAnsi="仿宋" w:eastAsia="仿宋"/>
          <w:sz w:val="30"/>
          <w:szCs w:val="30"/>
        </w:rPr>
      </w:pPr>
      <w:r>
        <w:rPr>
          <w:rFonts w:hint="eastAsia" w:ascii="仿宋" w:hAnsi="仿宋" w:eastAsia="仿宋"/>
          <w:sz w:val="30"/>
          <w:szCs w:val="30"/>
        </w:rPr>
        <w:t>2.3定价基础</w:t>
      </w:r>
    </w:p>
    <w:p w14:paraId="2E233FFB">
      <w:pPr>
        <w:keepNext w:val="0"/>
        <w:keepLines w:val="0"/>
        <w:pageBreakBefore w:val="0"/>
        <w:kinsoku/>
        <w:wordWrap/>
        <w:overflowPunct/>
        <w:topLinePunct w:val="0"/>
        <w:autoSpaceDE/>
        <w:autoSpaceDN/>
        <w:bidi w:val="0"/>
        <w:adjustRightInd/>
        <w:snapToGrid/>
        <w:spacing w:line="560" w:lineRule="exact"/>
        <w:ind w:firstLine="600" w:firstLineChars="200"/>
        <w:textAlignment w:val="auto"/>
        <w:rPr>
          <w:rFonts w:ascii="仿宋" w:hAnsi="仿宋" w:eastAsia="仿宋"/>
          <w:sz w:val="30"/>
          <w:szCs w:val="30"/>
        </w:rPr>
      </w:pPr>
      <w:r>
        <w:rPr>
          <w:rFonts w:hint="eastAsia" w:ascii="仿宋" w:hAnsi="仿宋" w:eastAsia="仿宋"/>
          <w:sz w:val="30"/>
          <w:szCs w:val="30"/>
        </w:rPr>
        <w:t>本项目供货以抚顺路批发市场当日发布的价格为基准，不在抚顺路批发市场发布之列的以城阳蔬菜水产品批发市场公布的</w:t>
      </w:r>
      <w:r>
        <w:rPr>
          <w:rFonts w:hint="eastAsia" w:ascii="仿宋" w:hAnsi="仿宋" w:eastAsia="仿宋"/>
          <w:sz w:val="30"/>
          <w:szCs w:val="30"/>
          <w:highlight w:val="none"/>
        </w:rPr>
        <w:t>中间参考价</w:t>
      </w:r>
      <w:r>
        <w:rPr>
          <w:rFonts w:hint="eastAsia" w:ascii="仿宋" w:hAnsi="仿宋" w:eastAsia="仿宋"/>
          <w:sz w:val="30"/>
          <w:szCs w:val="30"/>
        </w:rPr>
        <w:t>为参考，专用客户产品不在抚顺路、城阳两地批发市场发布之列的，以辽阳东路和宁夏路大润发、悦喜客来生活超市等商超同期同款商品价格为参考，其他特殊情况，双方协商解决。</w:t>
      </w:r>
    </w:p>
    <w:p w14:paraId="5923B259">
      <w:pPr>
        <w:keepNext w:val="0"/>
        <w:keepLines w:val="0"/>
        <w:pageBreakBefore w:val="0"/>
        <w:kinsoku/>
        <w:wordWrap/>
        <w:overflowPunct/>
        <w:topLinePunct w:val="0"/>
        <w:autoSpaceDE/>
        <w:autoSpaceDN/>
        <w:bidi w:val="0"/>
        <w:adjustRightInd/>
        <w:snapToGrid/>
        <w:spacing w:line="560" w:lineRule="exact"/>
        <w:ind w:firstLine="600" w:firstLineChars="200"/>
        <w:textAlignment w:val="auto"/>
        <w:rPr>
          <w:rFonts w:ascii="仿宋" w:hAnsi="仿宋" w:eastAsia="仿宋"/>
          <w:sz w:val="30"/>
          <w:szCs w:val="30"/>
        </w:rPr>
      </w:pPr>
      <w:r>
        <w:rPr>
          <w:rFonts w:hint="eastAsia" w:ascii="仿宋" w:hAnsi="仿宋" w:eastAsia="仿宋"/>
          <w:sz w:val="30"/>
          <w:szCs w:val="30"/>
        </w:rPr>
        <w:t>上述方式仍无法确定的，参照同品牌同型号京东自营、天猫旗舰店或销量排名前五的商家的非活动价格的平均价为参考议定价格，通常不高于线上价格。</w:t>
      </w:r>
    </w:p>
    <w:p w14:paraId="54828334">
      <w:pPr>
        <w:keepNext w:val="0"/>
        <w:keepLines w:val="0"/>
        <w:pageBreakBefore w:val="0"/>
        <w:widowControl w:val="0"/>
        <w:shd w:val="clear" w:color="auto" w:fill="auto"/>
        <w:kinsoku/>
        <w:wordWrap/>
        <w:overflowPunct/>
        <w:topLinePunct w:val="0"/>
        <w:autoSpaceDE/>
        <w:autoSpaceDN/>
        <w:bidi w:val="0"/>
        <w:adjustRightInd/>
        <w:snapToGrid/>
        <w:spacing w:line="560" w:lineRule="exact"/>
        <w:textAlignment w:val="auto"/>
        <w:outlineLvl w:val="1"/>
        <w:rPr>
          <w:rFonts w:hint="eastAsia" w:ascii="仿宋" w:hAnsi="仿宋" w:eastAsia="仿宋" w:cs="仿宋"/>
          <w:b/>
          <w:bCs/>
          <w:sz w:val="30"/>
          <w:szCs w:val="30"/>
        </w:rPr>
      </w:pPr>
      <w:r>
        <w:rPr>
          <w:rFonts w:hint="eastAsia" w:ascii="仿宋" w:hAnsi="仿宋" w:eastAsia="仿宋" w:cs="仿宋"/>
          <w:b/>
          <w:bCs/>
          <w:sz w:val="30"/>
          <w:szCs w:val="30"/>
        </w:rPr>
        <w:t>3.商务条件</w:t>
      </w:r>
      <w:bookmarkEnd w:id="20"/>
      <w:bookmarkEnd w:id="21"/>
    </w:p>
    <w:p w14:paraId="736D74FD">
      <w:pPr>
        <w:keepNext w:val="0"/>
        <w:keepLines w:val="0"/>
        <w:pageBreakBefore w:val="0"/>
        <w:widowControl/>
        <w:kinsoku/>
        <w:wordWrap/>
        <w:overflowPunct/>
        <w:topLinePunct w:val="0"/>
        <w:autoSpaceDE/>
        <w:autoSpaceDN/>
        <w:bidi w:val="0"/>
        <w:adjustRightInd/>
        <w:snapToGrid/>
        <w:spacing w:line="560" w:lineRule="exact"/>
        <w:ind w:firstLine="600" w:firstLineChars="200"/>
        <w:jc w:val="left"/>
        <w:textAlignment w:val="auto"/>
        <w:rPr>
          <w:rFonts w:ascii="仿宋" w:hAnsi="仿宋" w:eastAsia="仿宋"/>
          <w:sz w:val="30"/>
          <w:szCs w:val="30"/>
        </w:rPr>
      </w:pPr>
      <w:bookmarkStart w:id="22" w:name="c__506004055_"/>
      <w:r>
        <w:rPr>
          <w:rFonts w:ascii="仿宋" w:hAnsi="仿宋" w:eastAsia="仿宋" w:cs="仿宋"/>
          <w:color w:val="000000"/>
          <w:kern w:val="0"/>
          <w:sz w:val="30"/>
          <w:szCs w:val="30"/>
        </w:rPr>
        <w:t>★</w:t>
      </w:r>
      <w:r>
        <w:rPr>
          <w:rFonts w:hint="eastAsia" w:ascii="仿宋" w:hAnsi="仿宋" w:eastAsia="仿宋"/>
          <w:sz w:val="30"/>
          <w:szCs w:val="30"/>
        </w:rPr>
        <w:t>3.1服务期限：</w:t>
      </w:r>
      <w:r>
        <w:rPr>
          <w:rFonts w:hint="eastAsia" w:ascii="仿宋" w:hAnsi="仿宋" w:eastAsia="仿宋" w:cs="仿宋"/>
          <w:color w:val="000000"/>
          <w:kern w:val="0"/>
          <w:sz w:val="30"/>
          <w:szCs w:val="30"/>
        </w:rPr>
        <w:t>服务合同期限为12个月。合同履行过程中，满足控制预算40万或期满12个月中任何一项，则合同自动终止，根据实际运营情况及服务考核结果确定是否续签。</w:t>
      </w:r>
    </w:p>
    <w:p w14:paraId="1F5FD250">
      <w:pPr>
        <w:keepNext w:val="0"/>
        <w:keepLines w:val="0"/>
        <w:pageBreakBefore w:val="0"/>
        <w:widowControl/>
        <w:kinsoku/>
        <w:wordWrap/>
        <w:overflowPunct/>
        <w:topLinePunct w:val="0"/>
        <w:autoSpaceDE/>
        <w:autoSpaceDN/>
        <w:bidi w:val="0"/>
        <w:adjustRightInd/>
        <w:snapToGrid/>
        <w:spacing w:line="560" w:lineRule="exact"/>
        <w:ind w:firstLine="600" w:firstLineChars="200"/>
        <w:jc w:val="left"/>
        <w:textAlignment w:val="auto"/>
        <w:rPr>
          <w:sz w:val="30"/>
          <w:szCs w:val="30"/>
        </w:rPr>
      </w:pPr>
      <w:r>
        <w:rPr>
          <w:rFonts w:hint="eastAsia" w:ascii="仿宋" w:hAnsi="仿宋" w:eastAsia="仿宋"/>
          <w:sz w:val="30"/>
          <w:szCs w:val="30"/>
        </w:rPr>
        <w:t>3.2服务地点：</w:t>
      </w:r>
      <w:r>
        <w:rPr>
          <w:rFonts w:ascii="仿宋" w:hAnsi="仿宋" w:eastAsia="仿宋" w:cs="仿宋"/>
          <w:color w:val="000000"/>
          <w:kern w:val="0"/>
          <w:sz w:val="30"/>
          <w:szCs w:val="30"/>
        </w:rPr>
        <w:t>采购人指定地点</w:t>
      </w:r>
    </w:p>
    <w:p w14:paraId="7455E8F1">
      <w:pPr>
        <w:keepNext w:val="0"/>
        <w:keepLines w:val="0"/>
        <w:pageBreakBefore w:val="0"/>
        <w:kinsoku/>
        <w:wordWrap/>
        <w:overflowPunct/>
        <w:topLinePunct w:val="0"/>
        <w:autoSpaceDE/>
        <w:autoSpaceDN/>
        <w:bidi w:val="0"/>
        <w:adjustRightInd/>
        <w:snapToGrid/>
        <w:spacing w:line="560" w:lineRule="exact"/>
        <w:ind w:firstLine="600" w:firstLineChars="200"/>
        <w:textAlignment w:val="auto"/>
        <w:rPr>
          <w:rFonts w:ascii="仿宋" w:hAnsi="仿宋" w:eastAsia="仿宋"/>
          <w:sz w:val="30"/>
          <w:szCs w:val="30"/>
        </w:rPr>
      </w:pPr>
      <w:r>
        <w:rPr>
          <w:rFonts w:hint="eastAsia" w:ascii="仿宋" w:hAnsi="仿宋" w:eastAsia="仿宋"/>
          <w:sz w:val="30"/>
          <w:szCs w:val="30"/>
        </w:rPr>
        <w:t>3.3付款方</w:t>
      </w:r>
      <w:r>
        <w:rPr>
          <w:rFonts w:hint="eastAsia" w:ascii="仿宋" w:hAnsi="仿宋" w:eastAsia="仿宋" w:cs="仿宋"/>
          <w:color w:val="000000"/>
          <w:kern w:val="0"/>
          <w:sz w:val="30"/>
          <w:szCs w:val="30"/>
        </w:rPr>
        <w:t>式：根据购买食材实际数量及金额，按月结算。</w:t>
      </w:r>
    </w:p>
    <w:bookmarkEnd w:id="22"/>
    <w:p w14:paraId="3F76DCD9">
      <w:pPr>
        <w:keepNext w:val="0"/>
        <w:keepLines w:val="0"/>
        <w:pageBreakBefore w:val="0"/>
        <w:kinsoku/>
        <w:wordWrap/>
        <w:overflowPunct/>
        <w:topLinePunct w:val="0"/>
        <w:autoSpaceDE/>
        <w:autoSpaceDN/>
        <w:bidi w:val="0"/>
        <w:adjustRightInd/>
        <w:snapToGrid/>
        <w:spacing w:line="560" w:lineRule="exact"/>
        <w:ind w:firstLine="600" w:firstLineChars="200"/>
        <w:textAlignment w:val="auto"/>
        <w:rPr>
          <w:rFonts w:ascii="仿宋" w:hAnsi="仿宋" w:eastAsia="仿宋"/>
          <w:color w:val="000000"/>
          <w:sz w:val="30"/>
          <w:szCs w:val="30"/>
        </w:rPr>
      </w:pPr>
      <w:r>
        <w:rPr>
          <w:rFonts w:hint="eastAsia" w:ascii="仿宋" w:hAnsi="仿宋" w:eastAsia="仿宋"/>
          <w:color w:val="000000"/>
          <w:sz w:val="30"/>
          <w:szCs w:val="30"/>
        </w:rPr>
        <w:t>3.4服务成果验收</w:t>
      </w:r>
    </w:p>
    <w:p w14:paraId="091A487C">
      <w:pPr>
        <w:keepNext w:val="0"/>
        <w:keepLines w:val="0"/>
        <w:pageBreakBefore w:val="0"/>
        <w:kinsoku/>
        <w:wordWrap/>
        <w:overflowPunct/>
        <w:topLinePunct w:val="0"/>
        <w:autoSpaceDE/>
        <w:autoSpaceDN/>
        <w:bidi w:val="0"/>
        <w:adjustRightInd/>
        <w:snapToGrid/>
        <w:spacing w:line="560" w:lineRule="exact"/>
        <w:ind w:firstLine="600" w:firstLineChars="200"/>
        <w:textAlignment w:val="auto"/>
        <w:rPr>
          <w:rFonts w:ascii="仿宋" w:hAnsi="仿宋" w:eastAsia="仿宋"/>
          <w:color w:val="000000"/>
          <w:sz w:val="30"/>
          <w:szCs w:val="30"/>
        </w:rPr>
      </w:pPr>
      <w:r>
        <w:rPr>
          <w:rFonts w:hint="eastAsia" w:ascii="仿宋" w:hAnsi="仿宋" w:eastAsia="仿宋"/>
          <w:color w:val="000000"/>
          <w:sz w:val="30"/>
          <w:szCs w:val="30"/>
        </w:rPr>
        <w:t>到货后，采购人应当及时安排验收人员按照订购商品的品名、规格、重量、数量、包装、生产日期、保质期、检验（检疫）报告等进行验收，双方确认签字，并由成交供应商开具送货单；如商品不符合本合同及订单要求的，成交供应商应按照采购方要求及时调整更换，采购人也可以拒绝接收。成交供应商负责物资验收合格前的一切费用(包括运输、包装、调换等费用)。</w:t>
      </w:r>
    </w:p>
    <w:p w14:paraId="3F823BC8">
      <w:pPr>
        <w:keepNext w:val="0"/>
        <w:keepLines w:val="0"/>
        <w:pageBreakBefore w:val="0"/>
        <w:kinsoku/>
        <w:wordWrap/>
        <w:overflowPunct/>
        <w:topLinePunct w:val="0"/>
        <w:autoSpaceDE/>
        <w:autoSpaceDN/>
        <w:bidi w:val="0"/>
        <w:adjustRightInd/>
        <w:snapToGrid/>
        <w:spacing w:line="560" w:lineRule="exact"/>
        <w:ind w:firstLine="600" w:firstLineChars="200"/>
        <w:textAlignment w:val="auto"/>
        <w:rPr>
          <w:rFonts w:ascii="仿宋" w:hAnsi="仿宋" w:eastAsia="仿宋"/>
          <w:color w:val="000000"/>
          <w:sz w:val="30"/>
          <w:szCs w:val="30"/>
        </w:rPr>
      </w:pPr>
      <w:r>
        <w:rPr>
          <w:rFonts w:hint="eastAsia" w:ascii="仿宋" w:hAnsi="仿宋" w:eastAsia="仿宋"/>
          <w:color w:val="000000"/>
          <w:sz w:val="30"/>
          <w:szCs w:val="30"/>
        </w:rPr>
        <w:t>3.5服务保障</w:t>
      </w:r>
    </w:p>
    <w:p w14:paraId="661C387B">
      <w:pPr>
        <w:keepNext w:val="0"/>
        <w:keepLines w:val="0"/>
        <w:pageBreakBefore w:val="0"/>
        <w:widowControl/>
        <w:kinsoku/>
        <w:wordWrap/>
        <w:overflowPunct/>
        <w:topLinePunct w:val="0"/>
        <w:autoSpaceDE/>
        <w:autoSpaceDN/>
        <w:bidi w:val="0"/>
        <w:adjustRightInd/>
        <w:snapToGrid/>
        <w:spacing w:line="560" w:lineRule="exact"/>
        <w:ind w:firstLine="600" w:firstLineChars="200"/>
        <w:jc w:val="left"/>
        <w:textAlignment w:val="auto"/>
        <w:rPr>
          <w:rFonts w:ascii="仿宋" w:hAnsi="仿宋" w:eastAsia="仿宋"/>
          <w:color w:val="000000"/>
          <w:sz w:val="30"/>
          <w:szCs w:val="30"/>
        </w:rPr>
      </w:pPr>
      <w:r>
        <w:rPr>
          <w:rFonts w:hint="eastAsia" w:ascii="仿宋" w:hAnsi="仿宋" w:eastAsia="仿宋"/>
          <w:color w:val="000000"/>
          <w:sz w:val="30"/>
          <w:szCs w:val="30"/>
        </w:rPr>
        <w:t>3.5.1成交供应商以满足采购人日常供货及紧急供货要求，随时解决在服务过程中遇到的突发问题，遇到需要解决的问题时，成交供应商应当在1小时做出响应，2小时内完成服务工作。</w:t>
      </w:r>
    </w:p>
    <w:p w14:paraId="5F757628">
      <w:pPr>
        <w:keepNext w:val="0"/>
        <w:keepLines w:val="0"/>
        <w:pageBreakBefore w:val="0"/>
        <w:widowControl/>
        <w:kinsoku/>
        <w:wordWrap/>
        <w:overflowPunct/>
        <w:topLinePunct w:val="0"/>
        <w:autoSpaceDE/>
        <w:autoSpaceDN/>
        <w:bidi w:val="0"/>
        <w:adjustRightInd/>
        <w:snapToGrid/>
        <w:spacing w:line="560" w:lineRule="exact"/>
        <w:ind w:firstLine="600" w:firstLineChars="200"/>
        <w:jc w:val="left"/>
        <w:textAlignment w:val="auto"/>
        <w:rPr>
          <w:rFonts w:ascii="仿宋" w:hAnsi="仿宋" w:eastAsia="仿宋"/>
          <w:color w:val="000000"/>
          <w:sz w:val="30"/>
          <w:szCs w:val="30"/>
        </w:rPr>
      </w:pPr>
      <w:r>
        <w:rPr>
          <w:rFonts w:hint="eastAsia" w:ascii="仿宋" w:hAnsi="仿宋" w:eastAsia="仿宋"/>
          <w:color w:val="000000"/>
          <w:sz w:val="30"/>
          <w:szCs w:val="30"/>
        </w:rPr>
        <w:t>3.5.2项目服务期间，成交供应商需指定一名主要联系人与采购人联系。若成交供应商指定联系人如果因特殊原因离职或更换电话，及时通知采购人，并指定合格的接替人员。</w:t>
      </w:r>
    </w:p>
    <w:p w14:paraId="4CF98525">
      <w:pPr>
        <w:keepNext w:val="0"/>
        <w:keepLines w:val="0"/>
        <w:pageBreakBefore w:val="0"/>
        <w:widowControl/>
        <w:kinsoku/>
        <w:wordWrap/>
        <w:overflowPunct/>
        <w:topLinePunct w:val="0"/>
        <w:autoSpaceDE/>
        <w:autoSpaceDN/>
        <w:bidi w:val="0"/>
        <w:adjustRightInd/>
        <w:snapToGrid/>
        <w:spacing w:line="560" w:lineRule="exact"/>
        <w:ind w:firstLine="600" w:firstLineChars="200"/>
        <w:jc w:val="left"/>
        <w:textAlignment w:val="auto"/>
        <w:rPr>
          <w:sz w:val="30"/>
          <w:szCs w:val="30"/>
        </w:rPr>
      </w:pPr>
      <w:r>
        <w:rPr>
          <w:rFonts w:hint="eastAsia" w:ascii="仿宋" w:hAnsi="仿宋" w:eastAsia="仿宋" w:cs="仿宋"/>
          <w:color w:val="000000"/>
          <w:kern w:val="0"/>
          <w:sz w:val="30"/>
          <w:szCs w:val="30"/>
        </w:rPr>
        <w:t xml:space="preserve">注：上述要求以及标注中：带“★”条款为实质性条款，供应商必须按照招标文件的要求做出实质性响应。 </w:t>
      </w:r>
    </w:p>
    <w:p w14:paraId="008A9C8A">
      <w:pPr>
        <w:keepNext w:val="0"/>
        <w:keepLines w:val="0"/>
        <w:pageBreakBefore w:val="0"/>
        <w:kinsoku/>
        <w:wordWrap/>
        <w:overflowPunct/>
        <w:topLinePunct w:val="0"/>
        <w:autoSpaceDE/>
        <w:autoSpaceDN/>
        <w:bidi w:val="0"/>
        <w:adjustRightInd/>
        <w:snapToGrid/>
        <w:spacing w:line="560" w:lineRule="exact"/>
        <w:textAlignment w:val="auto"/>
        <w:rPr>
          <w:sz w:val="30"/>
          <w:szCs w:val="30"/>
        </w:rPr>
      </w:pPr>
    </w:p>
    <w:sectPr>
      <w:footerReference r:id="rId3" w:type="default"/>
      <w:pgSz w:w="11906" w:h="16838"/>
      <w:pgMar w:top="2098" w:right="1474" w:bottom="1984" w:left="1587"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35406E">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5A59DBEB">
                          <w:pPr>
                            <w:pStyle w:val="4"/>
                            <w:rPr>
                              <w:rFonts w:ascii="宋体" w:hAnsi="宋体" w:eastAsia="宋体"/>
                              <w:sz w:val="28"/>
                            </w:rPr>
                          </w:pPr>
                          <w:r>
                            <w:rPr>
                              <w:rFonts w:ascii="宋体" w:hAnsi="宋体"/>
                              <w:sz w:val="28"/>
                            </w:rPr>
                            <w:t xml:space="preserve">— </w:t>
                          </w:r>
                          <w:r>
                            <w:rPr>
                              <w:rFonts w:ascii="宋体" w:hAnsi="宋体"/>
                              <w:sz w:val="28"/>
                            </w:rPr>
                            <w:fldChar w:fldCharType="begin"/>
                          </w:r>
                          <w:r>
                            <w:rPr>
                              <w:rFonts w:ascii="宋体" w:hAnsi="宋体"/>
                              <w:sz w:val="28"/>
                            </w:rPr>
                            <w:instrText xml:space="preserve"> PAGE  \* MERGEFORMAT </w:instrText>
                          </w:r>
                          <w:r>
                            <w:rPr>
                              <w:rFonts w:ascii="宋体" w:hAnsi="宋体"/>
                              <w:sz w:val="28"/>
                            </w:rPr>
                            <w:fldChar w:fldCharType="separate"/>
                          </w:r>
                          <w:r>
                            <w:rPr>
                              <w:rFonts w:ascii="宋体" w:hAnsi="宋体"/>
                              <w:sz w:val="28"/>
                            </w:rPr>
                            <w:t>1</w:t>
                          </w:r>
                          <w:r>
                            <w:rPr>
                              <w:rFonts w:ascii="宋体" w:hAnsi="宋体"/>
                              <w:sz w:val="28"/>
                            </w:rPr>
                            <w:fldChar w:fldCharType="end"/>
                          </w:r>
                          <w:r>
                            <w:rPr>
                              <w:rFonts w:ascii="宋体" w:hAnsi="宋体"/>
                              <w:sz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">
              <v:fill on="f" focussize="0,0"/>
              <v:stroke on="f" weight="0.5pt"/>
              <v:imagedata o:title=""/>
              <o:lock v:ext="edit" aspectratio="f"/>
              <v:textbox inset="0mm,0mm,0mm,0mm" style="mso-fit-shape-to-text:t;">
                <w:txbxContent>
                  <w:p w14:paraId="5A59DBEB">
                    <w:pPr>
                      <w:pStyle w:val="4"/>
                      <w:rPr>
                        <w:rFonts w:ascii="宋体" w:hAnsi="宋体" w:eastAsia="宋体"/>
                        <w:sz w:val="28"/>
                      </w:rPr>
                    </w:pPr>
                    <w:r>
                      <w:rPr>
                        <w:rFonts w:ascii="宋体" w:hAnsi="宋体"/>
                        <w:sz w:val="28"/>
                      </w:rPr>
                      <w:t xml:space="preserve">— </w:t>
                    </w:r>
                    <w:r>
                      <w:rPr>
                        <w:rFonts w:ascii="宋体" w:hAnsi="宋体"/>
                        <w:sz w:val="28"/>
                      </w:rPr>
                      <w:fldChar w:fldCharType="begin"/>
                    </w:r>
                    <w:r>
                      <w:rPr>
                        <w:rFonts w:ascii="宋体" w:hAnsi="宋体"/>
                        <w:sz w:val="28"/>
                      </w:rPr>
                      <w:instrText xml:space="preserve"> PAGE  \* MERGEFORMAT </w:instrText>
                    </w:r>
                    <w:r>
                      <w:rPr>
                        <w:rFonts w:ascii="宋体" w:hAnsi="宋体"/>
                        <w:sz w:val="28"/>
                      </w:rPr>
                      <w:fldChar w:fldCharType="separate"/>
                    </w:r>
                    <w:r>
                      <w:rPr>
                        <w:rFonts w:ascii="宋体" w:hAnsi="宋体"/>
                        <w:sz w:val="28"/>
                      </w:rPr>
                      <w:t>1</w:t>
                    </w:r>
                    <w:r>
                      <w:rPr>
                        <w:rFonts w:ascii="宋体" w:hAnsi="宋体"/>
                        <w:sz w:val="28"/>
                      </w:rPr>
                      <w:fldChar w:fldCharType="end"/>
                    </w:r>
                    <w:r>
                      <w:rPr>
                        <w:rFonts w:ascii="宋体" w:hAnsi="宋体"/>
                        <w:sz w:val="28"/>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AE46E15"/>
    <w:rsid w:val="6AE46E1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1"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2"/>
      <w:lang w:val="en-US" w:eastAsia="zh-CN" w:bidi="ar-SA"/>
    </w:rPr>
  </w:style>
  <w:style w:type="paragraph" w:styleId="2">
    <w:name w:val="heading 3"/>
    <w:basedOn w:val="1"/>
    <w:next w:val="1"/>
    <w:qFormat/>
    <w:uiPriority w:val="1"/>
    <w:pPr>
      <w:ind w:left="2989"/>
      <w:outlineLvl w:val="2"/>
    </w:pPr>
    <w:rPr>
      <w:rFonts w:ascii="仿宋" w:hAnsi="仿宋" w:eastAsia="仿宋"/>
      <w:sz w:val="32"/>
      <w:szCs w:val="32"/>
    </w:rPr>
  </w:style>
  <w:style w:type="character" w:default="1" w:styleId="7">
    <w:name w:val="Default Paragraph Font"/>
    <w:semiHidden/>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3">
    <w:name w:val="Body Text Indent 2"/>
    <w:basedOn w:val="1"/>
    <w:qFormat/>
    <w:uiPriority w:val="0"/>
    <w:pPr>
      <w:spacing w:line="360" w:lineRule="auto"/>
      <w:ind w:firstLine="420" w:firstLineChars="175"/>
    </w:pPr>
    <w:rPr>
      <w:sz w:val="24"/>
      <w:szCs w:val="24"/>
    </w:rPr>
  </w:style>
  <w:style w:type="paragraph" w:styleId="4">
    <w:name w:val="footer"/>
    <w:basedOn w:val="1"/>
    <w:uiPriority w:val="0"/>
    <w:pPr>
      <w:tabs>
        <w:tab w:val="center" w:pos="4153"/>
        <w:tab w:val="right" w:pos="8306"/>
      </w:tabs>
      <w:snapToGrid w:val="0"/>
      <w:jc w:val="left"/>
    </w:pPr>
    <w:rPr>
      <w:sz w:val="18"/>
    </w:rPr>
  </w:style>
  <w:style w:type="paragraph" w:styleId="5">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8</Pages>
  <Words>0</Words>
  <Characters>0</Characters>
  <Lines>0</Lines>
  <Paragraphs>0</Paragraphs>
  <TotalTime>3</TotalTime>
  <ScaleCrop>false</ScaleCrop>
  <LinksUpToDate>false</LinksUpToDate>
  <CharactersWithSpaces>0</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2026-05-07T00:48:00Z</dcterms:created>
  <dc:creator>李婷</dc:creator>
  <cp:lastModifiedBy>李婷</cp:lastModifiedBy>
  <dcterms:modified xsi:type="dcterms:W3CDTF">2026-05-07T00:53:01Z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005B17F54F014771A9F8850C4BEAFB5C_11</vt:lpwstr>
  </property>
  <property fmtid="{D5CDD505-2E9C-101B-9397-08002B2CF9AE}" pid="4" name="KSOTemplateDocerSaveRecord">
    <vt:lpwstr>eyJoZGlkIjoiM2FjMjM5ZjkyZGI0Yjc3NTRjYzhkMzA1NzJmNDA5ZjEiLCJ1c2VySWQiOiIxNTY5OTA3Mzk2In0=</vt:lpwstr>
  </property>
</Properties>
</file>