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A0B62">
      <w:pPr>
        <w:topLinePunct/>
        <w:adjustRightInd w:val="0"/>
        <w:snapToGrid w:val="0"/>
        <w:ind w:firstLine="0" w:firstLineChars="0"/>
        <w:contextualSpacing/>
        <w:jc w:val="right"/>
        <w:rPr>
          <w:rFonts w:hint="eastAsia" w:ascii="方正小标宋简体" w:hAnsi="宋体" w:eastAsia="方正小标宋简体" w:cs="宋体"/>
          <w:snapToGrid w:val="0"/>
          <w:kern w:val="0"/>
          <w:sz w:val="24"/>
          <w:szCs w:val="24"/>
        </w:rPr>
      </w:pPr>
    </w:p>
    <w:p w14:paraId="64837508">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222DAA38">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4CE7F8EA">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7A45094A">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45824562">
      <w:pPr>
        <w:topLinePunct/>
        <w:adjustRightInd w:val="0"/>
        <w:snapToGrid w:val="0"/>
        <w:ind w:firstLine="0" w:firstLineChars="0"/>
        <w:jc w:val="center"/>
        <w:rPr>
          <w:rFonts w:hint="eastAsia" w:ascii="方正小标宋简体" w:hAnsi="宋体" w:eastAsia="方正小标宋简体" w:cs="宋体"/>
          <w:snapToGrid w:val="0"/>
          <w:kern w:val="0"/>
          <w:sz w:val="48"/>
          <w:szCs w:val="44"/>
        </w:rPr>
      </w:pPr>
      <w:bookmarkStart w:id="0" w:name="_Toc213156300"/>
      <w:bookmarkStart w:id="1" w:name="_Toc212742839"/>
      <w:bookmarkStart w:id="2" w:name="_Toc212743658"/>
      <w:bookmarkStart w:id="3" w:name="_Toc213084932"/>
      <w:bookmarkStart w:id="4" w:name="_Toc213412386"/>
      <w:bookmarkStart w:id="5" w:name="_Toc213412589"/>
      <w:bookmarkStart w:id="6" w:name="_Toc213174215"/>
      <w:bookmarkStart w:id="7" w:name="_Toc213342160"/>
      <w:bookmarkStart w:id="8" w:name="_Toc213412889"/>
      <w:r>
        <w:rPr>
          <w:rFonts w:hint="eastAsia" w:ascii="方正小标宋简体" w:hAnsi="宋体" w:eastAsia="方正小标宋简体" w:cs="宋体"/>
          <w:snapToGrid w:val="0"/>
          <w:kern w:val="0"/>
          <w:sz w:val="48"/>
          <w:szCs w:val="44"/>
        </w:rPr>
        <w:t>《青岛市“十五五”旅游业发展规划》</w:t>
      </w:r>
      <w:bookmarkEnd w:id="0"/>
      <w:bookmarkEnd w:id="1"/>
      <w:bookmarkEnd w:id="2"/>
      <w:bookmarkEnd w:id="3"/>
      <w:bookmarkEnd w:id="4"/>
      <w:bookmarkEnd w:id="5"/>
      <w:bookmarkEnd w:id="6"/>
      <w:bookmarkEnd w:id="7"/>
      <w:bookmarkEnd w:id="8"/>
    </w:p>
    <w:p w14:paraId="31AC90DA">
      <w:pPr>
        <w:topLinePunct/>
        <w:adjustRightInd w:val="0"/>
        <w:snapToGrid w:val="0"/>
        <w:ind w:firstLine="0" w:firstLineChars="0"/>
        <w:jc w:val="center"/>
        <w:rPr>
          <w:rFonts w:hint="eastAsia" w:ascii="楷体_GB2312" w:hAnsi="宋体" w:eastAsia="楷体_GB2312" w:cs="宋体"/>
          <w:snapToGrid w:val="0"/>
          <w:kern w:val="0"/>
          <w:sz w:val="44"/>
          <w:szCs w:val="44"/>
        </w:rPr>
      </w:pPr>
      <w:bookmarkStart w:id="9" w:name="_Toc213412890"/>
      <w:bookmarkStart w:id="10" w:name="_Toc213342161"/>
      <w:bookmarkStart w:id="11" w:name="_Toc213174216"/>
      <w:bookmarkStart w:id="12" w:name="_Toc212742840"/>
      <w:bookmarkStart w:id="13" w:name="_Toc212743659"/>
      <w:bookmarkStart w:id="14" w:name="_Toc213412387"/>
      <w:bookmarkStart w:id="15" w:name="_Toc213084933"/>
      <w:bookmarkStart w:id="16" w:name="_Toc213412590"/>
      <w:bookmarkStart w:id="17" w:name="_Toc213156301"/>
      <w:r>
        <w:rPr>
          <w:rFonts w:hint="eastAsia" w:ascii="楷体_GB2312" w:hAnsi="宋体" w:eastAsia="楷体_GB2312" w:cs="宋体"/>
          <w:snapToGrid w:val="0"/>
          <w:kern w:val="0"/>
          <w:sz w:val="44"/>
          <w:szCs w:val="44"/>
        </w:rPr>
        <w:t>（征求意见稿）</w:t>
      </w:r>
      <w:bookmarkEnd w:id="9"/>
      <w:bookmarkEnd w:id="10"/>
      <w:bookmarkEnd w:id="11"/>
      <w:bookmarkEnd w:id="12"/>
      <w:bookmarkEnd w:id="13"/>
      <w:bookmarkEnd w:id="14"/>
      <w:bookmarkEnd w:id="15"/>
      <w:bookmarkEnd w:id="16"/>
      <w:bookmarkEnd w:id="17"/>
    </w:p>
    <w:p w14:paraId="443DC347">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10794A98">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182F6DDB">
      <w:pPr>
        <w:topLinePunct/>
        <w:adjustRightInd w:val="0"/>
        <w:snapToGrid w:val="0"/>
        <w:ind w:firstLine="0" w:firstLineChars="0"/>
        <w:jc w:val="center"/>
        <w:rPr>
          <w:rFonts w:hint="eastAsia" w:ascii="方正小标宋简体" w:hAnsi="宋体" w:eastAsia="方正小标宋简体" w:cs="宋体"/>
          <w:snapToGrid w:val="0"/>
          <w:kern w:val="0"/>
          <w:sz w:val="44"/>
          <w:szCs w:val="44"/>
        </w:rPr>
      </w:pPr>
    </w:p>
    <w:p w14:paraId="6E962CB8">
      <w:pPr>
        <w:topLinePunct/>
        <w:adjustRightInd w:val="0"/>
        <w:snapToGrid w:val="0"/>
        <w:ind w:firstLine="0" w:firstLineChars="0"/>
        <w:contextualSpacing/>
        <w:jc w:val="center"/>
        <w:rPr>
          <w:rFonts w:hint="eastAsia" w:hAnsi="宋体" w:cs="宋体"/>
          <w:snapToGrid w:val="0"/>
          <w:kern w:val="0"/>
          <w:szCs w:val="32"/>
        </w:rPr>
      </w:pPr>
    </w:p>
    <w:p w14:paraId="123E7799">
      <w:pPr>
        <w:topLinePunct/>
        <w:adjustRightInd w:val="0"/>
        <w:snapToGrid w:val="0"/>
        <w:ind w:firstLine="0" w:firstLineChars="0"/>
        <w:contextualSpacing/>
        <w:jc w:val="center"/>
        <w:rPr>
          <w:rFonts w:hint="eastAsia" w:hAnsi="宋体" w:cs="宋体"/>
          <w:snapToGrid w:val="0"/>
          <w:kern w:val="0"/>
          <w:szCs w:val="32"/>
        </w:rPr>
      </w:pPr>
    </w:p>
    <w:p w14:paraId="017ED9AA">
      <w:pPr>
        <w:topLinePunct/>
        <w:adjustRightInd w:val="0"/>
        <w:snapToGrid w:val="0"/>
        <w:ind w:firstLine="0" w:firstLineChars="0"/>
        <w:contextualSpacing/>
        <w:jc w:val="center"/>
        <w:rPr>
          <w:rFonts w:hint="eastAsia" w:hAnsi="宋体" w:cs="宋体"/>
          <w:snapToGrid w:val="0"/>
          <w:kern w:val="0"/>
          <w:szCs w:val="32"/>
        </w:rPr>
      </w:pPr>
    </w:p>
    <w:p w14:paraId="7A710142">
      <w:pPr>
        <w:topLinePunct/>
        <w:adjustRightInd w:val="0"/>
        <w:snapToGrid w:val="0"/>
        <w:ind w:firstLine="0" w:firstLineChars="0"/>
        <w:contextualSpacing/>
        <w:jc w:val="center"/>
        <w:rPr>
          <w:rFonts w:hint="eastAsia" w:ascii="方正小标宋简体" w:hAnsi="方正小标宋简体" w:cs="宋体"/>
          <w:snapToGrid w:val="0"/>
          <w:kern w:val="0"/>
          <w:szCs w:val="32"/>
        </w:rPr>
      </w:pPr>
    </w:p>
    <w:p w14:paraId="5C4A2B26">
      <w:pPr>
        <w:topLinePunct/>
        <w:adjustRightInd w:val="0"/>
        <w:snapToGrid w:val="0"/>
        <w:ind w:firstLine="0" w:firstLineChars="0"/>
        <w:contextualSpacing/>
        <w:jc w:val="center"/>
        <w:rPr>
          <w:rFonts w:hint="eastAsia" w:ascii="方正小标宋简体" w:hAnsi="方正小标宋简体" w:cs="宋体"/>
          <w:snapToGrid w:val="0"/>
          <w:kern w:val="0"/>
          <w:szCs w:val="32"/>
        </w:rPr>
      </w:pPr>
    </w:p>
    <w:p w14:paraId="24664505">
      <w:pPr>
        <w:topLinePunct/>
        <w:adjustRightInd w:val="0"/>
        <w:snapToGrid w:val="0"/>
        <w:ind w:firstLine="0" w:firstLineChars="0"/>
        <w:contextualSpacing/>
        <w:jc w:val="center"/>
        <w:rPr>
          <w:rFonts w:hint="eastAsia" w:ascii="方正小标宋简体" w:hAnsi="方正小标宋简体" w:cs="宋体"/>
          <w:snapToGrid w:val="0"/>
          <w:kern w:val="0"/>
          <w:szCs w:val="32"/>
        </w:rPr>
      </w:pPr>
    </w:p>
    <w:p w14:paraId="0272A018">
      <w:pPr>
        <w:topLinePunct/>
        <w:adjustRightInd w:val="0"/>
        <w:snapToGrid w:val="0"/>
        <w:ind w:firstLine="0" w:firstLineChars="0"/>
        <w:contextualSpacing/>
        <w:jc w:val="center"/>
        <w:rPr>
          <w:rFonts w:hint="eastAsia" w:ascii="方正小标宋简体" w:hAnsi="方正小标宋简体" w:cs="宋体"/>
          <w:snapToGrid w:val="0"/>
          <w:kern w:val="0"/>
          <w:szCs w:val="32"/>
        </w:rPr>
      </w:pPr>
    </w:p>
    <w:p w14:paraId="027472F1">
      <w:pPr>
        <w:topLinePunct/>
        <w:adjustRightInd w:val="0"/>
        <w:snapToGrid w:val="0"/>
        <w:ind w:firstLine="0" w:firstLineChars="0"/>
        <w:contextualSpacing/>
        <w:jc w:val="center"/>
        <w:rPr>
          <w:rFonts w:hint="eastAsia" w:ascii="方正小标宋简体" w:hAnsi="宋体" w:eastAsia="方正小标宋简体" w:cs="宋体"/>
          <w:snapToGrid w:val="0"/>
          <w:kern w:val="0"/>
          <w:szCs w:val="44"/>
        </w:rPr>
      </w:pPr>
      <w:r>
        <w:rPr>
          <w:rFonts w:ascii="方正小标宋简体" w:hAnsi="宋体" w:eastAsia="方正小标宋简体" w:cs="宋体"/>
          <w:snapToGrid w:val="0"/>
          <w:kern w:val="0"/>
          <w:szCs w:val="44"/>
        </w:rPr>
        <w:t>青岛市文化和旅游局</w:t>
      </w:r>
    </w:p>
    <w:p w14:paraId="2F2DBB4A">
      <w:pPr>
        <w:topLinePunct/>
        <w:adjustRightInd w:val="0"/>
        <w:snapToGrid w:val="0"/>
        <w:ind w:firstLine="0" w:firstLineChars="0"/>
        <w:contextualSpacing/>
        <w:jc w:val="center"/>
        <w:rPr>
          <w:rFonts w:hint="eastAsia" w:ascii="方正小标宋简体" w:hAnsi="宋体" w:eastAsia="方正小标宋简体" w:cs="宋体"/>
          <w:snapToGrid w:val="0"/>
          <w:kern w:val="0"/>
          <w:szCs w:val="44"/>
        </w:rPr>
      </w:pPr>
      <w:bookmarkStart w:id="460" w:name="_GoBack"/>
      <w:bookmarkEnd w:id="460"/>
      <w:r>
        <w:rPr>
          <w:rFonts w:ascii="方正小标宋简体" w:hAnsi="宋体" w:eastAsia="方正小标宋简体" w:cs="宋体"/>
          <w:snapToGrid w:val="0"/>
          <w:kern w:val="0"/>
          <w:szCs w:val="44"/>
        </w:rPr>
        <w:t>2026年</w:t>
      </w:r>
      <w:r>
        <w:rPr>
          <w:rFonts w:hint="eastAsia" w:ascii="方正小标宋简体" w:hAnsi="宋体" w:eastAsia="方正小标宋简体" w:cs="宋体"/>
          <w:snapToGrid w:val="0"/>
          <w:kern w:val="0"/>
          <w:szCs w:val="44"/>
        </w:rPr>
        <w:t>5</w:t>
      </w:r>
      <w:r>
        <w:rPr>
          <w:rFonts w:ascii="方正小标宋简体" w:hAnsi="宋体" w:eastAsia="方正小标宋简体" w:cs="宋体"/>
          <w:snapToGrid w:val="0"/>
          <w:kern w:val="0"/>
          <w:szCs w:val="44"/>
        </w:rPr>
        <w:t>月</w:t>
      </w:r>
    </w:p>
    <w:p w14:paraId="0876E51F">
      <w:pPr>
        <w:ind w:firstLine="640"/>
        <w:rPr>
          <w:snapToGrid w:val="0"/>
          <w:kern w:val="0"/>
        </w:rPr>
      </w:pPr>
    </w:p>
    <w:p w14:paraId="54408491">
      <w:pPr>
        <w:ind w:firstLine="640"/>
        <w:rPr>
          <w:snapToGrid w:val="0"/>
          <w:kern w:val="0"/>
        </w:rPr>
      </w:pPr>
      <w:r>
        <w:rPr>
          <w:snapToGrid w:val="0"/>
          <w:kern w:val="0"/>
        </w:rPr>
        <w:t xml:space="preserve"> </w:t>
      </w:r>
    </w:p>
    <w:p w14:paraId="4A2A9241">
      <w:pPr>
        <w:widowControl/>
        <w:spacing w:line="240" w:lineRule="auto"/>
        <w:ind w:firstLine="0" w:firstLineChars="0"/>
        <w:jc w:val="left"/>
        <w:rPr>
          <w:rFonts w:hint="eastAsia" w:ascii="黑体" w:hAnsi="黑体" w:eastAsia="黑体" w:cs="Times New Roman"/>
          <w:b/>
          <w:bCs/>
          <w:caps/>
          <w:snapToGrid w:val="0"/>
          <w:kern w:val="0"/>
          <w:sz w:val="28"/>
          <w:szCs w:val="28"/>
        </w:rPr>
      </w:pPr>
      <w:r>
        <w:rPr>
          <w:rFonts w:ascii="黑体" w:hAnsi="黑体" w:eastAsia="黑体" w:cs="Times New Roman"/>
          <w:b/>
          <w:bCs/>
          <w:caps/>
          <w:snapToGrid w:val="0"/>
          <w:kern w:val="0"/>
          <w:sz w:val="28"/>
          <w:szCs w:val="28"/>
        </w:rPr>
        <w:br w:type="page"/>
      </w:r>
    </w:p>
    <w:p w14:paraId="5E39B0D0">
      <w:pPr>
        <w:widowControl/>
        <w:tabs>
          <w:tab w:val="right" w:leader="dot" w:pos="8834"/>
        </w:tabs>
        <w:spacing w:line="440" w:lineRule="exact"/>
        <w:ind w:firstLine="0" w:firstLineChars="0"/>
        <w:jc w:val="center"/>
        <w:rPr>
          <w:rFonts w:hint="eastAsia" w:ascii="黑体" w:hAnsi="黑体" w:eastAsia="黑体" w:cs="Times New Roman"/>
          <w:caps/>
          <w:snapToGrid w:val="0"/>
          <w:kern w:val="0"/>
          <w:sz w:val="40"/>
          <w:szCs w:val="40"/>
        </w:rPr>
      </w:pPr>
      <w:r>
        <w:rPr>
          <w:rFonts w:hint="eastAsia" w:ascii="黑体" w:hAnsi="黑体" w:eastAsia="黑体" w:cs="Times New Roman"/>
          <w:caps/>
          <w:snapToGrid w:val="0"/>
          <w:kern w:val="0"/>
          <w:sz w:val="40"/>
          <w:szCs w:val="40"/>
        </w:rPr>
        <w:t>目 录</w:t>
      </w:r>
    </w:p>
    <w:p w14:paraId="6640F64C">
      <w:pPr>
        <w:widowControl/>
        <w:tabs>
          <w:tab w:val="right" w:leader="dot" w:pos="8834"/>
        </w:tabs>
        <w:spacing w:line="440" w:lineRule="exact"/>
        <w:ind w:firstLine="0" w:firstLineChars="0"/>
        <w:jc w:val="center"/>
        <w:rPr>
          <w:rFonts w:hint="eastAsia" w:ascii="黑体" w:hAnsi="黑体" w:eastAsia="黑体" w:cs="Times New Roman"/>
          <w:caps/>
          <w:snapToGrid w:val="0"/>
          <w:kern w:val="0"/>
          <w:sz w:val="40"/>
          <w:szCs w:val="40"/>
        </w:rPr>
      </w:pPr>
    </w:p>
    <w:sdt>
      <w:sdtPr>
        <w:rPr>
          <w:rFonts w:ascii="仿宋_GB2312" w:hAnsi="Calibri" w:eastAsia="仿宋_GB2312" w:cs="黑体"/>
          <w:bCs/>
          <w:smallCaps/>
          <w:snapToGrid w:val="0"/>
          <w:kern w:val="2"/>
          <w:sz w:val="32"/>
          <w:szCs w:val="22"/>
          <w:lang w:val="zh-CN"/>
        </w:rPr>
        <w:id w:val="422079015"/>
        <w:docPartObj>
          <w:docPartGallery w:val="Table of Contents"/>
          <w:docPartUnique/>
        </w:docPartObj>
      </w:sdtPr>
      <w:sdtEndPr>
        <w:rPr>
          <w:rFonts w:ascii="黑体" w:hAnsi="黑体" w:eastAsia="黑体" w:cs="宋体"/>
          <w:b/>
          <w:bCs/>
          <w:smallCaps/>
          <w:snapToGrid w:val="0"/>
          <w:kern w:val="0"/>
          <w:sz w:val="28"/>
          <w:szCs w:val="28"/>
          <w:lang w:val="zh-CN"/>
        </w:rPr>
      </w:sdtEndPr>
      <w:sdtContent>
        <w:p w14:paraId="6535C089">
          <w:pPr>
            <w:pStyle w:val="21"/>
            <w:rPr>
              <w:rFonts w:asciiTheme="minorHAnsi" w:hAnsiTheme="minorHAnsi" w:eastAsiaTheme="minorEastAsia" w:cstheme="minorBidi"/>
              <w:kern w:val="2"/>
              <w14:ligatures w14:val="standardContextual"/>
            </w:rPr>
          </w:pPr>
          <w:r>
            <w:rPr>
              <w:rFonts w:ascii="方正小标宋简体" w:hAnsi="黑体" w:cs="Times New Roman"/>
              <w:snapToGrid w:val="0"/>
            </w:rPr>
            <w:fldChar w:fldCharType="begin"/>
          </w:r>
          <w:r>
            <w:rPr>
              <w:snapToGrid w:val="0"/>
            </w:rPr>
            <w:instrText xml:space="preserve"> TOC \o "1-3" \h \z \u </w:instrText>
          </w:r>
          <w:r>
            <w:rPr>
              <w:rFonts w:ascii="方正小标宋简体" w:hAnsi="黑体" w:cs="Times New Roman"/>
              <w:snapToGrid w:val="0"/>
            </w:rPr>
            <w:fldChar w:fldCharType="separate"/>
          </w:r>
          <w:r>
            <w:fldChar w:fldCharType="begin"/>
          </w:r>
          <w:r>
            <w:instrText xml:space="preserve"> HYPERLINK \l "_Toc230368203" </w:instrText>
          </w:r>
          <w:r>
            <w:fldChar w:fldCharType="separate"/>
          </w:r>
          <w:r>
            <w:rPr>
              <w:rStyle w:val="37"/>
              <w:rFonts w:hint="eastAsia"/>
              <w:snapToGrid w:val="0"/>
            </w:rPr>
            <w:t>第一章 发展基础</w:t>
          </w:r>
          <w:r>
            <w:rPr>
              <w:rFonts w:hint="eastAsia"/>
            </w:rPr>
            <w:tab/>
          </w:r>
          <w:r>
            <w:rPr>
              <w:rFonts w:hint="eastAsia"/>
            </w:rPr>
            <w:fldChar w:fldCharType="begin"/>
          </w:r>
          <w:r>
            <w:rPr>
              <w:rFonts w:hint="eastAsia"/>
            </w:rPr>
            <w:instrText xml:space="preserve"> </w:instrText>
          </w:r>
          <w:r>
            <w:instrText xml:space="preserve">PAGEREF _Toc230368203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A283C6E">
          <w:pPr>
            <w:pStyle w:val="21"/>
            <w:rPr>
              <w:rFonts w:asciiTheme="minorHAnsi" w:hAnsiTheme="minorHAnsi" w:eastAsiaTheme="minorEastAsia" w:cstheme="minorBidi"/>
              <w:kern w:val="2"/>
              <w14:ligatures w14:val="standardContextual"/>
            </w:rPr>
          </w:pPr>
          <w:r>
            <w:fldChar w:fldCharType="begin"/>
          </w:r>
          <w:r>
            <w:instrText xml:space="preserve"> HYPERLINK \l "_Toc230368204" </w:instrText>
          </w:r>
          <w:r>
            <w:fldChar w:fldCharType="separate"/>
          </w:r>
          <w:r>
            <w:rPr>
              <w:rStyle w:val="37"/>
              <w:rFonts w:hint="eastAsia" w:ascii="黑体" w:hAnsi="黑体" w:eastAsia="黑体" w:cs="宋体"/>
              <w:snapToGrid w:val="0"/>
            </w:rPr>
            <w:t>一、“十四五”期间取得的成就</w:t>
          </w:r>
          <w:r>
            <w:rPr>
              <w:rFonts w:hint="eastAsia"/>
            </w:rPr>
            <w:tab/>
          </w:r>
          <w:r>
            <w:rPr>
              <w:rFonts w:hint="eastAsia"/>
            </w:rPr>
            <w:fldChar w:fldCharType="begin"/>
          </w:r>
          <w:r>
            <w:rPr>
              <w:rFonts w:hint="eastAsia"/>
            </w:rPr>
            <w:instrText xml:space="preserve"> </w:instrText>
          </w:r>
          <w:r>
            <w:instrText xml:space="preserve">PAGEREF _Toc230368204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4A3410B">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"_Toc230368205" </w:instrText>
          </w:r>
          <w:r>
            <w:fldChar w:fldCharType="separate"/>
          </w:r>
          <w:r>
            <w:rPr>
              <w:rStyle w:val="37"/>
              <w:rFonts w:hint="eastAsia" w:hAnsi="宋体" w:eastAsia="楷体_GB2312"/>
              <w:snapToGrid w:val="0"/>
              <w:sz w:val="28"/>
              <w:szCs w:val="28"/>
            </w:rPr>
            <w:t>（一）支柱性产业地位持续巩固</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_Toc230368205 \h</w:instrText>
          </w:r>
          <w:r>
            <w:rPr>
              <w:rFonts w:hint="eastAsia"/>
              <w:sz w:val="28"/>
              <w:szCs w:val="28"/>
            </w:rPr>
            <w:instrText xml:space="preserve"> </w:instrText>
          </w:r>
          <w:r>
            <w:rPr>
              <w:rFonts w:hint="eastAsia"/>
              <w:sz w:val="28"/>
              <w:szCs w:val="28"/>
            </w:rPr>
            <w:fldChar w:fldCharType="separate"/>
          </w:r>
          <w:r>
            <w:rPr>
              <w:sz w:val="28"/>
              <w:szCs w:val="28"/>
            </w:rPr>
            <w:t>7</w:t>
          </w:r>
          <w:r>
            <w:rPr>
              <w:rFonts w:hint="eastAsia"/>
              <w:sz w:val="28"/>
              <w:szCs w:val="28"/>
            </w:rPr>
            <w:fldChar w:fldCharType="end"/>
          </w:r>
          <w:r>
            <w:rPr>
              <w:rFonts w:hint="eastAsia"/>
              <w:sz w:val="28"/>
              <w:szCs w:val="28"/>
            </w:rPr>
            <w:fldChar w:fldCharType="end"/>
          </w:r>
        </w:p>
        <w:p w14:paraId="1603313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"_Toc230368206" </w:instrText>
          </w:r>
          <w:r>
            <w:fldChar w:fldCharType="separate"/>
          </w:r>
          <w:r>
            <w:rPr>
              <w:rStyle w:val="37"/>
              <w:rFonts w:hint="eastAsia" w:hAnsi="宋体" w:eastAsia="楷体_GB2312"/>
              <w:snapToGrid w:val="0"/>
              <w:sz w:val="28"/>
              <w:szCs w:val="28"/>
            </w:rPr>
            <w:t>（二）海洋旅游特色进一步彰显</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_Toc230368206 \h</w:instrText>
          </w:r>
          <w:r>
            <w:rPr>
              <w:rFonts w:hint="eastAsia"/>
              <w:sz w:val="28"/>
              <w:szCs w:val="28"/>
            </w:rPr>
            <w:instrText xml:space="preserve"> </w:instrText>
          </w:r>
          <w:r>
            <w:rPr>
              <w:rFonts w:hint="eastAsia"/>
              <w:sz w:val="28"/>
              <w:szCs w:val="28"/>
            </w:rPr>
            <w:fldChar w:fldCharType="separate"/>
          </w:r>
          <w:r>
            <w:rPr>
              <w:sz w:val="28"/>
              <w:szCs w:val="28"/>
            </w:rPr>
            <w:t>8</w:t>
          </w:r>
          <w:r>
            <w:rPr>
              <w:rFonts w:hint="eastAsia"/>
              <w:sz w:val="28"/>
              <w:szCs w:val="28"/>
            </w:rPr>
            <w:fldChar w:fldCharType="end"/>
          </w:r>
          <w:r>
            <w:rPr>
              <w:rFonts w:hint="eastAsia"/>
              <w:sz w:val="28"/>
              <w:szCs w:val="28"/>
            </w:rPr>
            <w:fldChar w:fldCharType="end"/>
          </w:r>
        </w:p>
        <w:p w14:paraId="1383EC3E">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"_Toc230368207" </w:instrText>
          </w:r>
          <w:r>
            <w:fldChar w:fldCharType="separate"/>
          </w:r>
          <w:r>
            <w:rPr>
              <w:rStyle w:val="37"/>
              <w:rFonts w:hint="eastAsia" w:hAnsi="宋体" w:eastAsia="楷体_GB2312"/>
              <w:snapToGrid w:val="0"/>
              <w:sz w:val="28"/>
              <w:szCs w:val="28"/>
            </w:rPr>
            <w:t>（三）旅游消费能级大幅提升</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_Toc230368207 \h</w:instrText>
          </w:r>
          <w:r>
            <w:rPr>
              <w:rFonts w:hint="eastAsia"/>
              <w:sz w:val="28"/>
              <w:szCs w:val="28"/>
            </w:rPr>
            <w:instrText xml:space="preserve"> </w:instrText>
          </w:r>
          <w:r>
            <w:rPr>
              <w:rFonts w:hint="eastAsia"/>
              <w:sz w:val="28"/>
              <w:szCs w:val="28"/>
            </w:rPr>
            <w:fldChar w:fldCharType="separate"/>
          </w:r>
          <w:r>
            <w:rPr>
              <w:sz w:val="28"/>
              <w:szCs w:val="28"/>
            </w:rPr>
            <w:t>9</w:t>
          </w:r>
          <w:r>
            <w:rPr>
              <w:rFonts w:hint="eastAsia"/>
              <w:sz w:val="28"/>
              <w:szCs w:val="28"/>
            </w:rPr>
            <w:fldChar w:fldCharType="end"/>
          </w:r>
          <w:r>
            <w:rPr>
              <w:rFonts w:hint="eastAsia"/>
              <w:sz w:val="28"/>
              <w:szCs w:val="28"/>
            </w:rPr>
            <w:fldChar w:fldCharType="end"/>
          </w:r>
        </w:p>
        <w:p w14:paraId="470AB12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"_Toc230368208" </w:instrText>
          </w:r>
          <w:r>
            <w:fldChar w:fldCharType="separate"/>
          </w:r>
          <w:r>
            <w:rPr>
              <w:rStyle w:val="37"/>
              <w:rFonts w:hint="eastAsia" w:hAnsi="宋体" w:eastAsia="楷体_GB2312"/>
              <w:snapToGrid w:val="0"/>
              <w:sz w:val="28"/>
              <w:szCs w:val="28"/>
            </w:rPr>
            <w:t>（四）入境旅游市场不断拓宽</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_Toc230368208 \h</w:instrText>
          </w:r>
          <w:r>
            <w:rPr>
              <w:rFonts w:hint="eastAsia"/>
              <w:sz w:val="28"/>
              <w:szCs w:val="28"/>
            </w:rPr>
            <w:instrText xml:space="preserve"> </w:instrText>
          </w:r>
          <w:r>
            <w:rPr>
              <w:rFonts w:hint="eastAsia"/>
              <w:sz w:val="28"/>
              <w:szCs w:val="28"/>
            </w:rPr>
            <w:fldChar w:fldCharType="separate"/>
          </w:r>
          <w:r>
            <w:rPr>
              <w:sz w:val="28"/>
              <w:szCs w:val="28"/>
            </w:rPr>
            <w:t>10</w:t>
          </w:r>
          <w:r>
            <w:rPr>
              <w:rFonts w:hint="eastAsia"/>
              <w:sz w:val="28"/>
              <w:szCs w:val="28"/>
            </w:rPr>
            <w:fldChar w:fldCharType="end"/>
          </w:r>
          <w:r>
            <w:rPr>
              <w:rFonts w:hint="eastAsia"/>
              <w:sz w:val="28"/>
              <w:szCs w:val="28"/>
            </w:rPr>
            <w:fldChar w:fldCharType="end"/>
          </w:r>
        </w:p>
        <w:p w14:paraId="003B32F0">
          <w:pPr>
            <w:pStyle w:val="21"/>
            <w:rPr>
              <w:rFonts w:asciiTheme="minorHAnsi" w:hAnsiTheme="minorHAnsi" w:eastAsiaTheme="minorEastAsia" w:cstheme="minorBidi"/>
              <w:kern w:val="2"/>
              <w14:ligatures w14:val="standardContextual"/>
            </w:rPr>
          </w:pPr>
          <w:r>
            <w:fldChar w:fldCharType="begin"/>
          </w:r>
          <w:r>
            <w:instrText xml:space="preserve"> HYPERLINK \l "_Toc230368209" </w:instrText>
          </w:r>
          <w:r>
            <w:fldChar w:fldCharType="separate"/>
          </w:r>
          <w:r>
            <w:rPr>
              <w:rStyle w:val="37"/>
              <w:rFonts w:hint="eastAsia" w:ascii="黑体" w:hAnsi="黑体" w:eastAsia="黑体" w:cs="宋体"/>
              <w:snapToGrid w:val="0"/>
            </w:rPr>
            <w:t>二、面临的困境与短板</w:t>
          </w:r>
          <w:r>
            <w:rPr>
              <w:rFonts w:hint="eastAsia"/>
            </w:rPr>
            <w:tab/>
          </w:r>
          <w:r>
            <w:rPr>
              <w:rFonts w:hint="eastAsia"/>
            </w:rPr>
            <w:fldChar w:fldCharType="begin"/>
          </w:r>
          <w:r>
            <w:rPr>
              <w:rFonts w:hint="eastAsia"/>
            </w:rPr>
            <w:instrText xml:space="preserve"> </w:instrText>
          </w:r>
          <w:r>
            <w:instrText xml:space="preserve">PAGEREF _Toc230368209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A1DC7C6">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"_Toc230368210" </w:instrText>
          </w:r>
          <w:r>
            <w:fldChar w:fldCharType="separate"/>
          </w:r>
          <w:r>
            <w:rPr>
              <w:rStyle w:val="37"/>
              <w:rFonts w:hint="eastAsia" w:hAnsi="宋体" w:eastAsia="楷体_GB2312"/>
              <w:snapToGrid w:val="0"/>
              <w:sz w:val="28"/>
              <w:szCs w:val="28"/>
            </w:rPr>
            <w:t>（一）文旅融合深度不足</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_Toc230368210 \h</w:instrText>
          </w:r>
          <w:r>
            <w:rPr>
              <w:rFonts w:hint="eastAsia"/>
              <w:sz w:val="28"/>
              <w:szCs w:val="28"/>
            </w:rPr>
            <w:instrText xml:space="preserve"> </w:instrText>
          </w:r>
          <w:r>
            <w:rPr>
              <w:rFonts w:hint="eastAsia"/>
              <w:sz w:val="28"/>
              <w:szCs w:val="28"/>
            </w:rPr>
            <w:fldChar w:fldCharType="separate"/>
          </w:r>
          <w:r>
            <w:rPr>
              <w:sz w:val="28"/>
              <w:szCs w:val="28"/>
            </w:rPr>
            <w:t>11</w:t>
          </w:r>
          <w:r>
            <w:rPr>
              <w:rFonts w:hint="eastAsia"/>
              <w:sz w:val="28"/>
              <w:szCs w:val="28"/>
            </w:rPr>
            <w:fldChar w:fldCharType="end"/>
          </w:r>
          <w:r>
            <w:rPr>
              <w:rFonts w:hint="eastAsia"/>
              <w:sz w:val="28"/>
              <w:szCs w:val="28"/>
            </w:rPr>
            <w:fldChar w:fldCharType="end"/>
          </w:r>
        </w:p>
        <w:p w14:paraId="6385E5AC">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"_Toc230368211" </w:instrText>
          </w:r>
          <w:r>
            <w:fldChar w:fldCharType="separate"/>
          </w:r>
          <w:r>
            <w:rPr>
              <w:rStyle w:val="37"/>
              <w:rFonts w:hint="eastAsia" w:hAnsi="宋体" w:eastAsia="楷体_GB2312"/>
              <w:snapToGrid w:val="0"/>
              <w:sz w:val="28"/>
              <w:szCs w:val="28"/>
            </w:rPr>
            <w:t>（二）旅游市场季节性失衡</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_Toc230368211 \h</w:instrText>
          </w:r>
          <w:r>
            <w:rPr>
              <w:rFonts w:hint="eastAsia"/>
              <w:sz w:val="28"/>
              <w:szCs w:val="28"/>
            </w:rPr>
            <w:instrText xml:space="preserve"> </w:instrText>
          </w:r>
          <w:r>
            <w:rPr>
              <w:rFonts w:hint="eastAsia"/>
              <w:sz w:val="28"/>
              <w:szCs w:val="28"/>
            </w:rPr>
            <w:fldChar w:fldCharType="separate"/>
          </w:r>
          <w:r>
            <w:rPr>
              <w:sz w:val="28"/>
              <w:szCs w:val="28"/>
            </w:rPr>
            <w:t>11</w:t>
          </w:r>
          <w:r>
            <w:rPr>
              <w:rFonts w:hint="eastAsia"/>
              <w:sz w:val="28"/>
              <w:szCs w:val="28"/>
            </w:rPr>
            <w:fldChar w:fldCharType="end"/>
          </w:r>
          <w:r>
            <w:rPr>
              <w:rFonts w:hint="eastAsia"/>
              <w:sz w:val="28"/>
              <w:szCs w:val="28"/>
            </w:rPr>
            <w:fldChar w:fldCharType="end"/>
          </w:r>
        </w:p>
        <w:p w14:paraId="22C8F18B">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"_Toc230368212" </w:instrText>
          </w:r>
          <w:r>
            <w:fldChar w:fldCharType="separate"/>
          </w:r>
          <w:r>
            <w:rPr>
              <w:rStyle w:val="37"/>
              <w:rFonts w:hint="eastAsia" w:hAnsi="宋体" w:eastAsia="楷体_GB2312"/>
              <w:snapToGrid w:val="0"/>
              <w:sz w:val="28"/>
              <w:szCs w:val="28"/>
            </w:rPr>
            <w:t>（三）区域与国际竞争力有待提升</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_Toc230368212 \h</w:instrText>
          </w:r>
          <w:r>
            <w:rPr>
              <w:rFonts w:hint="eastAsia"/>
              <w:sz w:val="28"/>
              <w:szCs w:val="28"/>
            </w:rPr>
            <w:instrText xml:space="preserve"> </w:instrText>
          </w:r>
          <w:r>
            <w:rPr>
              <w:rFonts w:hint="eastAsia"/>
              <w:sz w:val="28"/>
              <w:szCs w:val="28"/>
            </w:rPr>
            <w:fldChar w:fldCharType="separate"/>
          </w:r>
          <w:r>
            <w:rPr>
              <w:sz w:val="28"/>
              <w:szCs w:val="28"/>
            </w:rPr>
            <w:t>12</w:t>
          </w:r>
          <w:r>
            <w:rPr>
              <w:rFonts w:hint="eastAsia"/>
              <w:sz w:val="28"/>
              <w:szCs w:val="28"/>
            </w:rPr>
            <w:fldChar w:fldCharType="end"/>
          </w:r>
          <w:r>
            <w:rPr>
              <w:rFonts w:hint="eastAsia"/>
              <w:sz w:val="28"/>
              <w:szCs w:val="28"/>
            </w:rPr>
            <w:fldChar w:fldCharType="end"/>
          </w:r>
        </w:p>
        <w:p w14:paraId="11E7373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"_Toc230368213" </w:instrText>
          </w:r>
          <w:r>
            <w:fldChar w:fldCharType="separate"/>
          </w:r>
          <w:r>
            <w:rPr>
              <w:rStyle w:val="37"/>
              <w:rFonts w:hint="eastAsia" w:hAnsi="宋体" w:eastAsia="楷体_GB2312"/>
              <w:snapToGrid w:val="0"/>
              <w:sz w:val="28"/>
              <w:szCs w:val="28"/>
            </w:rPr>
            <w:t>（四）消费潜力释放不足与业态创新滞后</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_Toc230368213 \h</w:instrText>
          </w:r>
          <w:r>
            <w:rPr>
              <w:rFonts w:hint="eastAsia"/>
              <w:sz w:val="28"/>
              <w:szCs w:val="28"/>
            </w:rPr>
            <w:instrText xml:space="preserve"> </w:instrText>
          </w:r>
          <w:r>
            <w:rPr>
              <w:rFonts w:hint="eastAsia"/>
              <w:sz w:val="28"/>
              <w:szCs w:val="28"/>
            </w:rPr>
            <w:fldChar w:fldCharType="separate"/>
          </w:r>
          <w:r>
            <w:rPr>
              <w:sz w:val="28"/>
              <w:szCs w:val="28"/>
            </w:rPr>
            <w:t>12</w:t>
          </w:r>
          <w:r>
            <w:rPr>
              <w:rFonts w:hint="eastAsia"/>
              <w:sz w:val="28"/>
              <w:szCs w:val="28"/>
            </w:rPr>
            <w:fldChar w:fldCharType="end"/>
          </w:r>
          <w:r>
            <w:rPr>
              <w:rFonts w:hint="eastAsia"/>
              <w:sz w:val="28"/>
              <w:szCs w:val="28"/>
            </w:rPr>
            <w:fldChar w:fldCharType="end"/>
          </w:r>
        </w:p>
        <w:p w14:paraId="6E3E0B06">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"_Toc230368214" </w:instrText>
          </w:r>
          <w:r>
            <w:fldChar w:fldCharType="separate"/>
          </w:r>
          <w:r>
            <w:rPr>
              <w:rStyle w:val="37"/>
              <w:rFonts w:hint="eastAsia" w:hAnsi="宋体" w:eastAsia="楷体_GB2312"/>
              <w:snapToGrid w:val="0"/>
              <w:sz w:val="28"/>
              <w:szCs w:val="28"/>
            </w:rPr>
            <w:t>（五）市场主体实力偏弱</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_Toc230368214 \h</w:instrText>
          </w:r>
          <w:r>
            <w:rPr>
              <w:rFonts w:hint="eastAsia"/>
              <w:sz w:val="28"/>
              <w:szCs w:val="28"/>
            </w:rPr>
            <w:instrText xml:space="preserve"> </w:instrText>
          </w:r>
          <w:r>
            <w:rPr>
              <w:rFonts w:hint="eastAsia"/>
              <w:sz w:val="28"/>
              <w:szCs w:val="28"/>
            </w:rPr>
            <w:fldChar w:fldCharType="separate"/>
          </w:r>
          <w:r>
            <w:rPr>
              <w:sz w:val="28"/>
              <w:szCs w:val="28"/>
            </w:rPr>
            <w:t>12</w:t>
          </w:r>
          <w:r>
            <w:rPr>
              <w:rFonts w:hint="eastAsia"/>
              <w:sz w:val="28"/>
              <w:szCs w:val="28"/>
            </w:rPr>
            <w:fldChar w:fldCharType="end"/>
          </w:r>
          <w:r>
            <w:rPr>
              <w:rFonts w:hint="eastAsia"/>
              <w:sz w:val="28"/>
              <w:szCs w:val="28"/>
            </w:rPr>
            <w:fldChar w:fldCharType="end"/>
          </w:r>
        </w:p>
        <w:p w14:paraId="5D39E169">
          <w:pPr>
            <w:pStyle w:val="21"/>
            <w:rPr>
              <w:rFonts w:asciiTheme="minorHAnsi" w:hAnsiTheme="minorHAnsi" w:eastAsiaTheme="minorEastAsia" w:cstheme="minorBidi"/>
              <w:kern w:val="2"/>
              <w14:ligatures w14:val="standardContextual"/>
            </w:rPr>
          </w:pPr>
          <w:r>
            <w:fldChar w:fldCharType="begin"/>
          </w:r>
          <w:r>
            <w:instrText xml:space="preserve"> HYPERLINK \l "_Toc230368215" </w:instrText>
          </w:r>
          <w:r>
            <w:fldChar w:fldCharType="separate"/>
          </w:r>
          <w:r>
            <w:rPr>
              <w:rStyle w:val="37"/>
              <w:rFonts w:hint="eastAsia" w:ascii="黑体" w:hAnsi="黑体" w:eastAsia="黑体" w:cs="宋体"/>
              <w:snapToGrid w:val="0"/>
            </w:rPr>
            <w:t>三、“十五五”旅游业发展趋势</w:t>
          </w:r>
          <w:r>
            <w:rPr>
              <w:rFonts w:hint="eastAsia"/>
            </w:rPr>
            <w:tab/>
          </w:r>
          <w:r>
            <w:rPr>
              <w:rFonts w:hint="eastAsia"/>
            </w:rPr>
            <w:fldChar w:fldCharType="begin"/>
          </w:r>
          <w:r>
            <w:rPr>
              <w:rFonts w:hint="eastAsia"/>
            </w:rPr>
            <w:instrText xml:space="preserve"> </w:instrText>
          </w:r>
          <w:r>
            <w:instrText xml:space="preserve">PAGEREF _Toc230368215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089594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"_Toc230368216" </w:instrText>
          </w:r>
          <w:r>
            <w:fldChar w:fldCharType="separate"/>
          </w:r>
          <w:r>
            <w:rPr>
              <w:rStyle w:val="37"/>
              <w:rFonts w:hint="eastAsia" w:hAnsi="宋体" w:eastAsia="楷体_GB2312"/>
              <w:snapToGrid w:val="0"/>
              <w:sz w:val="28"/>
              <w:szCs w:val="28"/>
            </w:rPr>
            <w:t>（一）宏观环境：从产业支柱到国家战略引擎转变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_Toc230368216 \h</w:instrText>
          </w:r>
          <w:r>
            <w:rPr>
              <w:rFonts w:hint="eastAsia"/>
              <w:sz w:val="28"/>
              <w:szCs w:val="28"/>
            </w:rPr>
            <w:instrText xml:space="preserve"> </w:instrText>
          </w:r>
          <w:r>
            <w:rPr>
              <w:rFonts w:hint="eastAsia"/>
              <w:sz w:val="28"/>
              <w:szCs w:val="28"/>
            </w:rPr>
            <w:fldChar w:fldCharType="separate"/>
          </w:r>
          <w:r>
            <w:rPr>
              <w:sz w:val="28"/>
              <w:szCs w:val="28"/>
            </w:rPr>
            <w:t>13</w:t>
          </w:r>
          <w:r>
            <w:rPr>
              <w:rFonts w:hint="eastAsia"/>
              <w:sz w:val="28"/>
              <w:szCs w:val="28"/>
            </w:rPr>
            <w:fldChar w:fldCharType="end"/>
          </w:r>
          <w:r>
            <w:rPr>
              <w:rFonts w:hint="eastAsia"/>
              <w:sz w:val="28"/>
              <w:szCs w:val="28"/>
            </w:rPr>
            <w:fldChar w:fldCharType="end"/>
          </w:r>
        </w:p>
        <w:p w14:paraId="0032D45C">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"_Toc230368217" </w:instrText>
          </w:r>
          <w:r>
            <w:fldChar w:fldCharType="separate"/>
          </w:r>
          <w:r>
            <w:rPr>
              <w:rStyle w:val="37"/>
              <w:rFonts w:hint="eastAsia" w:hAnsi="宋体" w:eastAsia="楷体_GB2312"/>
              <w:snapToGrid w:val="0"/>
              <w:sz w:val="28"/>
              <w:szCs w:val="28"/>
            </w:rPr>
            <w:t>（二）市场结构：从大众市场到圈层细分转变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_Toc230368217 \h</w:instrText>
          </w:r>
          <w:r>
            <w:rPr>
              <w:rFonts w:hint="eastAsia"/>
              <w:sz w:val="28"/>
              <w:szCs w:val="28"/>
            </w:rPr>
            <w:instrText xml:space="preserve"> </w:instrText>
          </w:r>
          <w:r>
            <w:rPr>
              <w:rFonts w:hint="eastAsia"/>
              <w:sz w:val="28"/>
              <w:szCs w:val="28"/>
            </w:rPr>
            <w:fldChar w:fldCharType="separate"/>
          </w:r>
          <w:r>
            <w:rPr>
              <w:sz w:val="28"/>
              <w:szCs w:val="28"/>
            </w:rPr>
            <w:t>13</w:t>
          </w:r>
          <w:r>
            <w:rPr>
              <w:rFonts w:hint="eastAsia"/>
              <w:sz w:val="28"/>
              <w:szCs w:val="28"/>
            </w:rPr>
            <w:fldChar w:fldCharType="end"/>
          </w:r>
          <w:r>
            <w:rPr>
              <w:rFonts w:hint="eastAsia"/>
              <w:sz w:val="28"/>
              <w:szCs w:val="28"/>
            </w:rPr>
            <w:fldChar w:fldCharType="end"/>
          </w:r>
        </w:p>
        <w:p w14:paraId="39097F8D">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"_Toc230368218" </w:instrText>
          </w:r>
          <w:r>
            <w:fldChar w:fldCharType="separate"/>
          </w:r>
          <w:r>
            <w:rPr>
              <w:rStyle w:val="37"/>
              <w:rFonts w:hint="eastAsia" w:hAnsi="宋体" w:eastAsia="楷体_GB2312"/>
              <w:snapToGrid w:val="0"/>
              <w:sz w:val="28"/>
              <w:szCs w:val="28"/>
            </w:rPr>
            <w:t>（三）产业变革：从资源驱动向体验经济转变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_Toc230368218 \h</w:instrText>
          </w:r>
          <w:r>
            <w:rPr>
              <w:rFonts w:hint="eastAsia"/>
              <w:sz w:val="28"/>
              <w:szCs w:val="28"/>
            </w:rPr>
            <w:instrText xml:space="preserve"> </w:instrText>
          </w:r>
          <w:r>
            <w:rPr>
              <w:rFonts w:hint="eastAsia"/>
              <w:sz w:val="28"/>
              <w:szCs w:val="28"/>
            </w:rPr>
            <w:fldChar w:fldCharType="separate"/>
          </w:r>
          <w:r>
            <w:rPr>
              <w:sz w:val="28"/>
              <w:szCs w:val="28"/>
            </w:rPr>
            <w:t>14</w:t>
          </w:r>
          <w:r>
            <w:rPr>
              <w:rFonts w:hint="eastAsia"/>
              <w:sz w:val="28"/>
              <w:szCs w:val="28"/>
            </w:rPr>
            <w:fldChar w:fldCharType="end"/>
          </w:r>
          <w:r>
            <w:rPr>
              <w:rFonts w:hint="eastAsia"/>
              <w:sz w:val="28"/>
              <w:szCs w:val="28"/>
            </w:rPr>
            <w:fldChar w:fldCharType="end"/>
          </w:r>
        </w:p>
        <w:p w14:paraId="3C6F0B8E">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"_Toc230368219" </w:instrText>
          </w:r>
          <w:r>
            <w:fldChar w:fldCharType="separate"/>
          </w:r>
          <w:r>
            <w:rPr>
              <w:rStyle w:val="37"/>
              <w:rFonts w:hint="eastAsia" w:hAnsi="宋体" w:eastAsia="楷体_GB2312"/>
              <w:snapToGrid w:val="0"/>
              <w:sz w:val="28"/>
              <w:szCs w:val="28"/>
            </w:rPr>
            <w:t>（四）文旅融合：从单一业态向全域场景转变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_Toc230368219 \h</w:instrText>
          </w:r>
          <w:r>
            <w:rPr>
              <w:rFonts w:hint="eastAsia"/>
              <w:sz w:val="28"/>
              <w:szCs w:val="28"/>
            </w:rPr>
            <w:instrText xml:space="preserve"> </w:instrText>
          </w:r>
          <w:r>
            <w:rPr>
              <w:rFonts w:hint="eastAsia"/>
              <w:sz w:val="28"/>
              <w:szCs w:val="28"/>
            </w:rPr>
            <w:fldChar w:fldCharType="separate"/>
          </w:r>
          <w:r>
            <w:rPr>
              <w:sz w:val="28"/>
              <w:szCs w:val="28"/>
            </w:rPr>
            <w:t>14</w:t>
          </w:r>
          <w:r>
            <w:rPr>
              <w:rFonts w:hint="eastAsia"/>
              <w:sz w:val="28"/>
              <w:szCs w:val="28"/>
            </w:rPr>
            <w:fldChar w:fldCharType="end"/>
          </w:r>
          <w:r>
            <w:rPr>
              <w:rFonts w:hint="eastAsia"/>
              <w:sz w:val="28"/>
              <w:szCs w:val="28"/>
            </w:rPr>
            <w:fldChar w:fldCharType="end"/>
          </w:r>
        </w:p>
        <w:p w14:paraId="0B1B2BD1">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"_Toc230368220" </w:instrText>
          </w:r>
          <w:r>
            <w:fldChar w:fldCharType="separate"/>
          </w:r>
          <w:r>
            <w:rPr>
              <w:rStyle w:val="37"/>
              <w:rFonts w:hint="eastAsia" w:hAnsi="宋体" w:eastAsia="楷体_GB2312"/>
              <w:snapToGrid w:val="0"/>
              <w:sz w:val="28"/>
              <w:szCs w:val="28"/>
            </w:rPr>
            <w:t>（五）科技应用：从工具辅助向创新驱动转变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_Toc230368220 \h</w:instrText>
          </w:r>
          <w:r>
            <w:rPr>
              <w:rFonts w:hint="eastAsia"/>
              <w:sz w:val="28"/>
              <w:szCs w:val="28"/>
            </w:rPr>
            <w:instrText xml:space="preserve"> </w:instrText>
          </w:r>
          <w:r>
            <w:rPr>
              <w:rFonts w:hint="eastAsia"/>
              <w:sz w:val="28"/>
              <w:szCs w:val="28"/>
            </w:rPr>
            <w:fldChar w:fldCharType="separate"/>
          </w:r>
          <w:r>
            <w:rPr>
              <w:sz w:val="28"/>
              <w:szCs w:val="28"/>
            </w:rPr>
            <w:t>14</w:t>
          </w:r>
          <w:r>
            <w:rPr>
              <w:rFonts w:hint="eastAsia"/>
              <w:sz w:val="28"/>
              <w:szCs w:val="28"/>
            </w:rPr>
            <w:fldChar w:fldCharType="end"/>
          </w:r>
          <w:r>
            <w:rPr>
              <w:rFonts w:hint="eastAsia"/>
              <w:sz w:val="28"/>
              <w:szCs w:val="28"/>
            </w:rPr>
            <w:fldChar w:fldCharType="end"/>
          </w:r>
        </w:p>
        <w:p w14:paraId="2C6CB39D">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"_Toc230368221" </w:instrText>
          </w:r>
          <w:r>
            <w:fldChar w:fldCharType="separate"/>
          </w:r>
          <w:r>
            <w:rPr>
              <w:rStyle w:val="37"/>
              <w:rFonts w:hint="eastAsia" w:hAnsi="宋体" w:eastAsia="楷体_GB2312"/>
              <w:snapToGrid w:val="0"/>
              <w:sz w:val="28"/>
              <w:szCs w:val="28"/>
            </w:rPr>
            <w:t>（六）对外开放：从市场复苏向深化开放转变</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_Toc230368221 \h</w:instrText>
          </w:r>
          <w:r>
            <w:rPr>
              <w:rFonts w:hint="eastAsia"/>
              <w:sz w:val="28"/>
              <w:szCs w:val="28"/>
            </w:rPr>
            <w:instrText xml:space="preserve"> </w:instrText>
          </w:r>
          <w:r>
            <w:rPr>
              <w:rFonts w:hint="eastAsia"/>
              <w:sz w:val="28"/>
              <w:szCs w:val="28"/>
            </w:rPr>
            <w:fldChar w:fldCharType="separate"/>
          </w:r>
          <w:r>
            <w:rPr>
              <w:sz w:val="28"/>
              <w:szCs w:val="28"/>
            </w:rPr>
            <w:t>15</w:t>
          </w:r>
          <w:r>
            <w:rPr>
              <w:rFonts w:hint="eastAsia"/>
              <w:sz w:val="28"/>
              <w:szCs w:val="28"/>
            </w:rPr>
            <w:fldChar w:fldCharType="end"/>
          </w:r>
          <w:r>
            <w:rPr>
              <w:rFonts w:hint="eastAsia"/>
              <w:sz w:val="28"/>
              <w:szCs w:val="28"/>
            </w:rPr>
            <w:fldChar w:fldCharType="end"/>
          </w:r>
        </w:p>
        <w:p w14:paraId="61335AD6">
          <w:pPr>
            <w:pStyle w:val="21"/>
            <w:rPr>
              <w:rFonts w:asciiTheme="minorHAnsi" w:hAnsiTheme="minorHAnsi" w:eastAsiaTheme="minorEastAsia" w:cstheme="minorBidi"/>
              <w:kern w:val="2"/>
              <w14:ligatures w14:val="standardContextual"/>
            </w:rPr>
          </w:pPr>
          <w:r>
            <w:fldChar w:fldCharType="begin"/>
          </w:r>
          <w:r>
            <w:instrText xml:space="preserve"> HYPERLINK \l "_Toc230368222" </w:instrText>
          </w:r>
          <w:r>
            <w:fldChar w:fldCharType="separate"/>
          </w:r>
          <w:r>
            <w:rPr>
              <w:rStyle w:val="37"/>
              <w:rFonts w:hint="eastAsia"/>
              <w:snapToGrid w:val="0"/>
            </w:rPr>
            <w:t>第二章 总体要求</w:t>
          </w:r>
          <w:r>
            <w:rPr>
              <w:rFonts w:hint="eastAsia"/>
            </w:rPr>
            <w:tab/>
          </w:r>
          <w:r>
            <w:rPr>
              <w:rFonts w:hint="eastAsia"/>
            </w:rPr>
            <w:fldChar w:fldCharType="begin"/>
          </w:r>
          <w:r>
            <w:rPr>
              <w:rFonts w:hint="eastAsia"/>
            </w:rPr>
            <w:instrText xml:space="preserve"> </w:instrText>
          </w:r>
          <w:r>
            <w:instrText xml:space="preserve">PAGEREF _Toc230368222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0A30A48E">
          <w:pPr>
            <w:pStyle w:val="21"/>
            <w:rPr>
              <w:rFonts w:asciiTheme="minorHAnsi" w:hAnsiTheme="minorHAnsi" w:eastAsiaTheme="minorEastAsia" w:cstheme="minorBidi"/>
              <w:kern w:val="2"/>
              <w14:ligatures w14:val="standardContextual"/>
            </w:rPr>
          </w:pPr>
          <w:r>
            <w:fldChar w:fldCharType="begin"/>
          </w:r>
          <w:r>
            <w:instrText xml:space="preserve"> HYPERLINK \l "_Toc230368223" </w:instrText>
          </w:r>
          <w:r>
            <w:fldChar w:fldCharType="separate"/>
          </w:r>
          <w:r>
            <w:rPr>
              <w:rStyle w:val="37"/>
              <w:rFonts w:hint="eastAsia" w:ascii="黑体" w:hAnsi="黑体" w:eastAsia="黑体" w:cs="宋体"/>
              <w:snapToGrid w:val="0"/>
            </w:rPr>
            <w:t>一、指导思想</w:t>
          </w:r>
          <w:r>
            <w:rPr>
              <w:rFonts w:hint="eastAsia"/>
            </w:rPr>
            <w:tab/>
          </w:r>
          <w:r>
            <w:rPr>
              <w:rFonts w:hint="eastAsia"/>
            </w:rPr>
            <w:fldChar w:fldCharType="begin"/>
          </w:r>
          <w:r>
            <w:rPr>
              <w:rFonts w:hint="eastAsia"/>
            </w:rPr>
            <w:instrText xml:space="preserve"> </w:instrText>
          </w:r>
          <w:r>
            <w:instrText xml:space="preserve">PAGEREF _Toc230368223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072582C7">
          <w:pPr>
            <w:pStyle w:val="21"/>
            <w:rPr>
              <w:rFonts w:asciiTheme="minorHAnsi" w:hAnsiTheme="minorHAnsi" w:eastAsiaTheme="minorEastAsia" w:cstheme="minorBidi"/>
              <w:kern w:val="2"/>
              <w14:ligatures w14:val="standardContextual"/>
            </w:rPr>
          </w:pPr>
          <w:r>
            <w:fldChar w:fldCharType="begin"/>
          </w:r>
          <w:r>
            <w:instrText xml:space="preserve"> HYPERLINK \l "_Toc230368224" </w:instrText>
          </w:r>
          <w:r>
            <w:fldChar w:fldCharType="separate"/>
          </w:r>
          <w:r>
            <w:rPr>
              <w:rStyle w:val="37"/>
              <w:rFonts w:hint="eastAsia" w:ascii="黑体" w:hAnsi="黑体" w:eastAsia="黑体" w:cs="宋体"/>
              <w:snapToGrid w:val="0"/>
            </w:rPr>
            <w:t>二、基本原则</w:t>
          </w:r>
          <w:r>
            <w:rPr>
              <w:rFonts w:hint="eastAsia"/>
            </w:rPr>
            <w:tab/>
          </w:r>
          <w:r>
            <w:rPr>
              <w:rFonts w:hint="eastAsia"/>
            </w:rPr>
            <w:fldChar w:fldCharType="begin"/>
          </w:r>
          <w:r>
            <w:rPr>
              <w:rFonts w:hint="eastAsia"/>
            </w:rPr>
            <w:instrText xml:space="preserve"> </w:instrText>
          </w:r>
          <w:r>
            <w:instrText xml:space="preserve">PAGEREF _Toc230368224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4516BFB2">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"_Toc230368225" </w:instrText>
          </w:r>
          <w:r>
            <w:fldChar w:fldCharType="separate"/>
          </w:r>
          <w:r>
            <w:rPr>
              <w:rStyle w:val="37"/>
              <w:rFonts w:hint="eastAsia" w:hAnsi="宋体" w:eastAsia="楷体_GB2312"/>
              <w:snapToGrid w:val="0"/>
              <w:sz w:val="28"/>
              <w:szCs w:val="28"/>
            </w:rPr>
            <w:t>（一）坚持以文塑旅、以旅彰文</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_Toc230368225 \h</w:instrText>
          </w:r>
          <w:r>
            <w:rPr>
              <w:rFonts w:hint="eastAsia"/>
              <w:sz w:val="28"/>
              <w:szCs w:val="28"/>
            </w:rPr>
            <w:instrText xml:space="preserve"> </w:instrText>
          </w:r>
          <w:r>
            <w:rPr>
              <w:rFonts w:hint="eastAsia"/>
              <w:sz w:val="28"/>
              <w:szCs w:val="28"/>
            </w:rPr>
            <w:fldChar w:fldCharType="separate"/>
          </w:r>
          <w:r>
            <w:rPr>
              <w:sz w:val="28"/>
              <w:szCs w:val="28"/>
            </w:rPr>
            <w:t>16</w:t>
          </w:r>
          <w:r>
            <w:rPr>
              <w:rFonts w:hint="eastAsia"/>
              <w:sz w:val="28"/>
              <w:szCs w:val="28"/>
            </w:rPr>
            <w:fldChar w:fldCharType="end"/>
          </w:r>
          <w:r>
            <w:rPr>
              <w:rFonts w:hint="eastAsia"/>
              <w:sz w:val="28"/>
              <w:szCs w:val="28"/>
            </w:rPr>
            <w:fldChar w:fldCharType="end"/>
          </w:r>
        </w:p>
        <w:p w14:paraId="14C4DA5F">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"_Toc230368226" </w:instrText>
          </w:r>
          <w:r>
            <w:fldChar w:fldCharType="separate"/>
          </w:r>
          <w:r>
            <w:rPr>
              <w:rStyle w:val="37"/>
              <w:rFonts w:hint="eastAsia" w:hAnsi="宋体" w:eastAsia="楷体_GB2312"/>
              <w:snapToGrid w:val="0"/>
              <w:sz w:val="28"/>
              <w:szCs w:val="28"/>
            </w:rPr>
            <w:t>（二）坚持陆海统筹、海空联动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_Toc230368226 \h</w:instrText>
          </w:r>
          <w:r>
            <w:rPr>
              <w:rFonts w:hint="eastAsia"/>
              <w:sz w:val="28"/>
              <w:szCs w:val="28"/>
            </w:rPr>
            <w:instrText xml:space="preserve"> </w:instrText>
          </w:r>
          <w:r>
            <w:rPr>
              <w:rFonts w:hint="eastAsia"/>
              <w:sz w:val="28"/>
              <w:szCs w:val="28"/>
            </w:rPr>
            <w:fldChar w:fldCharType="separate"/>
          </w:r>
          <w:r>
            <w:rPr>
              <w:sz w:val="28"/>
              <w:szCs w:val="28"/>
            </w:rPr>
            <w:t>16</w:t>
          </w:r>
          <w:r>
            <w:rPr>
              <w:rFonts w:hint="eastAsia"/>
              <w:sz w:val="28"/>
              <w:szCs w:val="28"/>
            </w:rPr>
            <w:fldChar w:fldCharType="end"/>
          </w:r>
          <w:r>
            <w:rPr>
              <w:rFonts w:hint="eastAsia"/>
              <w:sz w:val="28"/>
              <w:szCs w:val="28"/>
            </w:rPr>
            <w:fldChar w:fldCharType="end"/>
          </w:r>
        </w:p>
        <w:p w14:paraId="5EFA25A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"_Toc230368227" </w:instrText>
          </w:r>
          <w:r>
            <w:fldChar w:fldCharType="separate"/>
          </w:r>
          <w:r>
            <w:rPr>
              <w:rStyle w:val="37"/>
              <w:rFonts w:hint="eastAsia" w:hAnsi="宋体" w:eastAsia="楷体_GB2312"/>
              <w:snapToGrid w:val="0"/>
              <w:sz w:val="28"/>
              <w:szCs w:val="28"/>
            </w:rPr>
            <w:t>（三）坚持科学规划、合理开发</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_Toc230368227 \h</w:instrText>
          </w:r>
          <w:r>
            <w:rPr>
              <w:rFonts w:hint="eastAsia"/>
              <w:sz w:val="28"/>
              <w:szCs w:val="28"/>
            </w:rPr>
            <w:instrText xml:space="preserve"> </w:instrText>
          </w:r>
          <w:r>
            <w:rPr>
              <w:rFonts w:hint="eastAsia"/>
              <w:sz w:val="28"/>
              <w:szCs w:val="28"/>
            </w:rPr>
            <w:fldChar w:fldCharType="separate"/>
          </w:r>
          <w:r>
            <w:rPr>
              <w:sz w:val="28"/>
              <w:szCs w:val="28"/>
            </w:rPr>
            <w:t>17</w:t>
          </w:r>
          <w:r>
            <w:rPr>
              <w:rFonts w:hint="eastAsia"/>
              <w:sz w:val="28"/>
              <w:szCs w:val="28"/>
            </w:rPr>
            <w:fldChar w:fldCharType="end"/>
          </w:r>
          <w:r>
            <w:rPr>
              <w:rFonts w:hint="eastAsia"/>
              <w:sz w:val="28"/>
              <w:szCs w:val="28"/>
            </w:rPr>
            <w:fldChar w:fldCharType="end"/>
          </w:r>
        </w:p>
        <w:p w14:paraId="3D83923F">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"_Toc230368228" </w:instrText>
          </w:r>
          <w:r>
            <w:fldChar w:fldCharType="separate"/>
          </w:r>
          <w:r>
            <w:rPr>
              <w:rStyle w:val="37"/>
              <w:rFonts w:hint="eastAsia" w:hAnsi="宋体" w:eastAsia="楷体_GB2312"/>
              <w:snapToGrid w:val="0"/>
              <w:sz w:val="28"/>
              <w:szCs w:val="28"/>
            </w:rPr>
            <w:t>（四）坚持科技赋能、创新驱动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_Toc230368228 \h</w:instrText>
          </w:r>
          <w:r>
            <w:rPr>
              <w:rFonts w:hint="eastAsia"/>
              <w:sz w:val="28"/>
              <w:szCs w:val="28"/>
            </w:rPr>
            <w:instrText xml:space="preserve"> </w:instrText>
          </w:r>
          <w:r>
            <w:rPr>
              <w:rFonts w:hint="eastAsia"/>
              <w:sz w:val="28"/>
              <w:szCs w:val="28"/>
            </w:rPr>
            <w:fldChar w:fldCharType="separate"/>
          </w:r>
          <w:r>
            <w:rPr>
              <w:sz w:val="28"/>
              <w:szCs w:val="28"/>
            </w:rPr>
            <w:t>17</w:t>
          </w:r>
          <w:r>
            <w:rPr>
              <w:rFonts w:hint="eastAsia"/>
              <w:sz w:val="28"/>
              <w:szCs w:val="28"/>
            </w:rPr>
            <w:fldChar w:fldCharType="end"/>
          </w:r>
          <w:r>
            <w:rPr>
              <w:rFonts w:hint="eastAsia"/>
              <w:sz w:val="28"/>
              <w:szCs w:val="28"/>
            </w:rPr>
            <w:fldChar w:fldCharType="end"/>
          </w:r>
        </w:p>
        <w:p w14:paraId="7B8E4A2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"_Toc230368229" </w:instrText>
          </w:r>
          <w:r>
            <w:fldChar w:fldCharType="separate"/>
          </w:r>
          <w:r>
            <w:rPr>
              <w:rStyle w:val="37"/>
              <w:rFonts w:hint="eastAsia" w:hAnsi="宋体" w:eastAsia="楷体_GB2312"/>
              <w:snapToGrid w:val="0"/>
              <w:sz w:val="28"/>
              <w:szCs w:val="28"/>
            </w:rPr>
            <w:t>（五）坚持群众立场、优化环境</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_Toc230368229 \h</w:instrText>
          </w:r>
          <w:r>
            <w:rPr>
              <w:rFonts w:hint="eastAsia"/>
              <w:sz w:val="28"/>
              <w:szCs w:val="28"/>
            </w:rPr>
            <w:instrText xml:space="preserve"> </w:instrText>
          </w:r>
          <w:r>
            <w:rPr>
              <w:rFonts w:hint="eastAsia"/>
              <w:sz w:val="28"/>
              <w:szCs w:val="28"/>
            </w:rPr>
            <w:fldChar w:fldCharType="separate"/>
          </w:r>
          <w:r>
            <w:rPr>
              <w:sz w:val="28"/>
              <w:szCs w:val="28"/>
            </w:rPr>
            <w:t>17</w:t>
          </w:r>
          <w:r>
            <w:rPr>
              <w:rFonts w:hint="eastAsia"/>
              <w:sz w:val="28"/>
              <w:szCs w:val="28"/>
            </w:rPr>
            <w:fldChar w:fldCharType="end"/>
          </w:r>
          <w:r>
            <w:rPr>
              <w:rFonts w:hint="eastAsia"/>
              <w:sz w:val="28"/>
              <w:szCs w:val="28"/>
            </w:rPr>
            <w:fldChar w:fldCharType="end"/>
          </w:r>
        </w:p>
        <w:p w14:paraId="1CBFE77B">
          <w:pPr>
            <w:pStyle w:val="21"/>
            <w:spacing w:line="360" w:lineRule="exact"/>
            <w:rPr>
              <w:rFonts w:asciiTheme="minorHAnsi" w:hAnsiTheme="minorHAnsi" w:eastAsiaTheme="minorEastAsia" w:cstheme="minorBidi"/>
              <w:snapToGrid w:val="0"/>
              <w14:ligatures w14:val="standardContextual"/>
            </w:rPr>
          </w:pPr>
          <w:r>
            <w:fldChar w:fldCharType="begin"/>
          </w:r>
          <w:r>
            <w:instrText xml:space="preserve"> HYPERLINK \l "_Toc228174907" </w:instrText>
          </w:r>
          <w:r>
            <w:fldChar w:fldCharType="separate"/>
          </w:r>
          <w:r>
            <w:rPr>
              <w:rStyle w:val="37"/>
              <w:rFonts w:hint="eastAsia" w:ascii="黑体" w:hAnsi="黑体" w:eastAsia="黑体" w:cs="宋体"/>
              <w:snapToGrid w:val="0"/>
              <w:color w:val="auto"/>
            </w:rPr>
            <w:t>三、主要发展目标</w:t>
          </w:r>
          <w:r>
            <w:rPr>
              <w:rFonts w:hint="eastAsia"/>
              <w:snapToGrid w:val="0"/>
            </w:rPr>
            <w:tab/>
          </w:r>
          <w:r>
            <w:rPr>
              <w:rFonts w:hint="eastAsia"/>
              <w:snapToGrid w:val="0"/>
            </w:rPr>
            <w:fldChar w:fldCharType="begin"/>
          </w:r>
          <w:r>
            <w:rPr>
              <w:rFonts w:hint="eastAsia"/>
              <w:snapToGrid w:val="0"/>
            </w:rPr>
            <w:instrText xml:space="preserve"> </w:instrText>
          </w:r>
          <w:r>
            <w:rPr>
              <w:snapToGrid w:val="0"/>
            </w:rPr>
            <w:instrText xml:space="preserve">PAGEREF _Toc228174907 \h</w:instrText>
          </w:r>
          <w:r>
            <w:rPr>
              <w:rFonts w:hint="eastAsia"/>
              <w:snapToGrid w:val="0"/>
            </w:rPr>
            <w:instrText xml:space="preserve"> </w:instrText>
          </w:r>
          <w:r>
            <w:rPr>
              <w:rFonts w:hint="eastAsia"/>
              <w:snapToGrid w:val="0"/>
            </w:rPr>
            <w:fldChar w:fldCharType="separate"/>
          </w:r>
          <w:r>
            <w:rPr>
              <w:snapToGrid w:val="0"/>
            </w:rPr>
            <w:t>17</w:t>
          </w:r>
          <w:r>
            <w:rPr>
              <w:rFonts w:hint="eastAsia"/>
              <w:snapToGrid w:val="0"/>
            </w:rPr>
            <w:fldChar w:fldCharType="end"/>
          </w:r>
          <w:r>
            <w:rPr>
              <w:rFonts w:hint="eastAsia"/>
              <w:snapToGrid w:val="0"/>
            </w:rPr>
            <w:fldChar w:fldCharType="end"/>
          </w:r>
        </w:p>
        <w:p w14:paraId="09201268">
          <w:pPr>
            <w:pStyle w:val="26"/>
            <w:spacing w:line="360" w:lineRule="exact"/>
            <w:ind w:firstLine="300"/>
            <w:rPr>
              <w:rFonts w:asciiTheme="minorHAnsi" w:hAnsiTheme="minorHAnsi" w:eastAsiaTheme="minorEastAsia" w:cstheme="minorBidi"/>
              <w:bCs w:val="0"/>
              <w:smallCaps w:val="0"/>
              <w:snapToGrid w:val="0"/>
              <w:sz w:val="28"/>
              <w:szCs w:val="28"/>
              <w14:ligatures w14:val="standardContextual"/>
            </w:rPr>
          </w:pPr>
          <w:r>
            <w:fldChar w:fldCharType="begin"/>
          </w:r>
          <w:r>
            <w:instrText xml:space="preserve"> HYPERLINK \l "_Toc228174908" </w:instrText>
          </w:r>
          <w:r>
            <w:fldChar w:fldCharType="separate"/>
          </w:r>
          <w:r>
            <w:rPr>
              <w:rStyle w:val="37"/>
              <w:rFonts w:hint="eastAsia" w:hAnsi="宋体" w:eastAsia="楷体_GB2312"/>
              <w:snapToGrid w:val="0"/>
              <w:color w:val="auto"/>
              <w:sz w:val="28"/>
              <w:szCs w:val="28"/>
            </w:rPr>
            <w:t>（一）战略性支柱产业地位更加稳固</w:t>
          </w:r>
          <w:r>
            <w:rPr>
              <w:rFonts w:hint="eastAsia"/>
              <w:snapToGrid w:val="0"/>
              <w:sz w:val="28"/>
              <w:szCs w:val="28"/>
            </w:rPr>
            <w:tab/>
          </w:r>
          <w:r>
            <w:rPr>
              <w:rFonts w:hint="eastAsia"/>
              <w:snapToGrid w:val="0"/>
              <w:sz w:val="28"/>
              <w:szCs w:val="28"/>
            </w:rPr>
            <w:fldChar w:fldCharType="begin"/>
          </w:r>
          <w:r>
            <w:rPr>
              <w:rFonts w:hint="eastAsia"/>
              <w:snapToGrid w:val="0"/>
              <w:sz w:val="28"/>
              <w:szCs w:val="28"/>
            </w:rPr>
            <w:instrText xml:space="preserve"> </w:instrText>
          </w:r>
          <w:r>
            <w:rPr>
              <w:snapToGrid w:val="0"/>
              <w:sz w:val="28"/>
              <w:szCs w:val="28"/>
            </w:rPr>
            <w:instrText xml:space="preserve">PAGEREF _Toc228174908 \h</w:instrText>
          </w:r>
          <w:r>
            <w:rPr>
              <w:rFonts w:hint="eastAsia"/>
              <w:snapToGrid w:val="0"/>
              <w:sz w:val="28"/>
              <w:szCs w:val="28"/>
            </w:rPr>
            <w:instrText xml:space="preserve"> </w:instrText>
          </w:r>
          <w:r>
            <w:rPr>
              <w:rFonts w:hint="eastAsia"/>
              <w:snapToGrid w:val="0"/>
              <w:sz w:val="28"/>
              <w:szCs w:val="28"/>
            </w:rPr>
            <w:fldChar w:fldCharType="separate"/>
          </w:r>
          <w:r>
            <w:rPr>
              <w:snapToGrid w:val="0"/>
              <w:sz w:val="28"/>
              <w:szCs w:val="28"/>
            </w:rPr>
            <w:t>18</w:t>
          </w:r>
          <w:r>
            <w:rPr>
              <w:rFonts w:hint="eastAsia"/>
              <w:snapToGrid w:val="0"/>
              <w:sz w:val="28"/>
              <w:szCs w:val="28"/>
            </w:rPr>
            <w:fldChar w:fldCharType="end"/>
          </w:r>
          <w:r>
            <w:rPr>
              <w:rFonts w:hint="eastAsia"/>
              <w:snapToGrid w:val="0"/>
              <w:sz w:val="28"/>
              <w:szCs w:val="28"/>
            </w:rPr>
            <w:fldChar w:fldCharType="end"/>
          </w:r>
        </w:p>
        <w:p w14:paraId="2E6EE684">
          <w:pPr>
            <w:pStyle w:val="26"/>
            <w:spacing w:line="360" w:lineRule="exact"/>
            <w:ind w:firstLine="300"/>
            <w:rPr>
              <w:rFonts w:asciiTheme="minorHAnsi" w:hAnsiTheme="minorHAnsi" w:eastAsiaTheme="minorEastAsia" w:cstheme="minorBidi"/>
              <w:bCs w:val="0"/>
              <w:smallCaps w:val="0"/>
              <w:snapToGrid w:val="0"/>
              <w:sz w:val="28"/>
              <w:szCs w:val="28"/>
              <w14:ligatures w14:val="standardContextual"/>
            </w:rPr>
          </w:pPr>
          <w:r>
            <w:fldChar w:fldCharType="begin"/>
          </w:r>
          <w:r>
            <w:instrText xml:space="preserve"> HYPERLINK \l "_Toc228174909" </w:instrText>
          </w:r>
          <w:r>
            <w:fldChar w:fldCharType="separate"/>
          </w:r>
          <w:r>
            <w:rPr>
              <w:rStyle w:val="37"/>
              <w:rFonts w:hint="eastAsia" w:hAnsi="宋体" w:eastAsia="楷体_GB2312"/>
              <w:snapToGrid w:val="0"/>
              <w:color w:val="auto"/>
              <w:sz w:val="28"/>
              <w:szCs w:val="28"/>
            </w:rPr>
            <w:t>（二）产品供给质量显著提升</w:t>
          </w:r>
          <w:r>
            <w:rPr>
              <w:rFonts w:hint="eastAsia"/>
              <w:snapToGrid w:val="0"/>
              <w:sz w:val="28"/>
              <w:szCs w:val="28"/>
            </w:rPr>
            <w:tab/>
          </w:r>
          <w:r>
            <w:rPr>
              <w:rFonts w:hint="eastAsia"/>
              <w:snapToGrid w:val="0"/>
              <w:sz w:val="28"/>
              <w:szCs w:val="28"/>
            </w:rPr>
            <w:fldChar w:fldCharType="begin"/>
          </w:r>
          <w:r>
            <w:rPr>
              <w:rFonts w:hint="eastAsia"/>
              <w:snapToGrid w:val="0"/>
              <w:sz w:val="28"/>
              <w:szCs w:val="28"/>
            </w:rPr>
            <w:instrText xml:space="preserve"> </w:instrText>
          </w:r>
          <w:r>
            <w:rPr>
              <w:snapToGrid w:val="0"/>
              <w:sz w:val="28"/>
              <w:szCs w:val="28"/>
            </w:rPr>
            <w:instrText xml:space="preserve">PAGEREF _Toc228174909 \h</w:instrText>
          </w:r>
          <w:r>
            <w:rPr>
              <w:rFonts w:hint="eastAsia"/>
              <w:snapToGrid w:val="0"/>
              <w:sz w:val="28"/>
              <w:szCs w:val="28"/>
            </w:rPr>
            <w:instrText xml:space="preserve"> </w:instrText>
          </w:r>
          <w:r>
            <w:rPr>
              <w:rFonts w:hint="eastAsia"/>
              <w:snapToGrid w:val="0"/>
              <w:sz w:val="28"/>
              <w:szCs w:val="28"/>
            </w:rPr>
            <w:fldChar w:fldCharType="separate"/>
          </w:r>
          <w:r>
            <w:rPr>
              <w:snapToGrid w:val="0"/>
              <w:sz w:val="28"/>
              <w:szCs w:val="28"/>
            </w:rPr>
            <w:t>18</w:t>
          </w:r>
          <w:r>
            <w:rPr>
              <w:rFonts w:hint="eastAsia"/>
              <w:snapToGrid w:val="0"/>
              <w:sz w:val="28"/>
              <w:szCs w:val="28"/>
            </w:rPr>
            <w:fldChar w:fldCharType="end"/>
          </w:r>
          <w:r>
            <w:rPr>
              <w:rFonts w:hint="eastAsia"/>
              <w:snapToGrid w:val="0"/>
              <w:sz w:val="28"/>
              <w:szCs w:val="28"/>
            </w:rPr>
            <w:fldChar w:fldCharType="end"/>
          </w:r>
        </w:p>
        <w:p w14:paraId="6F8E1B69">
          <w:pPr>
            <w:pStyle w:val="26"/>
            <w:spacing w:line="360" w:lineRule="exact"/>
            <w:ind w:firstLine="300"/>
            <w:rPr>
              <w:rFonts w:asciiTheme="minorHAnsi" w:hAnsiTheme="minorHAnsi" w:eastAsiaTheme="minorEastAsia" w:cstheme="minorBidi"/>
              <w:bCs w:val="0"/>
              <w:smallCaps w:val="0"/>
              <w:snapToGrid w:val="0"/>
              <w:sz w:val="28"/>
              <w:szCs w:val="28"/>
              <w14:ligatures w14:val="standardContextual"/>
            </w:rPr>
          </w:pPr>
          <w:r>
            <w:fldChar w:fldCharType="begin"/>
          </w:r>
          <w:r>
            <w:instrText xml:space="preserve"> HYPERLINK \l "_Toc228174910" </w:instrText>
          </w:r>
          <w:r>
            <w:fldChar w:fldCharType="separate"/>
          </w:r>
          <w:r>
            <w:rPr>
              <w:rStyle w:val="37"/>
              <w:rFonts w:hint="eastAsia" w:hAnsi="宋体" w:eastAsia="楷体_GB2312"/>
              <w:snapToGrid w:val="0"/>
              <w:color w:val="auto"/>
              <w:sz w:val="28"/>
              <w:szCs w:val="28"/>
            </w:rPr>
            <w:t>（三）文旅融合程度进一步深化</w:t>
          </w:r>
          <w:r>
            <w:rPr>
              <w:rFonts w:hint="eastAsia"/>
              <w:snapToGrid w:val="0"/>
              <w:sz w:val="28"/>
              <w:szCs w:val="28"/>
            </w:rPr>
            <w:tab/>
          </w:r>
          <w:r>
            <w:rPr>
              <w:rFonts w:hint="eastAsia"/>
              <w:snapToGrid w:val="0"/>
              <w:sz w:val="28"/>
              <w:szCs w:val="28"/>
            </w:rPr>
            <w:fldChar w:fldCharType="begin"/>
          </w:r>
          <w:r>
            <w:rPr>
              <w:rFonts w:hint="eastAsia"/>
              <w:snapToGrid w:val="0"/>
              <w:sz w:val="28"/>
              <w:szCs w:val="28"/>
            </w:rPr>
            <w:instrText xml:space="preserve"> </w:instrText>
          </w:r>
          <w:r>
            <w:rPr>
              <w:snapToGrid w:val="0"/>
              <w:sz w:val="28"/>
              <w:szCs w:val="28"/>
            </w:rPr>
            <w:instrText xml:space="preserve">PAGEREF _Toc228174910 \h</w:instrText>
          </w:r>
          <w:r>
            <w:rPr>
              <w:rFonts w:hint="eastAsia"/>
              <w:snapToGrid w:val="0"/>
              <w:sz w:val="28"/>
              <w:szCs w:val="28"/>
            </w:rPr>
            <w:instrText xml:space="preserve"> </w:instrText>
          </w:r>
          <w:r>
            <w:rPr>
              <w:rFonts w:hint="eastAsia"/>
              <w:snapToGrid w:val="0"/>
              <w:sz w:val="28"/>
              <w:szCs w:val="28"/>
            </w:rPr>
            <w:fldChar w:fldCharType="separate"/>
          </w:r>
          <w:r>
            <w:rPr>
              <w:snapToGrid w:val="0"/>
              <w:sz w:val="28"/>
              <w:szCs w:val="28"/>
            </w:rPr>
            <w:t>18</w:t>
          </w:r>
          <w:r>
            <w:rPr>
              <w:rFonts w:hint="eastAsia"/>
              <w:snapToGrid w:val="0"/>
              <w:sz w:val="28"/>
              <w:szCs w:val="28"/>
            </w:rPr>
            <w:fldChar w:fldCharType="end"/>
          </w:r>
          <w:r>
            <w:rPr>
              <w:rFonts w:hint="eastAsia"/>
              <w:snapToGrid w:val="0"/>
              <w:sz w:val="28"/>
              <w:szCs w:val="28"/>
            </w:rPr>
            <w:fldChar w:fldCharType="end"/>
          </w:r>
        </w:p>
        <w:p w14:paraId="39BE7398">
          <w:pPr>
            <w:pStyle w:val="26"/>
            <w:spacing w:line="360" w:lineRule="exact"/>
            <w:ind w:firstLine="300"/>
            <w:rPr>
              <w:rFonts w:asciiTheme="minorHAnsi" w:hAnsiTheme="minorHAnsi" w:eastAsiaTheme="minorEastAsia" w:cstheme="minorBidi"/>
              <w:bCs w:val="0"/>
              <w:smallCaps w:val="0"/>
              <w:snapToGrid w:val="0"/>
              <w:sz w:val="28"/>
              <w:szCs w:val="28"/>
              <w14:ligatures w14:val="standardContextual"/>
            </w:rPr>
          </w:pPr>
          <w:r>
            <w:fldChar w:fldCharType="begin"/>
          </w:r>
          <w:r>
            <w:instrText xml:space="preserve"> HYPERLINK \l "_Toc228174911" </w:instrText>
          </w:r>
          <w:r>
            <w:fldChar w:fldCharType="separate"/>
          </w:r>
          <w:r>
            <w:rPr>
              <w:rStyle w:val="37"/>
              <w:rFonts w:hint="eastAsia" w:hAnsi="宋体" w:eastAsia="楷体_GB2312"/>
              <w:snapToGrid w:val="0"/>
              <w:color w:val="auto"/>
              <w:sz w:val="28"/>
              <w:szCs w:val="28"/>
            </w:rPr>
            <w:t>（四）数字化、智能化实现新突破</w:t>
          </w:r>
          <w:r>
            <w:rPr>
              <w:rFonts w:hint="eastAsia"/>
              <w:snapToGrid w:val="0"/>
              <w:sz w:val="28"/>
              <w:szCs w:val="28"/>
            </w:rPr>
            <w:tab/>
          </w:r>
          <w:r>
            <w:rPr>
              <w:rFonts w:hint="eastAsia"/>
              <w:snapToGrid w:val="0"/>
              <w:sz w:val="28"/>
              <w:szCs w:val="28"/>
            </w:rPr>
            <w:fldChar w:fldCharType="begin"/>
          </w:r>
          <w:r>
            <w:rPr>
              <w:rFonts w:hint="eastAsia"/>
              <w:snapToGrid w:val="0"/>
              <w:sz w:val="28"/>
              <w:szCs w:val="28"/>
            </w:rPr>
            <w:instrText xml:space="preserve"> </w:instrText>
          </w:r>
          <w:r>
            <w:rPr>
              <w:snapToGrid w:val="0"/>
              <w:sz w:val="28"/>
              <w:szCs w:val="28"/>
            </w:rPr>
            <w:instrText xml:space="preserve">PAGEREF _Toc228174911 \h</w:instrText>
          </w:r>
          <w:r>
            <w:rPr>
              <w:rFonts w:hint="eastAsia"/>
              <w:snapToGrid w:val="0"/>
              <w:sz w:val="28"/>
              <w:szCs w:val="28"/>
            </w:rPr>
            <w:instrText xml:space="preserve"> </w:instrText>
          </w:r>
          <w:r>
            <w:rPr>
              <w:rFonts w:hint="eastAsia"/>
              <w:snapToGrid w:val="0"/>
              <w:sz w:val="28"/>
              <w:szCs w:val="28"/>
            </w:rPr>
            <w:fldChar w:fldCharType="separate"/>
          </w:r>
          <w:r>
            <w:rPr>
              <w:snapToGrid w:val="0"/>
              <w:sz w:val="28"/>
              <w:szCs w:val="28"/>
            </w:rPr>
            <w:t>18</w:t>
          </w:r>
          <w:r>
            <w:rPr>
              <w:rFonts w:hint="eastAsia"/>
              <w:snapToGrid w:val="0"/>
              <w:sz w:val="28"/>
              <w:szCs w:val="28"/>
            </w:rPr>
            <w:fldChar w:fldCharType="end"/>
          </w:r>
          <w:r>
            <w:rPr>
              <w:rFonts w:hint="eastAsia"/>
              <w:snapToGrid w:val="0"/>
              <w:sz w:val="28"/>
              <w:szCs w:val="28"/>
            </w:rPr>
            <w:fldChar w:fldCharType="end"/>
          </w:r>
        </w:p>
        <w:p w14:paraId="5A657026">
          <w:pPr>
            <w:pStyle w:val="21"/>
            <w:ind w:firstLine="280" w:firstLineChars="100"/>
          </w:pPr>
          <w:r>
            <w:fldChar w:fldCharType="begin"/>
          </w:r>
          <w:r>
            <w:instrText xml:space="preserve"> HYPERLINK \l "_Toc228174912" </w:instrText>
          </w:r>
          <w:r>
            <w:fldChar w:fldCharType="separate"/>
          </w:r>
          <w:r>
            <w:rPr>
              <w:rStyle w:val="37"/>
              <w:rFonts w:hint="eastAsia" w:hAnsi="宋体" w:eastAsia="楷体_GB2312"/>
              <w:snapToGrid w:val="0"/>
              <w:color w:val="auto"/>
            </w:rPr>
            <w:t>（五）旅游发展环境持续改善</w:t>
          </w:r>
          <w:r>
            <w:rPr>
              <w:rFonts w:hint="eastAsia"/>
              <w:snapToGrid w:val="0"/>
            </w:rPr>
            <w:tab/>
          </w:r>
          <w:r>
            <w:rPr>
              <w:rFonts w:hint="eastAsia"/>
              <w:snapToGrid w:val="0"/>
            </w:rPr>
            <w:fldChar w:fldCharType="begin"/>
          </w:r>
          <w:r>
            <w:rPr>
              <w:rFonts w:hint="eastAsia"/>
              <w:snapToGrid w:val="0"/>
            </w:rPr>
            <w:instrText xml:space="preserve"> </w:instrText>
          </w:r>
          <w:r>
            <w:rPr>
              <w:snapToGrid w:val="0"/>
            </w:rPr>
            <w:instrText xml:space="preserve">PAGEREF _Toc228174912 \h</w:instrText>
          </w:r>
          <w:r>
            <w:rPr>
              <w:rFonts w:hint="eastAsia"/>
              <w:snapToGrid w:val="0"/>
            </w:rPr>
            <w:instrText xml:space="preserve"> </w:instrText>
          </w:r>
          <w:r>
            <w:rPr>
              <w:rFonts w:hint="eastAsia"/>
              <w:snapToGrid w:val="0"/>
            </w:rPr>
            <w:fldChar w:fldCharType="separate"/>
          </w:r>
          <w:r>
            <w:rPr>
              <w:snapToGrid w:val="0"/>
            </w:rPr>
            <w:t>18</w:t>
          </w:r>
          <w:r>
            <w:rPr>
              <w:rFonts w:hint="eastAsia"/>
              <w:snapToGrid w:val="0"/>
            </w:rPr>
            <w:fldChar w:fldCharType="end"/>
          </w:r>
          <w:r>
            <w:rPr>
              <w:rFonts w:hint="eastAsia"/>
              <w:snapToGrid w:val="0"/>
            </w:rPr>
            <w:fldChar w:fldCharType="end"/>
          </w:r>
        </w:p>
        <w:p w14:paraId="008C4B28">
          <w:pPr>
            <w:pStyle w:val="21"/>
            <w:rPr>
              <w:rFonts w:asciiTheme="minorHAnsi" w:hAnsiTheme="minorHAnsi" w:eastAsiaTheme="minorEastAsia" w:cstheme="minorBidi"/>
              <w:kern w:val="2"/>
              <w14:ligatures w14:val="standardContextual"/>
            </w:rPr>
          </w:pPr>
          <w:r>
            <w:fldChar w:fldCharType="begin"/>
          </w:r>
          <w:r>
            <w:instrText xml:space="preserve"> HYPERLINK \l "_Toc230368230" </w:instrText>
          </w:r>
          <w:r>
            <w:fldChar w:fldCharType="separate"/>
          </w:r>
          <w:r>
            <w:rPr>
              <w:rStyle w:val="37"/>
              <w:rFonts w:hint="eastAsia"/>
              <w:snapToGrid w:val="0"/>
            </w:rPr>
            <w:t>第三章 空间布局</w:t>
          </w:r>
          <w:r>
            <w:rPr>
              <w:rFonts w:hint="eastAsia"/>
            </w:rPr>
            <w:tab/>
          </w:r>
          <w:r>
            <w:rPr>
              <w:rFonts w:hint="eastAsia"/>
            </w:rPr>
            <w:fldChar w:fldCharType="begin"/>
          </w:r>
          <w:r>
            <w:rPr>
              <w:rFonts w:hint="eastAsia"/>
            </w:rPr>
            <w:instrText xml:space="preserve"> </w:instrText>
          </w:r>
          <w:r>
            <w:instrText xml:space="preserve">PAGEREF _Toc230368230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212BFFD8">
          <w:pPr>
            <w:pStyle w:val="21"/>
            <w:rPr>
              <w:rFonts w:asciiTheme="minorHAnsi" w:hAnsiTheme="minorHAnsi" w:eastAsiaTheme="minorEastAsia" w:cstheme="minorBidi"/>
              <w:kern w:val="2"/>
              <w14:ligatures w14:val="standardContextual"/>
            </w:rPr>
          </w:pPr>
          <w:r>
            <w:fldChar w:fldCharType="begin"/>
          </w:r>
          <w:r>
            <w:instrText xml:space="preserve"> HYPERLINK \l "_Toc230368231" </w:instrText>
          </w:r>
          <w:r>
            <w:fldChar w:fldCharType="separate"/>
          </w:r>
          <w:r>
            <w:rPr>
              <w:rStyle w:val="37"/>
              <w:rFonts w:hint="eastAsia" w:ascii="黑体" w:hAnsi="黑体" w:eastAsia="黑体" w:cs="宋体"/>
              <w:snapToGrid w:val="0"/>
            </w:rPr>
            <w:t>一、总体布局</w:t>
          </w:r>
          <w:r>
            <w:rPr>
              <w:rFonts w:hint="eastAsia"/>
            </w:rPr>
            <w:tab/>
          </w:r>
          <w:r>
            <w:rPr>
              <w:rFonts w:hint="eastAsia"/>
            </w:rPr>
            <w:fldChar w:fldCharType="begin"/>
          </w:r>
          <w:r>
            <w:rPr>
              <w:rFonts w:hint="eastAsia"/>
            </w:rPr>
            <w:instrText xml:space="preserve"> </w:instrText>
          </w:r>
          <w:r>
            <w:instrText xml:space="preserve">PAGEREF _Toc230368231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3002D1CB">
          <w:pPr>
            <w:pStyle w:val="21"/>
            <w:rPr>
              <w:rFonts w:asciiTheme="minorHAnsi" w:hAnsiTheme="minorHAnsi" w:eastAsiaTheme="minorEastAsia" w:cstheme="minorBidi"/>
              <w:kern w:val="2"/>
              <w14:ligatures w14:val="standardContextual"/>
            </w:rPr>
          </w:pPr>
          <w:r>
            <w:fldChar w:fldCharType="begin"/>
          </w:r>
          <w:r>
            <w:instrText xml:space="preserve"> HYPERLINK \l "_Toc230368232" </w:instrText>
          </w:r>
          <w:r>
            <w:fldChar w:fldCharType="separate"/>
          </w:r>
          <w:r>
            <w:rPr>
              <w:rStyle w:val="37"/>
              <w:rFonts w:hint="eastAsia" w:ascii="黑体" w:hAnsi="黑体" w:eastAsia="黑体" w:cs="宋体"/>
              <w:snapToGrid w:val="0"/>
            </w:rPr>
            <w:t>二、一带引领</w:t>
          </w:r>
          <w:r>
            <w:rPr>
              <w:rFonts w:hint="eastAsia"/>
            </w:rPr>
            <w:tab/>
          </w:r>
          <w:r>
            <w:rPr>
              <w:rFonts w:hint="eastAsia"/>
            </w:rPr>
            <w:fldChar w:fldCharType="begin"/>
          </w:r>
          <w:r>
            <w:rPr>
              <w:rFonts w:hint="eastAsia"/>
            </w:rPr>
            <w:instrText xml:space="preserve"> </w:instrText>
          </w:r>
          <w:r>
            <w:instrText xml:space="preserve">PAGEREF _Toc230368232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7737334B">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"_Toc230368233" </w:instrText>
          </w:r>
          <w:r>
            <w:fldChar w:fldCharType="separate"/>
          </w:r>
          <w:r>
            <w:rPr>
              <w:rStyle w:val="37"/>
              <w:rFonts w:hint="eastAsia" w:hAnsi="宋体" w:eastAsia="楷体_GB2312"/>
              <w:snapToGrid w:val="0"/>
              <w:sz w:val="28"/>
              <w:szCs w:val="28"/>
            </w:rPr>
            <w:t>依托沿海一线，打造滨海旅游度假带</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_Toc230368233 \h</w:instrText>
          </w:r>
          <w:r>
            <w:rPr>
              <w:rFonts w:hint="eastAsia"/>
              <w:sz w:val="28"/>
              <w:szCs w:val="28"/>
            </w:rPr>
            <w:instrText xml:space="preserve"> </w:instrText>
          </w:r>
          <w:r>
            <w:rPr>
              <w:rFonts w:hint="eastAsia"/>
              <w:sz w:val="28"/>
              <w:szCs w:val="28"/>
            </w:rPr>
            <w:fldChar w:fldCharType="separate"/>
          </w:r>
          <w:r>
            <w:rPr>
              <w:sz w:val="28"/>
              <w:szCs w:val="28"/>
            </w:rPr>
            <w:t>19</w:t>
          </w:r>
          <w:r>
            <w:rPr>
              <w:rFonts w:hint="eastAsia"/>
              <w:sz w:val="28"/>
              <w:szCs w:val="28"/>
            </w:rPr>
            <w:fldChar w:fldCharType="end"/>
          </w:r>
          <w:r>
            <w:rPr>
              <w:rFonts w:hint="eastAsia"/>
              <w:sz w:val="28"/>
              <w:szCs w:val="28"/>
            </w:rPr>
            <w:fldChar w:fldCharType="end"/>
          </w:r>
        </w:p>
        <w:p w14:paraId="1BB7C4F0">
          <w:pPr>
            <w:pStyle w:val="21"/>
            <w:rPr>
              <w:rFonts w:asciiTheme="minorHAnsi" w:hAnsiTheme="minorHAnsi" w:eastAsiaTheme="minorEastAsia" w:cstheme="minorBidi"/>
              <w:kern w:val="2"/>
              <w14:ligatures w14:val="standardContextual"/>
            </w:rPr>
          </w:pPr>
          <w:r>
            <w:fldChar w:fldCharType="begin"/>
          </w:r>
          <w:r>
            <w:instrText xml:space="preserve"> HYPERLINK \l "_Toc230368234" </w:instrText>
          </w:r>
          <w:r>
            <w:fldChar w:fldCharType="separate"/>
          </w:r>
          <w:r>
            <w:rPr>
              <w:rStyle w:val="37"/>
              <w:rFonts w:hint="eastAsia" w:ascii="黑体" w:hAnsi="黑体" w:eastAsia="黑体" w:cs="宋体"/>
              <w:snapToGrid w:val="0"/>
            </w:rPr>
            <w:t>三、两轴贯通</w:t>
          </w:r>
          <w:r>
            <w:rPr>
              <w:rFonts w:hint="eastAsia"/>
            </w:rPr>
            <w:tab/>
          </w:r>
          <w:r>
            <w:rPr>
              <w:rFonts w:hint="eastAsia"/>
            </w:rPr>
            <w:fldChar w:fldCharType="begin"/>
          </w:r>
          <w:r>
            <w:rPr>
              <w:rFonts w:hint="eastAsia"/>
            </w:rPr>
            <w:instrText xml:space="preserve"> </w:instrText>
          </w:r>
          <w:r>
            <w:instrText xml:space="preserve">PAGEREF _Toc230368234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740AF0A5">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"_Toc230368235" </w:instrText>
          </w:r>
          <w:r>
            <w:fldChar w:fldCharType="separate"/>
          </w:r>
          <w:r>
            <w:rPr>
              <w:rStyle w:val="37"/>
              <w:rFonts w:hint="eastAsia" w:hAnsi="宋体" w:eastAsia="楷体_GB2312"/>
              <w:snapToGrid w:val="0"/>
              <w:sz w:val="28"/>
              <w:szCs w:val="28"/>
            </w:rPr>
            <w:t>（一）依托大沽河水系，打造生态人文体验轴</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_Toc230368235 \h</w:instrText>
          </w:r>
          <w:r>
            <w:rPr>
              <w:rFonts w:hint="eastAsia"/>
              <w:sz w:val="28"/>
              <w:szCs w:val="28"/>
            </w:rPr>
            <w:instrText xml:space="preserve"> </w:instrText>
          </w:r>
          <w:r>
            <w:rPr>
              <w:rFonts w:hint="eastAsia"/>
              <w:sz w:val="28"/>
              <w:szCs w:val="28"/>
            </w:rPr>
            <w:fldChar w:fldCharType="separate"/>
          </w:r>
          <w:r>
            <w:rPr>
              <w:sz w:val="28"/>
              <w:szCs w:val="28"/>
            </w:rPr>
            <w:t>19</w:t>
          </w:r>
          <w:r>
            <w:rPr>
              <w:rFonts w:hint="eastAsia"/>
              <w:sz w:val="28"/>
              <w:szCs w:val="28"/>
            </w:rPr>
            <w:fldChar w:fldCharType="end"/>
          </w:r>
          <w:r>
            <w:rPr>
              <w:rFonts w:hint="eastAsia"/>
              <w:sz w:val="28"/>
              <w:szCs w:val="28"/>
            </w:rPr>
            <w:fldChar w:fldCharType="end"/>
          </w:r>
        </w:p>
        <w:p w14:paraId="62BED264">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"_Toc230368236" </w:instrText>
          </w:r>
          <w:r>
            <w:fldChar w:fldCharType="separate"/>
          </w:r>
          <w:r>
            <w:rPr>
              <w:rStyle w:val="37"/>
              <w:rFonts w:hint="eastAsia" w:hAnsi="宋体" w:eastAsia="楷体_GB2312"/>
              <w:snapToGrid w:val="0"/>
              <w:sz w:val="28"/>
              <w:szCs w:val="28"/>
            </w:rPr>
            <w:t>（二）依托崂山山脉，打造山海康养旅居轴</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_Toc230368236 \h</w:instrText>
          </w:r>
          <w:r>
            <w:rPr>
              <w:rFonts w:hint="eastAsia"/>
              <w:sz w:val="28"/>
              <w:szCs w:val="28"/>
            </w:rPr>
            <w:instrText xml:space="preserve"> </w:instrText>
          </w:r>
          <w:r>
            <w:rPr>
              <w:rFonts w:hint="eastAsia"/>
              <w:sz w:val="28"/>
              <w:szCs w:val="28"/>
            </w:rPr>
            <w:fldChar w:fldCharType="separate"/>
          </w:r>
          <w:r>
            <w:rPr>
              <w:sz w:val="28"/>
              <w:szCs w:val="28"/>
            </w:rPr>
            <w:t>19</w:t>
          </w:r>
          <w:r>
            <w:rPr>
              <w:rFonts w:hint="eastAsia"/>
              <w:sz w:val="28"/>
              <w:szCs w:val="28"/>
            </w:rPr>
            <w:fldChar w:fldCharType="end"/>
          </w:r>
          <w:r>
            <w:rPr>
              <w:rFonts w:hint="eastAsia"/>
              <w:sz w:val="28"/>
              <w:szCs w:val="28"/>
            </w:rPr>
            <w:fldChar w:fldCharType="end"/>
          </w:r>
        </w:p>
        <w:p w14:paraId="4D9A2842">
          <w:pPr>
            <w:pStyle w:val="21"/>
            <w:rPr>
              <w:rFonts w:asciiTheme="minorHAnsi" w:hAnsiTheme="minorHAnsi" w:cstheme="minorBidi"/>
              <w:kern w:val="2"/>
              <w14:ligatures w14:val="standardContextual"/>
            </w:rPr>
          </w:pPr>
          <w:r>
            <w:fldChar w:fldCharType="begin"/>
          </w:r>
          <w:r>
            <w:instrText xml:space="preserve"> HYPERLINK \l "_Toc230368237" </w:instrText>
          </w:r>
          <w:r>
            <w:fldChar w:fldCharType="separate"/>
          </w:r>
          <w:r>
            <w:rPr>
              <w:rStyle w:val="37"/>
              <w:rFonts w:hint="eastAsia" w:ascii="黑体" w:hAnsi="黑体" w:eastAsia="黑体" w:cs="宋体"/>
              <w:snapToGrid w:val="0"/>
            </w:rPr>
            <w:t>四、四城联动</w:t>
          </w:r>
          <w:r>
            <w:rPr>
              <w:rFonts w:hint="eastAsia"/>
            </w:rPr>
            <w:tab/>
          </w:r>
          <w:r>
            <w:rPr>
              <w:rFonts w:hint="eastAsia"/>
            </w:rPr>
            <w:t>2</w:t>
          </w:r>
          <w:r>
            <w:rPr>
              <w:rFonts w:hint="eastAsia"/>
            </w:rPr>
            <w:fldChar w:fldCharType="end"/>
          </w:r>
          <w:r>
            <w:rPr>
              <w:rFonts w:hint="eastAsia"/>
            </w:rPr>
            <w:t>0</w:t>
          </w:r>
        </w:p>
        <w:p w14:paraId="2E075554">
          <w:pPr>
            <w:pStyle w:val="26"/>
            <w:ind w:firstLine="300"/>
            <w:rPr>
              <w:rFonts w:asciiTheme="minorHAnsi" w:hAnsiTheme="minorHAnsi" w:cstheme="minorBidi"/>
              <w:bCs w:val="0"/>
              <w:smallCaps w:val="0"/>
              <w:kern w:val="2"/>
              <w:sz w:val="28"/>
              <w:szCs w:val="28"/>
              <w14:ligatures w14:val="standardContextual"/>
            </w:rPr>
          </w:pPr>
          <w:r>
            <w:fldChar w:fldCharType="begin"/>
          </w:r>
          <w:r>
            <w:instrText xml:space="preserve"> HYPERLINK \l "_Toc230368238" </w:instrText>
          </w:r>
          <w:r>
            <w:fldChar w:fldCharType="separate"/>
          </w:r>
          <w:r>
            <w:rPr>
              <w:rStyle w:val="37"/>
              <w:rFonts w:hint="eastAsia" w:hAnsi="宋体" w:eastAsia="楷体_GB2312"/>
              <w:snapToGrid w:val="0"/>
              <w:sz w:val="28"/>
              <w:szCs w:val="28"/>
            </w:rPr>
            <w:t>（一）中心城区</w:t>
          </w:r>
          <w:r>
            <w:rPr>
              <w:rFonts w:hint="eastAsia"/>
              <w:sz w:val="28"/>
              <w:szCs w:val="28"/>
            </w:rPr>
            <w:tab/>
          </w:r>
          <w:r>
            <w:rPr>
              <w:rFonts w:hint="eastAsia"/>
              <w:sz w:val="28"/>
              <w:szCs w:val="28"/>
            </w:rPr>
            <w:t>2</w:t>
          </w:r>
          <w:r>
            <w:rPr>
              <w:rFonts w:hint="eastAsia"/>
              <w:sz w:val="28"/>
              <w:szCs w:val="28"/>
            </w:rPr>
            <w:fldChar w:fldCharType="end"/>
          </w:r>
          <w:r>
            <w:rPr>
              <w:rFonts w:hint="eastAsia"/>
              <w:sz w:val="28"/>
              <w:szCs w:val="28"/>
            </w:rPr>
            <w:t>0</w:t>
          </w:r>
        </w:p>
        <w:p w14:paraId="6A6139D3">
          <w:pPr>
            <w:pStyle w:val="26"/>
            <w:ind w:firstLine="300"/>
            <w:rPr>
              <w:rFonts w:asciiTheme="minorHAnsi" w:hAnsiTheme="minorHAnsi" w:cstheme="minorBidi"/>
              <w:bCs w:val="0"/>
              <w:smallCaps w:val="0"/>
              <w:kern w:val="2"/>
              <w:sz w:val="28"/>
              <w:szCs w:val="28"/>
              <w14:ligatures w14:val="standardContextual"/>
            </w:rPr>
          </w:pPr>
          <w:r>
            <w:fldChar w:fldCharType="begin"/>
          </w:r>
          <w:r>
            <w:instrText xml:space="preserve"> HYPERLINK \l "_Toc230368239" </w:instrText>
          </w:r>
          <w:r>
            <w:fldChar w:fldCharType="separate"/>
          </w:r>
          <w:r>
            <w:rPr>
              <w:rStyle w:val="37"/>
              <w:rFonts w:hint="eastAsia" w:hAnsi="宋体" w:eastAsia="楷体_GB2312"/>
              <w:snapToGrid w:val="0"/>
              <w:sz w:val="28"/>
              <w:szCs w:val="28"/>
            </w:rPr>
            <w:t>（二）西部城区</w:t>
          </w:r>
          <w:r>
            <w:rPr>
              <w:rFonts w:hint="eastAsia"/>
              <w:sz w:val="28"/>
              <w:szCs w:val="28"/>
            </w:rPr>
            <w:tab/>
          </w:r>
          <w:r>
            <w:rPr>
              <w:rFonts w:hint="eastAsia"/>
              <w:sz w:val="28"/>
              <w:szCs w:val="28"/>
            </w:rPr>
            <w:t>2</w:t>
          </w:r>
          <w:r>
            <w:rPr>
              <w:rFonts w:hint="eastAsia"/>
              <w:sz w:val="28"/>
              <w:szCs w:val="28"/>
            </w:rPr>
            <w:fldChar w:fldCharType="end"/>
          </w:r>
          <w:r>
            <w:rPr>
              <w:rFonts w:hint="eastAsia"/>
              <w:sz w:val="28"/>
              <w:szCs w:val="28"/>
            </w:rPr>
            <w:t>0</w:t>
          </w:r>
        </w:p>
        <w:p w14:paraId="2EF44A57">
          <w:pPr>
            <w:pStyle w:val="26"/>
            <w:ind w:firstLine="300"/>
            <w:rPr>
              <w:rFonts w:asciiTheme="minorHAnsi" w:hAnsiTheme="minorHAnsi" w:cstheme="minorBidi"/>
              <w:bCs w:val="0"/>
              <w:smallCaps w:val="0"/>
              <w:kern w:val="2"/>
              <w:sz w:val="28"/>
              <w:szCs w:val="28"/>
              <w14:ligatures w14:val="standardContextual"/>
            </w:rPr>
          </w:pPr>
          <w:r>
            <w:fldChar w:fldCharType="begin"/>
          </w:r>
          <w:r>
            <w:instrText xml:space="preserve"> HYPERLINK \l "_Toc230368240" </w:instrText>
          </w:r>
          <w:r>
            <w:fldChar w:fldCharType="separate"/>
          </w:r>
          <w:r>
            <w:rPr>
              <w:rStyle w:val="37"/>
              <w:rFonts w:hint="eastAsia" w:hAnsi="宋体" w:eastAsia="楷体_GB2312"/>
              <w:snapToGrid w:val="0"/>
              <w:sz w:val="28"/>
              <w:szCs w:val="28"/>
            </w:rPr>
            <w:t>（三）东部城区</w:t>
          </w:r>
          <w:r>
            <w:rPr>
              <w:rFonts w:hint="eastAsia"/>
              <w:sz w:val="28"/>
              <w:szCs w:val="28"/>
            </w:rPr>
            <w:tab/>
          </w:r>
          <w:r>
            <w:rPr>
              <w:rFonts w:hint="eastAsia"/>
              <w:sz w:val="28"/>
              <w:szCs w:val="28"/>
            </w:rPr>
            <w:t>2</w:t>
          </w:r>
          <w:r>
            <w:rPr>
              <w:rFonts w:hint="eastAsia"/>
              <w:sz w:val="28"/>
              <w:szCs w:val="28"/>
            </w:rPr>
            <w:fldChar w:fldCharType="end"/>
          </w:r>
          <w:r>
            <w:rPr>
              <w:rFonts w:hint="eastAsia"/>
              <w:sz w:val="28"/>
              <w:szCs w:val="28"/>
            </w:rPr>
            <w:t>0</w:t>
          </w:r>
        </w:p>
        <w:p w14:paraId="6CD4BAA7">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"_Toc230368241" </w:instrText>
          </w:r>
          <w:r>
            <w:fldChar w:fldCharType="separate"/>
          </w:r>
          <w:r>
            <w:rPr>
              <w:rStyle w:val="37"/>
              <w:rFonts w:hint="eastAsia" w:hAnsi="宋体" w:eastAsia="楷体_GB2312"/>
              <w:snapToGrid w:val="0"/>
              <w:sz w:val="28"/>
              <w:szCs w:val="28"/>
            </w:rPr>
            <w:t>（四）北部城区</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_Toc230368241 \h</w:instrText>
          </w:r>
          <w:r>
            <w:rPr>
              <w:rFonts w:hint="eastAsia"/>
              <w:sz w:val="28"/>
              <w:szCs w:val="28"/>
            </w:rPr>
            <w:instrText xml:space="preserve"> </w:instrText>
          </w:r>
          <w:r>
            <w:rPr>
              <w:rFonts w:hint="eastAsia"/>
              <w:sz w:val="28"/>
              <w:szCs w:val="28"/>
            </w:rPr>
            <w:fldChar w:fldCharType="separate"/>
          </w:r>
          <w:r>
            <w:rPr>
              <w:sz w:val="28"/>
              <w:szCs w:val="28"/>
            </w:rPr>
            <w:t>21</w:t>
          </w:r>
          <w:r>
            <w:rPr>
              <w:rFonts w:hint="eastAsia"/>
              <w:sz w:val="28"/>
              <w:szCs w:val="28"/>
            </w:rPr>
            <w:fldChar w:fldCharType="end"/>
          </w:r>
          <w:r>
            <w:rPr>
              <w:rFonts w:hint="eastAsia"/>
              <w:sz w:val="28"/>
              <w:szCs w:val="28"/>
            </w:rPr>
            <w:fldChar w:fldCharType="end"/>
          </w:r>
        </w:p>
        <w:p w14:paraId="38098AB6">
          <w:pPr>
            <w:pStyle w:val="21"/>
            <w:rPr>
              <w:rFonts w:asciiTheme="minorHAnsi" w:hAnsiTheme="minorHAnsi" w:eastAsiaTheme="minorEastAsia" w:cstheme="minorBidi"/>
              <w:kern w:val="2"/>
              <w14:ligatures w14:val="standardContextual"/>
            </w:rPr>
          </w:pPr>
          <w:r>
            <w:fldChar w:fldCharType="begin"/>
          </w:r>
          <w:r>
            <w:instrText xml:space="preserve"> HYPERLINK \l "_Toc230368242" </w:instrText>
          </w:r>
          <w:r>
            <w:fldChar w:fldCharType="separate"/>
          </w:r>
          <w:r>
            <w:rPr>
              <w:rStyle w:val="37"/>
              <w:rFonts w:hint="eastAsia" w:ascii="黑体" w:hAnsi="黑体" w:eastAsia="黑体" w:cs="宋体"/>
              <w:snapToGrid w:val="0"/>
            </w:rPr>
            <w:t>五、多极支撑</w:t>
          </w:r>
          <w:r>
            <w:rPr>
              <w:rFonts w:hint="eastAsia"/>
            </w:rPr>
            <w:tab/>
          </w:r>
          <w:r>
            <w:rPr>
              <w:rFonts w:hint="eastAsia"/>
            </w:rPr>
            <w:fldChar w:fldCharType="begin"/>
          </w:r>
          <w:r>
            <w:rPr>
              <w:rFonts w:hint="eastAsia"/>
            </w:rPr>
            <w:instrText xml:space="preserve"> </w:instrText>
          </w:r>
          <w:r>
            <w:instrText xml:space="preserve">PAGEREF _Toc230368242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611B2D46">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"_Toc230368243" </w:instrText>
          </w:r>
          <w:r>
            <w:fldChar w:fldCharType="separate"/>
          </w:r>
          <w:r>
            <w:rPr>
              <w:rStyle w:val="37"/>
              <w:rFonts w:hint="eastAsia" w:hAnsi="宋体" w:eastAsia="楷体_GB2312"/>
              <w:snapToGrid w:val="0"/>
              <w:sz w:val="28"/>
              <w:szCs w:val="28"/>
            </w:rPr>
            <w:t>（一）海洋温泉旅游发展极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_Toc230368243 \h</w:instrText>
          </w:r>
          <w:r>
            <w:rPr>
              <w:rFonts w:hint="eastAsia"/>
              <w:sz w:val="28"/>
              <w:szCs w:val="28"/>
            </w:rPr>
            <w:instrText xml:space="preserve"> </w:instrText>
          </w:r>
          <w:r>
            <w:rPr>
              <w:rFonts w:hint="eastAsia"/>
              <w:sz w:val="28"/>
              <w:szCs w:val="28"/>
            </w:rPr>
            <w:fldChar w:fldCharType="separate"/>
          </w:r>
          <w:r>
            <w:rPr>
              <w:sz w:val="28"/>
              <w:szCs w:val="28"/>
            </w:rPr>
            <w:t>22</w:t>
          </w:r>
          <w:r>
            <w:rPr>
              <w:rFonts w:hint="eastAsia"/>
              <w:sz w:val="28"/>
              <w:szCs w:val="28"/>
            </w:rPr>
            <w:fldChar w:fldCharType="end"/>
          </w:r>
          <w:r>
            <w:rPr>
              <w:rFonts w:hint="eastAsia"/>
              <w:sz w:val="28"/>
              <w:szCs w:val="28"/>
            </w:rPr>
            <w:fldChar w:fldCharType="end"/>
          </w:r>
        </w:p>
        <w:p w14:paraId="6AA4C95E">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"_Toc230368244" </w:instrText>
          </w:r>
          <w:r>
            <w:fldChar w:fldCharType="separate"/>
          </w:r>
          <w:r>
            <w:rPr>
              <w:rStyle w:val="37"/>
              <w:rFonts w:hint="eastAsia" w:hAnsi="宋体" w:eastAsia="楷体_GB2312"/>
              <w:snapToGrid w:val="0"/>
              <w:sz w:val="28"/>
              <w:szCs w:val="28"/>
            </w:rPr>
            <w:t>（二）都市休闲旅游发展极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_Toc230368244 \h</w:instrText>
          </w:r>
          <w:r>
            <w:rPr>
              <w:rFonts w:hint="eastAsia"/>
              <w:sz w:val="28"/>
              <w:szCs w:val="28"/>
            </w:rPr>
            <w:instrText xml:space="preserve">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fldChar w:fldCharType="end"/>
          </w:r>
        </w:p>
        <w:p w14:paraId="4ECE0D6A">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"_Toc230368245" </w:instrText>
          </w:r>
          <w:r>
            <w:fldChar w:fldCharType="separate"/>
          </w:r>
          <w:r>
            <w:rPr>
              <w:rStyle w:val="37"/>
              <w:rFonts w:hint="eastAsia" w:hAnsi="宋体" w:eastAsia="楷体_GB2312"/>
              <w:snapToGrid w:val="0"/>
              <w:sz w:val="28"/>
              <w:szCs w:val="28"/>
            </w:rPr>
            <w:t>（三）山水农业旅游发展极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_Toc230368245 \h</w:instrText>
          </w:r>
          <w:r>
            <w:rPr>
              <w:rFonts w:hint="eastAsia"/>
              <w:sz w:val="28"/>
              <w:szCs w:val="28"/>
            </w:rPr>
            <w:instrText xml:space="preserve">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fldChar w:fldCharType="end"/>
          </w:r>
        </w:p>
        <w:p w14:paraId="51E5756C">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"_Toc230368246" </w:instrText>
          </w:r>
          <w:r>
            <w:fldChar w:fldCharType="separate"/>
          </w:r>
          <w:r>
            <w:rPr>
              <w:rStyle w:val="37"/>
              <w:rFonts w:hint="eastAsia" w:hAnsi="宋体" w:eastAsia="楷体_GB2312"/>
              <w:snapToGrid w:val="0"/>
              <w:sz w:val="28"/>
              <w:szCs w:val="28"/>
            </w:rPr>
            <w:t>（四）休闲度假旅游发展极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_Toc230368246 \h</w:instrText>
          </w:r>
          <w:r>
            <w:rPr>
              <w:rFonts w:hint="eastAsia"/>
              <w:sz w:val="28"/>
              <w:szCs w:val="28"/>
            </w:rPr>
            <w:instrText xml:space="preserve"> </w:instrText>
          </w:r>
          <w:r>
            <w:rPr>
              <w:rFonts w:hint="eastAsia"/>
              <w:sz w:val="28"/>
              <w:szCs w:val="28"/>
            </w:rPr>
            <w:fldChar w:fldCharType="separate"/>
          </w:r>
          <w:r>
            <w:rPr>
              <w:sz w:val="28"/>
              <w:szCs w:val="28"/>
            </w:rPr>
            <w:t>23</w:t>
          </w:r>
          <w:r>
            <w:rPr>
              <w:rFonts w:hint="eastAsia"/>
              <w:sz w:val="28"/>
              <w:szCs w:val="28"/>
            </w:rPr>
            <w:fldChar w:fldCharType="end"/>
          </w:r>
          <w:r>
            <w:rPr>
              <w:rFonts w:hint="eastAsia"/>
              <w:sz w:val="28"/>
              <w:szCs w:val="28"/>
            </w:rPr>
            <w:fldChar w:fldCharType="end"/>
          </w:r>
        </w:p>
        <w:p w14:paraId="6AD688DF">
          <w:pPr>
            <w:pStyle w:val="21"/>
            <w:rPr>
              <w:rFonts w:asciiTheme="minorHAnsi" w:hAnsiTheme="minorHAnsi" w:eastAsiaTheme="minorEastAsia" w:cstheme="minorBidi"/>
              <w:kern w:val="2"/>
              <w14:ligatures w14:val="standardContextual"/>
            </w:rPr>
          </w:pPr>
          <w:r>
            <w:fldChar w:fldCharType="begin"/>
          </w:r>
          <w:r>
            <w:instrText xml:space="preserve"> HYPERLINK \l "_Toc230368247" </w:instrText>
          </w:r>
          <w:r>
            <w:fldChar w:fldCharType="separate"/>
          </w:r>
          <w:r>
            <w:rPr>
              <w:rStyle w:val="37"/>
              <w:rFonts w:hint="eastAsia"/>
              <w:snapToGrid w:val="0"/>
            </w:rPr>
            <w:t>第四章 放大海洋旅游特色优势</w:t>
          </w:r>
          <w:r>
            <w:rPr>
              <w:rFonts w:hint="eastAsia"/>
            </w:rPr>
            <w:tab/>
          </w:r>
          <w:r>
            <w:rPr>
              <w:rFonts w:hint="eastAsia"/>
            </w:rPr>
            <w:fldChar w:fldCharType="begin"/>
          </w:r>
          <w:r>
            <w:rPr>
              <w:rFonts w:hint="eastAsia"/>
            </w:rPr>
            <w:instrText xml:space="preserve"> </w:instrText>
          </w:r>
          <w:r>
            <w:instrText xml:space="preserve">PAGEREF _Toc230368247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434DCEA5">
          <w:pPr>
            <w:pStyle w:val="21"/>
            <w:rPr>
              <w:rFonts w:asciiTheme="minorHAnsi" w:hAnsiTheme="minorHAnsi" w:eastAsiaTheme="minorEastAsia" w:cstheme="minorBidi"/>
              <w:kern w:val="2"/>
              <w14:ligatures w14:val="standardContextual"/>
            </w:rPr>
          </w:pPr>
          <w:r>
            <w:fldChar w:fldCharType="begin"/>
          </w:r>
          <w:r>
            <w:instrText xml:space="preserve"> HYPERLINK \l "_Toc230368248" </w:instrText>
          </w:r>
          <w:r>
            <w:fldChar w:fldCharType="separate"/>
          </w:r>
          <w:r>
            <w:rPr>
              <w:rStyle w:val="37"/>
              <w:rFonts w:hint="eastAsia" w:ascii="黑体" w:hAnsi="黑体" w:eastAsia="黑体" w:cs="宋体"/>
              <w:snapToGrid w:val="0"/>
            </w:rPr>
            <w:t>一、完善近海码头航线体系</w:t>
          </w:r>
          <w:r>
            <w:rPr>
              <w:rFonts w:hint="eastAsia"/>
            </w:rPr>
            <w:tab/>
          </w:r>
          <w:r>
            <w:rPr>
              <w:rFonts w:hint="eastAsia"/>
            </w:rPr>
            <w:fldChar w:fldCharType="begin"/>
          </w:r>
          <w:r>
            <w:rPr>
              <w:rFonts w:hint="eastAsia"/>
            </w:rPr>
            <w:instrText xml:space="preserve"> </w:instrText>
          </w:r>
          <w:r>
            <w:instrText xml:space="preserve">PAGEREF _Toc230368248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1AFD5EB2">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"_Toc230368249" </w:instrText>
          </w:r>
          <w:r>
            <w:fldChar w:fldCharType="separate"/>
          </w:r>
          <w:r>
            <w:rPr>
              <w:rStyle w:val="37"/>
              <w:rFonts w:hint="eastAsia" w:hAnsi="宋体" w:eastAsia="楷体_GB2312"/>
              <w:snapToGrid w:val="0"/>
              <w:sz w:val="28"/>
              <w:szCs w:val="28"/>
            </w:rPr>
            <w:t>（一）健全完善旅游码头站点</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_Toc230368249 \h</w:instrText>
          </w:r>
          <w:r>
            <w:rPr>
              <w:rFonts w:hint="eastAsia"/>
              <w:sz w:val="28"/>
              <w:szCs w:val="28"/>
            </w:rPr>
            <w:instrText xml:space="preserve"> </w:instrText>
          </w:r>
          <w:r>
            <w:rPr>
              <w:rFonts w:hint="eastAsia"/>
              <w:sz w:val="28"/>
              <w:szCs w:val="28"/>
            </w:rPr>
            <w:fldChar w:fldCharType="separate"/>
          </w:r>
          <w:r>
            <w:rPr>
              <w:sz w:val="28"/>
              <w:szCs w:val="28"/>
            </w:rPr>
            <w:t>26</w:t>
          </w:r>
          <w:r>
            <w:rPr>
              <w:rFonts w:hint="eastAsia"/>
              <w:sz w:val="28"/>
              <w:szCs w:val="28"/>
            </w:rPr>
            <w:fldChar w:fldCharType="end"/>
          </w:r>
          <w:r>
            <w:rPr>
              <w:rFonts w:hint="eastAsia"/>
              <w:sz w:val="28"/>
              <w:szCs w:val="28"/>
            </w:rPr>
            <w:fldChar w:fldCharType="end"/>
          </w:r>
        </w:p>
        <w:p w14:paraId="05268279">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"_Toc230368250" </w:instrText>
          </w:r>
          <w:r>
            <w:fldChar w:fldCharType="separate"/>
          </w:r>
          <w:r>
            <w:rPr>
              <w:rStyle w:val="37"/>
              <w:rFonts w:hint="eastAsia" w:hAnsi="宋体" w:eastAsia="楷体_GB2312"/>
              <w:snapToGrid w:val="0"/>
              <w:sz w:val="28"/>
              <w:szCs w:val="28"/>
            </w:rPr>
            <w:t>（二）丰富“一程多站”式航线</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_Toc230368250 \h</w:instrText>
          </w:r>
          <w:r>
            <w:rPr>
              <w:rFonts w:hint="eastAsia"/>
              <w:sz w:val="28"/>
              <w:szCs w:val="28"/>
            </w:rPr>
            <w:instrText xml:space="preserve"> </w:instrText>
          </w:r>
          <w:r>
            <w:rPr>
              <w:rFonts w:hint="eastAsia"/>
              <w:sz w:val="28"/>
              <w:szCs w:val="28"/>
            </w:rPr>
            <w:fldChar w:fldCharType="separate"/>
          </w:r>
          <w:r>
            <w:rPr>
              <w:sz w:val="28"/>
              <w:szCs w:val="28"/>
            </w:rPr>
            <w:t>26</w:t>
          </w:r>
          <w:r>
            <w:rPr>
              <w:rFonts w:hint="eastAsia"/>
              <w:sz w:val="28"/>
              <w:szCs w:val="28"/>
            </w:rPr>
            <w:fldChar w:fldCharType="end"/>
          </w:r>
          <w:r>
            <w:rPr>
              <w:rFonts w:hint="eastAsia"/>
              <w:sz w:val="28"/>
              <w:szCs w:val="28"/>
            </w:rPr>
            <w:fldChar w:fldCharType="end"/>
          </w:r>
        </w:p>
        <w:p w14:paraId="31680B17">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"_Toc230368251" </w:instrText>
          </w:r>
          <w:r>
            <w:fldChar w:fldCharType="separate"/>
          </w:r>
          <w:r>
            <w:rPr>
              <w:rStyle w:val="37"/>
              <w:rFonts w:hint="eastAsia" w:hAnsi="宋体" w:eastAsia="楷体_GB2312"/>
              <w:snapToGrid w:val="0"/>
              <w:sz w:val="28"/>
              <w:szCs w:val="28"/>
            </w:rPr>
            <w:t>（三）开辟“跳岛游”特色航线</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_Toc230368251 \h</w:instrText>
          </w:r>
          <w:r>
            <w:rPr>
              <w:rFonts w:hint="eastAsia"/>
              <w:sz w:val="28"/>
              <w:szCs w:val="28"/>
            </w:rPr>
            <w:instrText xml:space="preserve"> </w:instrText>
          </w:r>
          <w:r>
            <w:rPr>
              <w:rFonts w:hint="eastAsia"/>
              <w:sz w:val="28"/>
              <w:szCs w:val="28"/>
            </w:rPr>
            <w:fldChar w:fldCharType="separate"/>
          </w:r>
          <w:r>
            <w:rPr>
              <w:sz w:val="28"/>
              <w:szCs w:val="28"/>
            </w:rPr>
            <w:t>27</w:t>
          </w:r>
          <w:r>
            <w:rPr>
              <w:rFonts w:hint="eastAsia"/>
              <w:sz w:val="28"/>
              <w:szCs w:val="28"/>
            </w:rPr>
            <w:fldChar w:fldCharType="end"/>
          </w:r>
          <w:r>
            <w:rPr>
              <w:rFonts w:hint="eastAsia"/>
              <w:sz w:val="28"/>
              <w:szCs w:val="28"/>
            </w:rPr>
            <w:fldChar w:fldCharType="end"/>
          </w:r>
        </w:p>
        <w:p w14:paraId="7F7E2E7E">
          <w:pPr>
            <w:pStyle w:val="21"/>
            <w:rPr>
              <w:rFonts w:asciiTheme="minorHAnsi" w:hAnsiTheme="minorHAnsi" w:eastAsiaTheme="minorEastAsia" w:cstheme="minorBidi"/>
              <w:kern w:val="2"/>
              <w14:ligatures w14:val="standardContextual"/>
            </w:rPr>
          </w:pPr>
          <w:r>
            <w:fldChar w:fldCharType="begin"/>
          </w:r>
          <w:r>
            <w:instrText xml:space="preserve"> HYPERLINK \l "_Toc230368252" </w:instrText>
          </w:r>
          <w:r>
            <w:fldChar w:fldCharType="separate"/>
          </w:r>
          <w:r>
            <w:rPr>
              <w:rStyle w:val="37"/>
              <w:rFonts w:hint="eastAsia" w:ascii="黑体" w:hAnsi="黑体" w:eastAsia="黑体" w:cs="宋体"/>
              <w:snapToGrid w:val="0"/>
            </w:rPr>
            <w:t>二、联通海岸资源</w:t>
          </w:r>
          <w:r>
            <w:rPr>
              <w:rFonts w:hint="eastAsia"/>
            </w:rPr>
            <w:tab/>
          </w:r>
          <w:r>
            <w:rPr>
              <w:rFonts w:hint="eastAsia"/>
            </w:rPr>
            <w:fldChar w:fldCharType="begin"/>
          </w:r>
          <w:r>
            <w:rPr>
              <w:rFonts w:hint="eastAsia"/>
            </w:rPr>
            <w:instrText xml:space="preserve"> </w:instrText>
          </w:r>
          <w:r>
            <w:instrText xml:space="preserve">PAGEREF _Toc230368252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26CAA05F">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"_Toc230368253" </w:instrText>
          </w:r>
          <w:r>
            <w:fldChar w:fldCharType="separate"/>
          </w:r>
          <w:r>
            <w:rPr>
              <w:rStyle w:val="37"/>
              <w:rFonts w:hint="eastAsia" w:hAnsi="宋体" w:eastAsia="楷体_GB2312"/>
              <w:snapToGrid w:val="0"/>
              <w:sz w:val="28"/>
              <w:szCs w:val="28"/>
            </w:rPr>
            <w:t>（一）推进观光廊道贯通工程</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_Toc230368253 \h</w:instrText>
          </w:r>
          <w:r>
            <w:rPr>
              <w:rFonts w:hint="eastAsia"/>
              <w:sz w:val="28"/>
              <w:szCs w:val="28"/>
            </w:rPr>
            <w:instrText xml:space="preserve"> </w:instrText>
          </w:r>
          <w:r>
            <w:rPr>
              <w:rFonts w:hint="eastAsia"/>
              <w:sz w:val="28"/>
              <w:szCs w:val="28"/>
            </w:rPr>
            <w:fldChar w:fldCharType="separate"/>
          </w:r>
          <w:r>
            <w:rPr>
              <w:sz w:val="28"/>
              <w:szCs w:val="28"/>
            </w:rPr>
            <w:t>27</w:t>
          </w:r>
          <w:r>
            <w:rPr>
              <w:rFonts w:hint="eastAsia"/>
              <w:sz w:val="28"/>
              <w:szCs w:val="28"/>
            </w:rPr>
            <w:fldChar w:fldCharType="end"/>
          </w:r>
          <w:r>
            <w:rPr>
              <w:rFonts w:hint="eastAsia"/>
              <w:sz w:val="28"/>
              <w:szCs w:val="28"/>
            </w:rPr>
            <w:fldChar w:fldCharType="end"/>
          </w:r>
        </w:p>
        <w:p w14:paraId="46771515">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"_Toc230368254" </w:instrText>
          </w:r>
          <w:r>
            <w:fldChar w:fldCharType="separate"/>
          </w:r>
          <w:r>
            <w:rPr>
              <w:rStyle w:val="37"/>
              <w:rFonts w:hint="eastAsia" w:hAnsi="宋体" w:eastAsia="楷体_GB2312"/>
              <w:snapToGrid w:val="0"/>
              <w:sz w:val="28"/>
              <w:szCs w:val="28"/>
            </w:rPr>
            <w:t>（二）开展滨海业态升级工程</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_Toc230368254 \h</w:instrText>
          </w:r>
          <w:r>
            <w:rPr>
              <w:rFonts w:hint="eastAsia"/>
              <w:sz w:val="28"/>
              <w:szCs w:val="28"/>
            </w:rPr>
            <w:instrText xml:space="preserve"> </w:instrText>
          </w:r>
          <w:r>
            <w:rPr>
              <w:rFonts w:hint="eastAsia"/>
              <w:sz w:val="28"/>
              <w:szCs w:val="28"/>
            </w:rPr>
            <w:fldChar w:fldCharType="separate"/>
          </w:r>
          <w:r>
            <w:rPr>
              <w:sz w:val="28"/>
              <w:szCs w:val="28"/>
            </w:rPr>
            <w:t>27</w:t>
          </w:r>
          <w:r>
            <w:rPr>
              <w:rFonts w:hint="eastAsia"/>
              <w:sz w:val="28"/>
              <w:szCs w:val="28"/>
            </w:rPr>
            <w:fldChar w:fldCharType="end"/>
          </w:r>
          <w:r>
            <w:rPr>
              <w:rFonts w:hint="eastAsia"/>
              <w:sz w:val="28"/>
              <w:szCs w:val="28"/>
            </w:rPr>
            <w:fldChar w:fldCharType="end"/>
          </w:r>
        </w:p>
        <w:p w14:paraId="6170A5C9">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"_Toc230368255" </w:instrText>
          </w:r>
          <w:r>
            <w:fldChar w:fldCharType="separate"/>
          </w:r>
          <w:r>
            <w:rPr>
              <w:rStyle w:val="37"/>
              <w:rFonts w:hint="eastAsia" w:hAnsi="宋体" w:eastAsia="楷体_GB2312"/>
              <w:snapToGrid w:val="0"/>
              <w:sz w:val="28"/>
              <w:szCs w:val="28"/>
            </w:rPr>
            <w:t>（三）实施休闲空间提质工程</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_Toc230368255 \h</w:instrText>
          </w:r>
          <w:r>
            <w:rPr>
              <w:rFonts w:hint="eastAsia"/>
              <w:sz w:val="28"/>
              <w:szCs w:val="28"/>
            </w:rPr>
            <w:instrText xml:space="preserve"> </w:instrText>
          </w:r>
          <w:r>
            <w:rPr>
              <w:rFonts w:hint="eastAsia"/>
              <w:sz w:val="28"/>
              <w:szCs w:val="28"/>
            </w:rPr>
            <w:fldChar w:fldCharType="separate"/>
          </w:r>
          <w:r>
            <w:rPr>
              <w:sz w:val="28"/>
              <w:szCs w:val="28"/>
            </w:rPr>
            <w:t>28</w:t>
          </w:r>
          <w:r>
            <w:rPr>
              <w:rFonts w:hint="eastAsia"/>
              <w:sz w:val="28"/>
              <w:szCs w:val="28"/>
            </w:rPr>
            <w:fldChar w:fldCharType="end"/>
          </w:r>
          <w:r>
            <w:rPr>
              <w:rFonts w:hint="eastAsia"/>
              <w:sz w:val="28"/>
              <w:szCs w:val="28"/>
            </w:rPr>
            <w:fldChar w:fldCharType="end"/>
          </w:r>
        </w:p>
        <w:p w14:paraId="39950416">
          <w:pPr>
            <w:pStyle w:val="21"/>
            <w:rPr>
              <w:rFonts w:asciiTheme="minorHAnsi" w:hAnsiTheme="minorHAnsi" w:eastAsiaTheme="minorEastAsia" w:cstheme="minorBidi"/>
              <w:kern w:val="2"/>
              <w14:ligatures w14:val="standardContextual"/>
            </w:rPr>
          </w:pPr>
          <w:r>
            <w:fldChar w:fldCharType="begin"/>
          </w:r>
          <w:r>
            <w:instrText xml:space="preserve"> HYPERLINK \l "_Toc230368256" </w:instrText>
          </w:r>
          <w:r>
            <w:fldChar w:fldCharType="separate"/>
          </w:r>
          <w:r>
            <w:rPr>
              <w:rStyle w:val="37"/>
              <w:rFonts w:hint="eastAsia" w:ascii="黑体" w:hAnsi="黑体" w:eastAsia="黑体" w:cs="宋体"/>
              <w:snapToGrid w:val="0"/>
            </w:rPr>
            <w:t>三、激活海湾价值</w:t>
          </w:r>
          <w:r>
            <w:rPr>
              <w:rFonts w:hint="eastAsia"/>
            </w:rPr>
            <w:tab/>
          </w:r>
          <w:r>
            <w:rPr>
              <w:rFonts w:hint="eastAsia"/>
            </w:rPr>
            <w:fldChar w:fldCharType="begin"/>
          </w:r>
          <w:r>
            <w:rPr>
              <w:rFonts w:hint="eastAsia"/>
            </w:rPr>
            <w:instrText xml:space="preserve"> </w:instrText>
          </w:r>
          <w:r>
            <w:instrText xml:space="preserve">PAGEREF _Toc230368256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24CA8155">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"_Toc230368257" </w:instrText>
          </w:r>
          <w:r>
            <w:fldChar w:fldCharType="separate"/>
          </w:r>
          <w:r>
            <w:rPr>
              <w:rStyle w:val="37"/>
              <w:rFonts w:hint="eastAsia" w:hAnsi="宋体" w:eastAsia="楷体_GB2312"/>
              <w:snapToGrid w:val="0"/>
              <w:sz w:val="28"/>
              <w:szCs w:val="28"/>
            </w:rPr>
            <w:t>（一）东部旅游湾区</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_Toc230368257 \h</w:instrText>
          </w:r>
          <w:r>
            <w:rPr>
              <w:rFonts w:hint="eastAsia"/>
              <w:sz w:val="28"/>
              <w:szCs w:val="28"/>
            </w:rPr>
            <w:instrText xml:space="preserve"> </w:instrText>
          </w:r>
          <w:r>
            <w:rPr>
              <w:rFonts w:hint="eastAsia"/>
              <w:sz w:val="28"/>
              <w:szCs w:val="28"/>
            </w:rPr>
            <w:fldChar w:fldCharType="separate"/>
          </w:r>
          <w:r>
            <w:rPr>
              <w:sz w:val="28"/>
              <w:szCs w:val="28"/>
            </w:rPr>
            <w:t>30</w:t>
          </w:r>
          <w:r>
            <w:rPr>
              <w:rFonts w:hint="eastAsia"/>
              <w:sz w:val="28"/>
              <w:szCs w:val="28"/>
            </w:rPr>
            <w:fldChar w:fldCharType="end"/>
          </w:r>
          <w:r>
            <w:rPr>
              <w:rFonts w:hint="eastAsia"/>
              <w:sz w:val="28"/>
              <w:szCs w:val="28"/>
            </w:rPr>
            <w:fldChar w:fldCharType="end"/>
          </w:r>
        </w:p>
        <w:p w14:paraId="07D05C5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"_Toc230368258" </w:instrText>
          </w:r>
          <w:r>
            <w:fldChar w:fldCharType="separate"/>
          </w:r>
          <w:r>
            <w:rPr>
              <w:rStyle w:val="37"/>
              <w:rFonts w:hint="eastAsia" w:hAnsi="宋体" w:eastAsia="楷体_GB2312"/>
              <w:snapToGrid w:val="0"/>
              <w:sz w:val="28"/>
              <w:szCs w:val="28"/>
            </w:rPr>
            <w:t>（二）中部旅游湾区</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_Toc230368258 \h</w:instrText>
          </w:r>
          <w:r>
            <w:rPr>
              <w:rFonts w:hint="eastAsia"/>
              <w:sz w:val="28"/>
              <w:szCs w:val="28"/>
            </w:rPr>
            <w:instrText xml:space="preserve"> </w:instrText>
          </w:r>
          <w:r>
            <w:rPr>
              <w:rFonts w:hint="eastAsia"/>
              <w:sz w:val="28"/>
              <w:szCs w:val="28"/>
            </w:rPr>
            <w:fldChar w:fldCharType="separate"/>
          </w:r>
          <w:r>
            <w:rPr>
              <w:sz w:val="28"/>
              <w:szCs w:val="28"/>
            </w:rPr>
            <w:t>31</w:t>
          </w:r>
          <w:r>
            <w:rPr>
              <w:rFonts w:hint="eastAsia"/>
              <w:sz w:val="28"/>
              <w:szCs w:val="28"/>
            </w:rPr>
            <w:fldChar w:fldCharType="end"/>
          </w:r>
          <w:r>
            <w:rPr>
              <w:rFonts w:hint="eastAsia"/>
              <w:sz w:val="28"/>
              <w:szCs w:val="28"/>
            </w:rPr>
            <w:fldChar w:fldCharType="end"/>
          </w:r>
        </w:p>
        <w:p w14:paraId="5F7353DD">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"_Toc230368259" </w:instrText>
          </w:r>
          <w:r>
            <w:fldChar w:fldCharType="separate"/>
          </w:r>
          <w:r>
            <w:rPr>
              <w:rStyle w:val="37"/>
              <w:rFonts w:hint="eastAsia" w:hAnsi="宋体" w:eastAsia="楷体_GB2312"/>
              <w:snapToGrid w:val="0"/>
              <w:sz w:val="28"/>
              <w:szCs w:val="28"/>
            </w:rPr>
            <w:t>（三）西部旅游湾区</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_Toc230368259 \h</w:instrText>
          </w:r>
          <w:r>
            <w:rPr>
              <w:rFonts w:hint="eastAsia"/>
              <w:sz w:val="28"/>
              <w:szCs w:val="28"/>
            </w:rPr>
            <w:instrText xml:space="preserve"> </w:instrText>
          </w:r>
          <w:r>
            <w:rPr>
              <w:rFonts w:hint="eastAsia"/>
              <w:sz w:val="28"/>
              <w:szCs w:val="28"/>
            </w:rPr>
            <w:fldChar w:fldCharType="separate"/>
          </w:r>
          <w:r>
            <w:rPr>
              <w:sz w:val="28"/>
              <w:szCs w:val="28"/>
            </w:rPr>
            <w:t>31</w:t>
          </w:r>
          <w:r>
            <w:rPr>
              <w:rFonts w:hint="eastAsia"/>
              <w:sz w:val="28"/>
              <w:szCs w:val="28"/>
            </w:rPr>
            <w:fldChar w:fldCharType="end"/>
          </w:r>
          <w:r>
            <w:rPr>
              <w:rFonts w:hint="eastAsia"/>
              <w:sz w:val="28"/>
              <w:szCs w:val="28"/>
            </w:rPr>
            <w:fldChar w:fldCharType="end"/>
          </w:r>
        </w:p>
        <w:p w14:paraId="66653274">
          <w:pPr>
            <w:pStyle w:val="21"/>
            <w:rPr>
              <w:rFonts w:asciiTheme="minorHAnsi" w:hAnsiTheme="minorHAnsi" w:eastAsiaTheme="minorEastAsia" w:cstheme="minorBidi"/>
              <w:kern w:val="2"/>
              <w14:ligatures w14:val="standardContextual"/>
            </w:rPr>
          </w:pPr>
          <w:r>
            <w:fldChar w:fldCharType="begin"/>
          </w:r>
          <w:r>
            <w:instrText xml:space="preserve"> HYPERLINK \l "_Toc230368260" </w:instrText>
          </w:r>
          <w:r>
            <w:fldChar w:fldCharType="separate"/>
          </w:r>
          <w:r>
            <w:rPr>
              <w:rStyle w:val="37"/>
              <w:rFonts w:hint="eastAsia" w:ascii="黑体" w:hAnsi="黑体" w:eastAsia="黑体" w:cs="宋体"/>
              <w:snapToGrid w:val="0"/>
            </w:rPr>
            <w:t>四、创新海岛开发</w:t>
          </w:r>
          <w:r>
            <w:rPr>
              <w:rFonts w:hint="eastAsia"/>
            </w:rPr>
            <w:tab/>
          </w:r>
          <w:r>
            <w:rPr>
              <w:rFonts w:hint="eastAsia"/>
            </w:rPr>
            <w:fldChar w:fldCharType="begin"/>
          </w:r>
          <w:r>
            <w:rPr>
              <w:rFonts w:hint="eastAsia"/>
            </w:rPr>
            <w:instrText xml:space="preserve"> </w:instrText>
          </w:r>
          <w:r>
            <w:instrText xml:space="preserve">PAGEREF _Toc230368260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534D7EEE">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"_Toc230368261" </w:instrText>
          </w:r>
          <w:r>
            <w:fldChar w:fldCharType="separate"/>
          </w:r>
          <w:r>
            <w:rPr>
              <w:rStyle w:val="37"/>
              <w:rFonts w:hint="eastAsia" w:hAnsi="宋体" w:eastAsia="楷体_GB2312"/>
              <w:snapToGrid w:val="0"/>
              <w:sz w:val="28"/>
              <w:szCs w:val="28"/>
            </w:rPr>
            <w:t>（一）实施“一岛一策”差异化开发</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_Toc230368261 \h</w:instrText>
          </w:r>
          <w:r>
            <w:rPr>
              <w:rFonts w:hint="eastAsia"/>
              <w:sz w:val="28"/>
              <w:szCs w:val="28"/>
            </w:rPr>
            <w:instrText xml:space="preserve"> </w:instrText>
          </w:r>
          <w:r>
            <w:rPr>
              <w:rFonts w:hint="eastAsia"/>
              <w:sz w:val="28"/>
              <w:szCs w:val="28"/>
            </w:rPr>
            <w:fldChar w:fldCharType="separate"/>
          </w:r>
          <w:r>
            <w:rPr>
              <w:sz w:val="28"/>
              <w:szCs w:val="28"/>
            </w:rPr>
            <w:t>32</w:t>
          </w:r>
          <w:r>
            <w:rPr>
              <w:rFonts w:hint="eastAsia"/>
              <w:sz w:val="28"/>
              <w:szCs w:val="28"/>
            </w:rPr>
            <w:fldChar w:fldCharType="end"/>
          </w:r>
          <w:r>
            <w:rPr>
              <w:rFonts w:hint="eastAsia"/>
              <w:sz w:val="28"/>
              <w:szCs w:val="28"/>
            </w:rPr>
            <w:fldChar w:fldCharType="end"/>
          </w:r>
        </w:p>
        <w:p w14:paraId="5F0B54CA">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"_Toc230368262" </w:instrText>
          </w:r>
          <w:r>
            <w:fldChar w:fldCharType="separate"/>
          </w:r>
          <w:r>
            <w:rPr>
              <w:rStyle w:val="37"/>
              <w:rFonts w:hint="eastAsia" w:hAnsi="宋体" w:eastAsia="楷体_GB2312"/>
              <w:snapToGrid w:val="0"/>
              <w:sz w:val="28"/>
              <w:szCs w:val="28"/>
            </w:rPr>
            <w:t>（二）构建“多岛联动”协同发展体系</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_Toc230368262 \h</w:instrText>
          </w:r>
          <w:r>
            <w:rPr>
              <w:rFonts w:hint="eastAsia"/>
              <w:sz w:val="28"/>
              <w:szCs w:val="28"/>
            </w:rPr>
            <w:instrText xml:space="preserve"> </w:instrText>
          </w:r>
          <w:r>
            <w:rPr>
              <w:rFonts w:hint="eastAsia"/>
              <w:sz w:val="28"/>
              <w:szCs w:val="28"/>
            </w:rPr>
            <w:fldChar w:fldCharType="separate"/>
          </w:r>
          <w:r>
            <w:rPr>
              <w:sz w:val="28"/>
              <w:szCs w:val="28"/>
            </w:rPr>
            <w:t>32</w:t>
          </w:r>
          <w:r>
            <w:rPr>
              <w:rFonts w:hint="eastAsia"/>
              <w:sz w:val="28"/>
              <w:szCs w:val="28"/>
            </w:rPr>
            <w:fldChar w:fldCharType="end"/>
          </w:r>
          <w:r>
            <w:rPr>
              <w:rFonts w:hint="eastAsia"/>
              <w:sz w:val="28"/>
              <w:szCs w:val="28"/>
            </w:rPr>
            <w:fldChar w:fldCharType="end"/>
          </w:r>
        </w:p>
        <w:p w14:paraId="50C0AB8A">
          <w:pPr>
            <w:pStyle w:val="21"/>
            <w:rPr>
              <w:rFonts w:asciiTheme="minorHAnsi" w:hAnsiTheme="minorHAnsi" w:eastAsiaTheme="minorEastAsia" w:cstheme="minorBidi"/>
              <w:kern w:val="2"/>
              <w14:ligatures w14:val="standardContextual"/>
            </w:rPr>
          </w:pPr>
          <w:r>
            <w:fldChar w:fldCharType="begin"/>
          </w:r>
          <w:r>
            <w:instrText xml:space="preserve"> HYPERLINK \l "_Toc230368263" </w:instrText>
          </w:r>
          <w:r>
            <w:fldChar w:fldCharType="separate"/>
          </w:r>
          <w:r>
            <w:rPr>
              <w:rStyle w:val="37"/>
              <w:rFonts w:hint="eastAsia" w:ascii="黑体" w:hAnsi="黑体" w:eastAsia="黑体" w:cs="宋体"/>
              <w:snapToGrid w:val="0"/>
            </w:rPr>
            <w:t>五、做强邮轮经济</w:t>
          </w:r>
          <w:r>
            <w:rPr>
              <w:rFonts w:hint="eastAsia"/>
            </w:rPr>
            <w:tab/>
          </w:r>
          <w:r>
            <w:rPr>
              <w:rFonts w:hint="eastAsia"/>
            </w:rPr>
            <w:fldChar w:fldCharType="begin"/>
          </w:r>
          <w:r>
            <w:rPr>
              <w:rFonts w:hint="eastAsia"/>
            </w:rPr>
            <w:instrText xml:space="preserve"> </w:instrText>
          </w:r>
          <w:r>
            <w:instrText xml:space="preserve">PAGEREF _Toc230368263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0A81A507">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"_Toc230368264" </w:instrText>
          </w:r>
          <w:r>
            <w:fldChar w:fldCharType="separate"/>
          </w:r>
          <w:r>
            <w:rPr>
              <w:rStyle w:val="37"/>
              <w:rFonts w:hint="eastAsia" w:hAnsi="宋体" w:eastAsia="楷体_GB2312"/>
              <w:snapToGrid w:val="0"/>
              <w:sz w:val="28"/>
              <w:szCs w:val="28"/>
            </w:rPr>
            <w:t>（一）丰富邮轮航线产品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_Toc230368264 \h</w:instrText>
          </w:r>
          <w:r>
            <w:rPr>
              <w:rFonts w:hint="eastAsia"/>
              <w:sz w:val="28"/>
              <w:szCs w:val="28"/>
            </w:rPr>
            <w:instrText xml:space="preserve"> </w:instrText>
          </w:r>
          <w:r>
            <w:rPr>
              <w:rFonts w:hint="eastAsia"/>
              <w:sz w:val="28"/>
              <w:szCs w:val="28"/>
            </w:rPr>
            <w:fldChar w:fldCharType="separate"/>
          </w:r>
          <w:r>
            <w:rPr>
              <w:sz w:val="28"/>
              <w:szCs w:val="28"/>
            </w:rPr>
            <w:t>33</w:t>
          </w:r>
          <w:r>
            <w:rPr>
              <w:rFonts w:hint="eastAsia"/>
              <w:sz w:val="28"/>
              <w:szCs w:val="28"/>
            </w:rPr>
            <w:fldChar w:fldCharType="end"/>
          </w:r>
          <w:r>
            <w:rPr>
              <w:rFonts w:hint="eastAsia"/>
              <w:sz w:val="28"/>
              <w:szCs w:val="28"/>
            </w:rPr>
            <w:fldChar w:fldCharType="end"/>
          </w:r>
        </w:p>
        <w:p w14:paraId="2AA4B37E">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"_Toc230368265" </w:instrText>
          </w:r>
          <w:r>
            <w:fldChar w:fldCharType="separate"/>
          </w:r>
          <w:r>
            <w:rPr>
              <w:rStyle w:val="37"/>
              <w:rFonts w:hint="eastAsia" w:hAnsi="宋体" w:eastAsia="楷体_GB2312"/>
              <w:snapToGrid w:val="0"/>
              <w:sz w:val="28"/>
              <w:szCs w:val="28"/>
            </w:rPr>
            <w:t>（二）打通“邮轮+岸上”消费链条</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_Toc230368265 \h</w:instrText>
          </w:r>
          <w:r>
            <w:rPr>
              <w:rFonts w:hint="eastAsia"/>
              <w:sz w:val="28"/>
              <w:szCs w:val="28"/>
            </w:rPr>
            <w:instrText xml:space="preserve"> </w:instrText>
          </w:r>
          <w:r>
            <w:rPr>
              <w:rFonts w:hint="eastAsia"/>
              <w:sz w:val="28"/>
              <w:szCs w:val="28"/>
            </w:rPr>
            <w:fldChar w:fldCharType="separate"/>
          </w:r>
          <w:r>
            <w:rPr>
              <w:sz w:val="28"/>
              <w:szCs w:val="28"/>
            </w:rPr>
            <w:t>33</w:t>
          </w:r>
          <w:r>
            <w:rPr>
              <w:rFonts w:hint="eastAsia"/>
              <w:sz w:val="28"/>
              <w:szCs w:val="28"/>
            </w:rPr>
            <w:fldChar w:fldCharType="end"/>
          </w:r>
          <w:r>
            <w:rPr>
              <w:rFonts w:hint="eastAsia"/>
              <w:sz w:val="28"/>
              <w:szCs w:val="28"/>
            </w:rPr>
            <w:fldChar w:fldCharType="end"/>
          </w:r>
        </w:p>
        <w:p w14:paraId="0B86BA39">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"_Toc230368266" </w:instrText>
          </w:r>
          <w:r>
            <w:fldChar w:fldCharType="separate"/>
          </w:r>
          <w:r>
            <w:rPr>
              <w:rStyle w:val="37"/>
              <w:rFonts w:hint="eastAsia" w:hAnsi="宋体" w:eastAsia="楷体_GB2312"/>
              <w:snapToGrid w:val="0"/>
              <w:sz w:val="28"/>
              <w:szCs w:val="28"/>
            </w:rPr>
            <w:t>（三）强化区域间邮轮交流合作</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_Toc230368266 \h</w:instrText>
          </w:r>
          <w:r>
            <w:rPr>
              <w:rFonts w:hint="eastAsia"/>
              <w:sz w:val="28"/>
              <w:szCs w:val="28"/>
            </w:rPr>
            <w:instrText xml:space="preserve"> </w:instrText>
          </w:r>
          <w:r>
            <w:rPr>
              <w:rFonts w:hint="eastAsia"/>
              <w:sz w:val="28"/>
              <w:szCs w:val="28"/>
            </w:rPr>
            <w:fldChar w:fldCharType="separate"/>
          </w:r>
          <w:r>
            <w:rPr>
              <w:sz w:val="28"/>
              <w:szCs w:val="28"/>
            </w:rPr>
            <w:t>34</w:t>
          </w:r>
          <w:r>
            <w:rPr>
              <w:rFonts w:hint="eastAsia"/>
              <w:sz w:val="28"/>
              <w:szCs w:val="28"/>
            </w:rPr>
            <w:fldChar w:fldCharType="end"/>
          </w:r>
          <w:r>
            <w:rPr>
              <w:rFonts w:hint="eastAsia"/>
              <w:sz w:val="28"/>
              <w:szCs w:val="28"/>
            </w:rPr>
            <w:fldChar w:fldCharType="end"/>
          </w:r>
        </w:p>
        <w:p w14:paraId="4AA2E131">
          <w:pPr>
            <w:pStyle w:val="21"/>
            <w:rPr>
              <w:rFonts w:asciiTheme="minorHAnsi" w:hAnsiTheme="minorHAnsi" w:eastAsiaTheme="minorEastAsia" w:cstheme="minorBidi"/>
              <w:kern w:val="2"/>
              <w14:ligatures w14:val="standardContextual"/>
            </w:rPr>
          </w:pPr>
          <w:r>
            <w:fldChar w:fldCharType="begin"/>
          </w:r>
          <w:r>
            <w:instrText xml:space="preserve"> HYPERLINK \l "_Toc230368267" </w:instrText>
          </w:r>
          <w:r>
            <w:fldChar w:fldCharType="separate"/>
          </w:r>
          <w:r>
            <w:rPr>
              <w:rStyle w:val="37"/>
              <w:rFonts w:hint="eastAsia"/>
              <w:snapToGrid w:val="0"/>
            </w:rPr>
            <w:t>第五章 完善旅游产品供给体系</w:t>
          </w:r>
          <w:r>
            <w:rPr>
              <w:rFonts w:hint="eastAsia"/>
            </w:rPr>
            <w:tab/>
          </w:r>
          <w:r>
            <w:rPr>
              <w:rFonts w:hint="eastAsia"/>
            </w:rPr>
            <w:fldChar w:fldCharType="begin"/>
          </w:r>
          <w:r>
            <w:rPr>
              <w:rFonts w:hint="eastAsia"/>
            </w:rPr>
            <w:instrText xml:space="preserve"> </w:instrText>
          </w:r>
          <w:r>
            <w:instrText xml:space="preserve">PAGEREF _Toc230368267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65A5EF63">
          <w:pPr>
            <w:pStyle w:val="21"/>
            <w:rPr>
              <w:rFonts w:asciiTheme="minorHAnsi" w:hAnsiTheme="minorHAnsi" w:eastAsiaTheme="minorEastAsia" w:cstheme="minorBidi"/>
              <w:kern w:val="2"/>
              <w14:ligatures w14:val="standardContextual"/>
            </w:rPr>
          </w:pPr>
          <w:r>
            <w:fldChar w:fldCharType="begin"/>
          </w:r>
          <w:r>
            <w:instrText xml:space="preserve"> HYPERLINK \l "_Toc230368268" </w:instrText>
          </w:r>
          <w:r>
            <w:fldChar w:fldCharType="separate"/>
          </w:r>
          <w:r>
            <w:rPr>
              <w:rStyle w:val="37"/>
              <w:rFonts w:hint="eastAsia" w:ascii="黑体" w:hAnsi="黑体" w:eastAsia="黑体" w:cs="宋体"/>
              <w:snapToGrid w:val="0"/>
            </w:rPr>
            <w:t>一、焕新旅游场景</w:t>
          </w:r>
          <w:r>
            <w:rPr>
              <w:rFonts w:hint="eastAsia"/>
            </w:rPr>
            <w:tab/>
          </w:r>
          <w:r>
            <w:rPr>
              <w:rFonts w:hint="eastAsia"/>
            </w:rPr>
            <w:fldChar w:fldCharType="begin"/>
          </w:r>
          <w:r>
            <w:rPr>
              <w:rFonts w:hint="eastAsia"/>
            </w:rPr>
            <w:instrText xml:space="preserve"> </w:instrText>
          </w:r>
          <w:r>
            <w:instrText xml:space="preserve">PAGEREF _Toc230368268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29DD99F5">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"_Toc230368269" </w:instrText>
          </w:r>
          <w:r>
            <w:fldChar w:fldCharType="separate"/>
          </w:r>
          <w:r>
            <w:rPr>
              <w:rStyle w:val="37"/>
              <w:rFonts w:hint="eastAsia" w:hAnsi="宋体" w:eastAsia="楷体_GB2312"/>
              <w:snapToGrid w:val="0"/>
              <w:sz w:val="28"/>
              <w:szCs w:val="28"/>
            </w:rPr>
            <w:t>（一）实施旅游景区焕新行动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_Toc230368269 \h</w:instrText>
          </w:r>
          <w:r>
            <w:rPr>
              <w:rFonts w:hint="eastAsia"/>
              <w:sz w:val="28"/>
              <w:szCs w:val="28"/>
            </w:rPr>
            <w:instrText xml:space="preserve"> </w:instrText>
          </w:r>
          <w:r>
            <w:rPr>
              <w:rFonts w:hint="eastAsia"/>
              <w:sz w:val="28"/>
              <w:szCs w:val="28"/>
            </w:rPr>
            <w:fldChar w:fldCharType="separate"/>
          </w:r>
          <w:r>
            <w:rPr>
              <w:sz w:val="28"/>
              <w:szCs w:val="28"/>
            </w:rPr>
            <w:t>36</w:t>
          </w:r>
          <w:r>
            <w:rPr>
              <w:rFonts w:hint="eastAsia"/>
              <w:sz w:val="28"/>
              <w:szCs w:val="28"/>
            </w:rPr>
            <w:fldChar w:fldCharType="end"/>
          </w:r>
          <w:r>
            <w:rPr>
              <w:rFonts w:hint="eastAsia"/>
              <w:sz w:val="28"/>
              <w:szCs w:val="28"/>
            </w:rPr>
            <w:fldChar w:fldCharType="end"/>
          </w:r>
        </w:p>
        <w:p w14:paraId="3568228C">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"_Toc230368270" </w:instrText>
          </w:r>
          <w:r>
            <w:fldChar w:fldCharType="separate"/>
          </w:r>
          <w:r>
            <w:rPr>
              <w:rStyle w:val="37"/>
              <w:rFonts w:hint="eastAsia" w:hAnsi="宋体" w:eastAsia="楷体_GB2312"/>
              <w:snapToGrid w:val="0"/>
              <w:sz w:val="28"/>
              <w:szCs w:val="28"/>
            </w:rPr>
            <w:t>（二）实施旅游度假区升级行动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_Toc230368270 \h</w:instrText>
          </w:r>
          <w:r>
            <w:rPr>
              <w:rFonts w:hint="eastAsia"/>
              <w:sz w:val="28"/>
              <w:szCs w:val="28"/>
            </w:rPr>
            <w:instrText xml:space="preserve"> </w:instrText>
          </w:r>
          <w:r>
            <w:rPr>
              <w:rFonts w:hint="eastAsia"/>
              <w:sz w:val="28"/>
              <w:szCs w:val="28"/>
            </w:rPr>
            <w:fldChar w:fldCharType="separate"/>
          </w:r>
          <w:r>
            <w:rPr>
              <w:sz w:val="28"/>
              <w:szCs w:val="28"/>
            </w:rPr>
            <w:t>36</w:t>
          </w:r>
          <w:r>
            <w:rPr>
              <w:rFonts w:hint="eastAsia"/>
              <w:sz w:val="28"/>
              <w:szCs w:val="28"/>
            </w:rPr>
            <w:fldChar w:fldCharType="end"/>
          </w:r>
          <w:r>
            <w:rPr>
              <w:rFonts w:hint="eastAsia"/>
              <w:sz w:val="28"/>
              <w:szCs w:val="28"/>
            </w:rPr>
            <w:fldChar w:fldCharType="end"/>
          </w:r>
        </w:p>
        <w:p w14:paraId="770226D4">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"_Toc230368271" </w:instrText>
          </w:r>
          <w:r>
            <w:fldChar w:fldCharType="separate"/>
          </w:r>
          <w:r>
            <w:rPr>
              <w:rStyle w:val="37"/>
              <w:rFonts w:hint="eastAsia" w:hAnsi="宋体" w:eastAsia="楷体_GB2312"/>
              <w:snapToGrid w:val="0"/>
              <w:sz w:val="28"/>
              <w:szCs w:val="28"/>
            </w:rPr>
            <w:t>（三）实施旅游休闲街区更新行动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_Toc230368271 \h</w:instrText>
          </w:r>
          <w:r>
            <w:rPr>
              <w:rFonts w:hint="eastAsia"/>
              <w:sz w:val="28"/>
              <w:szCs w:val="28"/>
            </w:rPr>
            <w:instrText xml:space="preserve"> </w:instrText>
          </w:r>
          <w:r>
            <w:rPr>
              <w:rFonts w:hint="eastAsia"/>
              <w:sz w:val="28"/>
              <w:szCs w:val="28"/>
            </w:rPr>
            <w:fldChar w:fldCharType="separate"/>
          </w:r>
          <w:r>
            <w:rPr>
              <w:sz w:val="28"/>
              <w:szCs w:val="28"/>
            </w:rPr>
            <w:t>37</w:t>
          </w:r>
          <w:r>
            <w:rPr>
              <w:rFonts w:hint="eastAsia"/>
              <w:sz w:val="28"/>
              <w:szCs w:val="28"/>
            </w:rPr>
            <w:fldChar w:fldCharType="end"/>
          </w:r>
          <w:r>
            <w:rPr>
              <w:rFonts w:hint="eastAsia"/>
              <w:sz w:val="28"/>
              <w:szCs w:val="28"/>
            </w:rPr>
            <w:fldChar w:fldCharType="end"/>
          </w:r>
        </w:p>
        <w:p w14:paraId="2898884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"_Toc230368272" </w:instrText>
          </w:r>
          <w:r>
            <w:fldChar w:fldCharType="separate"/>
          </w:r>
          <w:r>
            <w:rPr>
              <w:rStyle w:val="37"/>
              <w:rFonts w:hint="eastAsia" w:hAnsi="宋体" w:eastAsia="楷体_GB2312"/>
              <w:snapToGrid w:val="0"/>
              <w:sz w:val="28"/>
              <w:szCs w:val="28"/>
            </w:rPr>
            <w:t>（四）实施文博场馆赋能行动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_Toc230368272 \h</w:instrText>
          </w:r>
          <w:r>
            <w:rPr>
              <w:rFonts w:hint="eastAsia"/>
              <w:sz w:val="28"/>
              <w:szCs w:val="28"/>
            </w:rPr>
            <w:instrText xml:space="preserve"> </w:instrText>
          </w:r>
          <w:r>
            <w:rPr>
              <w:rFonts w:hint="eastAsia"/>
              <w:sz w:val="28"/>
              <w:szCs w:val="28"/>
            </w:rPr>
            <w:fldChar w:fldCharType="separate"/>
          </w:r>
          <w:r>
            <w:rPr>
              <w:sz w:val="28"/>
              <w:szCs w:val="28"/>
            </w:rPr>
            <w:t>37</w:t>
          </w:r>
          <w:r>
            <w:rPr>
              <w:rFonts w:hint="eastAsia"/>
              <w:sz w:val="28"/>
              <w:szCs w:val="28"/>
            </w:rPr>
            <w:fldChar w:fldCharType="end"/>
          </w:r>
          <w:r>
            <w:rPr>
              <w:rFonts w:hint="eastAsia"/>
              <w:sz w:val="28"/>
              <w:szCs w:val="28"/>
            </w:rPr>
            <w:fldChar w:fldCharType="end"/>
          </w:r>
        </w:p>
        <w:p w14:paraId="7EB0EFF8">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"_Toc230368273" </w:instrText>
          </w:r>
          <w:r>
            <w:fldChar w:fldCharType="separate"/>
          </w:r>
          <w:r>
            <w:rPr>
              <w:rStyle w:val="37"/>
              <w:rFonts w:hint="eastAsia" w:hAnsi="宋体" w:eastAsia="楷体_GB2312"/>
              <w:snapToGrid w:val="0"/>
              <w:sz w:val="28"/>
              <w:szCs w:val="28"/>
            </w:rPr>
            <w:t>（五）实施特色地标培育行动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_Toc230368273 \h</w:instrText>
          </w:r>
          <w:r>
            <w:rPr>
              <w:rFonts w:hint="eastAsia"/>
              <w:sz w:val="28"/>
              <w:szCs w:val="28"/>
            </w:rPr>
            <w:instrText xml:space="preserve"> </w:instrText>
          </w:r>
          <w:r>
            <w:rPr>
              <w:rFonts w:hint="eastAsia"/>
              <w:sz w:val="28"/>
              <w:szCs w:val="28"/>
            </w:rPr>
            <w:fldChar w:fldCharType="separate"/>
          </w:r>
          <w:r>
            <w:rPr>
              <w:sz w:val="28"/>
              <w:szCs w:val="28"/>
            </w:rPr>
            <w:t>38</w:t>
          </w:r>
          <w:r>
            <w:rPr>
              <w:rFonts w:hint="eastAsia"/>
              <w:sz w:val="28"/>
              <w:szCs w:val="28"/>
            </w:rPr>
            <w:fldChar w:fldCharType="end"/>
          </w:r>
          <w:r>
            <w:rPr>
              <w:rFonts w:hint="eastAsia"/>
              <w:sz w:val="28"/>
              <w:szCs w:val="28"/>
            </w:rPr>
            <w:fldChar w:fldCharType="end"/>
          </w:r>
        </w:p>
        <w:p w14:paraId="64F2F7AD">
          <w:pPr>
            <w:pStyle w:val="21"/>
            <w:rPr>
              <w:rFonts w:asciiTheme="minorHAnsi" w:hAnsiTheme="minorHAnsi" w:eastAsiaTheme="minorEastAsia" w:cstheme="minorBidi"/>
              <w:kern w:val="2"/>
              <w14:ligatures w14:val="standardContextual"/>
            </w:rPr>
          </w:pPr>
          <w:r>
            <w:fldChar w:fldCharType="begin"/>
          </w:r>
          <w:r>
            <w:instrText xml:space="preserve"> HYPERLINK \l "_Toc230368274" </w:instrText>
          </w:r>
          <w:r>
            <w:fldChar w:fldCharType="separate"/>
          </w:r>
          <w:r>
            <w:rPr>
              <w:rStyle w:val="37"/>
              <w:rFonts w:hint="eastAsia" w:ascii="黑体" w:hAnsi="黑体" w:eastAsia="黑体" w:cs="宋体"/>
              <w:snapToGrid w:val="0"/>
            </w:rPr>
            <w:t>二、创新融合旅游业态</w:t>
          </w:r>
          <w:r>
            <w:rPr>
              <w:rFonts w:hint="eastAsia"/>
            </w:rPr>
            <w:tab/>
          </w:r>
          <w:r>
            <w:rPr>
              <w:rFonts w:hint="eastAsia"/>
            </w:rPr>
            <w:fldChar w:fldCharType="begin"/>
          </w:r>
          <w:r>
            <w:rPr>
              <w:rFonts w:hint="eastAsia"/>
            </w:rPr>
            <w:instrText xml:space="preserve"> </w:instrText>
          </w:r>
          <w:r>
            <w:instrText xml:space="preserve">PAGEREF _Toc230368274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581487FB">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"_Toc230368275" </w:instrText>
          </w:r>
          <w:r>
            <w:fldChar w:fldCharType="separate"/>
          </w:r>
          <w:r>
            <w:rPr>
              <w:rStyle w:val="37"/>
              <w:rFonts w:hint="eastAsia" w:hAnsi="宋体" w:eastAsia="楷体_GB2312"/>
              <w:snapToGrid w:val="0"/>
              <w:sz w:val="28"/>
              <w:szCs w:val="28"/>
            </w:rPr>
            <w:t>（一）提升工业旅游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_Toc230368275 \h</w:instrText>
          </w:r>
          <w:r>
            <w:rPr>
              <w:rFonts w:hint="eastAsia"/>
              <w:sz w:val="28"/>
              <w:szCs w:val="28"/>
            </w:rPr>
            <w:instrText xml:space="preserve"> </w:instrText>
          </w:r>
          <w:r>
            <w:rPr>
              <w:rFonts w:hint="eastAsia"/>
              <w:sz w:val="28"/>
              <w:szCs w:val="28"/>
            </w:rPr>
            <w:fldChar w:fldCharType="separate"/>
          </w:r>
          <w:r>
            <w:rPr>
              <w:sz w:val="28"/>
              <w:szCs w:val="28"/>
            </w:rPr>
            <w:t>38</w:t>
          </w:r>
          <w:r>
            <w:rPr>
              <w:rFonts w:hint="eastAsia"/>
              <w:sz w:val="28"/>
              <w:szCs w:val="28"/>
            </w:rPr>
            <w:fldChar w:fldCharType="end"/>
          </w:r>
          <w:r>
            <w:rPr>
              <w:rFonts w:hint="eastAsia"/>
              <w:sz w:val="28"/>
              <w:szCs w:val="28"/>
            </w:rPr>
            <w:fldChar w:fldCharType="end"/>
          </w:r>
        </w:p>
        <w:p w14:paraId="26B183BF">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"_Toc230368276" </w:instrText>
          </w:r>
          <w:r>
            <w:fldChar w:fldCharType="separate"/>
          </w:r>
          <w:r>
            <w:rPr>
              <w:rStyle w:val="37"/>
              <w:rFonts w:hint="eastAsia" w:hAnsi="宋体" w:eastAsia="楷体_GB2312"/>
              <w:snapToGrid w:val="0"/>
              <w:sz w:val="28"/>
              <w:szCs w:val="28"/>
            </w:rPr>
            <w:t>（二）壮大乡村旅游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_Toc230368276 \h</w:instrText>
          </w:r>
          <w:r>
            <w:rPr>
              <w:rFonts w:hint="eastAsia"/>
              <w:sz w:val="28"/>
              <w:szCs w:val="28"/>
            </w:rPr>
            <w:instrText xml:space="preserve"> </w:instrText>
          </w:r>
          <w:r>
            <w:rPr>
              <w:rFonts w:hint="eastAsia"/>
              <w:sz w:val="28"/>
              <w:szCs w:val="28"/>
            </w:rPr>
            <w:fldChar w:fldCharType="separate"/>
          </w:r>
          <w:r>
            <w:rPr>
              <w:sz w:val="28"/>
              <w:szCs w:val="28"/>
            </w:rPr>
            <w:t>39</w:t>
          </w:r>
          <w:r>
            <w:rPr>
              <w:rFonts w:hint="eastAsia"/>
              <w:sz w:val="28"/>
              <w:szCs w:val="28"/>
            </w:rPr>
            <w:fldChar w:fldCharType="end"/>
          </w:r>
          <w:r>
            <w:rPr>
              <w:rFonts w:hint="eastAsia"/>
              <w:sz w:val="28"/>
              <w:szCs w:val="28"/>
            </w:rPr>
            <w:fldChar w:fldCharType="end"/>
          </w:r>
        </w:p>
        <w:p w14:paraId="03180EE2">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"_Toc230368277" </w:instrText>
          </w:r>
          <w:r>
            <w:fldChar w:fldCharType="separate"/>
          </w:r>
          <w:r>
            <w:rPr>
              <w:rStyle w:val="37"/>
              <w:rFonts w:hint="eastAsia" w:hAnsi="宋体" w:eastAsia="楷体_GB2312"/>
              <w:snapToGrid w:val="0"/>
              <w:sz w:val="28"/>
              <w:szCs w:val="28"/>
            </w:rPr>
            <w:t>（三）创新节会旅游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_Toc230368277 \h</w:instrText>
          </w:r>
          <w:r>
            <w:rPr>
              <w:rFonts w:hint="eastAsia"/>
              <w:sz w:val="28"/>
              <w:szCs w:val="28"/>
            </w:rPr>
            <w:instrText xml:space="preserve"> </w:instrText>
          </w:r>
          <w:r>
            <w:rPr>
              <w:rFonts w:hint="eastAsia"/>
              <w:sz w:val="28"/>
              <w:szCs w:val="28"/>
            </w:rPr>
            <w:fldChar w:fldCharType="separate"/>
          </w:r>
          <w:r>
            <w:rPr>
              <w:sz w:val="28"/>
              <w:szCs w:val="28"/>
            </w:rPr>
            <w:t>40</w:t>
          </w:r>
          <w:r>
            <w:rPr>
              <w:rFonts w:hint="eastAsia"/>
              <w:sz w:val="28"/>
              <w:szCs w:val="28"/>
            </w:rPr>
            <w:fldChar w:fldCharType="end"/>
          </w:r>
          <w:r>
            <w:rPr>
              <w:rFonts w:hint="eastAsia"/>
              <w:sz w:val="28"/>
              <w:szCs w:val="28"/>
            </w:rPr>
            <w:fldChar w:fldCharType="end"/>
          </w:r>
        </w:p>
        <w:p w14:paraId="4CFF9512">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"_Toc230368278" </w:instrText>
          </w:r>
          <w:r>
            <w:fldChar w:fldCharType="separate"/>
          </w:r>
          <w:r>
            <w:rPr>
              <w:rStyle w:val="37"/>
              <w:rFonts w:hint="eastAsia" w:hAnsi="宋体" w:eastAsia="楷体_GB2312"/>
              <w:snapToGrid w:val="0"/>
              <w:sz w:val="28"/>
              <w:szCs w:val="28"/>
            </w:rPr>
            <w:t>（四）升级影视旅游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_Toc230368278 \h</w:instrText>
          </w:r>
          <w:r>
            <w:rPr>
              <w:rFonts w:hint="eastAsia"/>
              <w:sz w:val="28"/>
              <w:szCs w:val="28"/>
            </w:rPr>
            <w:instrText xml:space="preserve"> </w:instrText>
          </w:r>
          <w:r>
            <w:rPr>
              <w:rFonts w:hint="eastAsia"/>
              <w:sz w:val="28"/>
              <w:szCs w:val="28"/>
            </w:rPr>
            <w:fldChar w:fldCharType="separate"/>
          </w:r>
          <w:r>
            <w:rPr>
              <w:sz w:val="28"/>
              <w:szCs w:val="28"/>
            </w:rPr>
            <w:t>40</w:t>
          </w:r>
          <w:r>
            <w:rPr>
              <w:rFonts w:hint="eastAsia"/>
              <w:sz w:val="28"/>
              <w:szCs w:val="28"/>
            </w:rPr>
            <w:fldChar w:fldCharType="end"/>
          </w:r>
          <w:r>
            <w:rPr>
              <w:rFonts w:hint="eastAsia"/>
              <w:sz w:val="28"/>
              <w:szCs w:val="28"/>
            </w:rPr>
            <w:fldChar w:fldCharType="end"/>
          </w:r>
        </w:p>
        <w:p w14:paraId="0406AA63">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"_Toc230368279" </w:instrText>
          </w:r>
          <w:r>
            <w:fldChar w:fldCharType="separate"/>
          </w:r>
          <w:r>
            <w:rPr>
              <w:rStyle w:val="37"/>
              <w:rFonts w:hint="eastAsia" w:hAnsi="宋体" w:eastAsia="楷体_GB2312"/>
              <w:snapToGrid w:val="0"/>
              <w:sz w:val="28"/>
              <w:szCs w:val="28"/>
            </w:rPr>
            <w:t>（五）赋能体育旅游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_Toc230368279 \h</w:instrText>
          </w:r>
          <w:r>
            <w:rPr>
              <w:rFonts w:hint="eastAsia"/>
              <w:sz w:val="28"/>
              <w:szCs w:val="28"/>
            </w:rPr>
            <w:instrText xml:space="preserve"> </w:instrText>
          </w:r>
          <w:r>
            <w:rPr>
              <w:rFonts w:hint="eastAsia"/>
              <w:sz w:val="28"/>
              <w:szCs w:val="28"/>
            </w:rPr>
            <w:fldChar w:fldCharType="separate"/>
          </w:r>
          <w:r>
            <w:rPr>
              <w:sz w:val="28"/>
              <w:szCs w:val="28"/>
            </w:rPr>
            <w:t>41</w:t>
          </w:r>
          <w:r>
            <w:rPr>
              <w:rFonts w:hint="eastAsia"/>
              <w:sz w:val="28"/>
              <w:szCs w:val="28"/>
            </w:rPr>
            <w:fldChar w:fldCharType="end"/>
          </w:r>
          <w:r>
            <w:rPr>
              <w:rFonts w:hint="eastAsia"/>
              <w:sz w:val="28"/>
              <w:szCs w:val="28"/>
            </w:rPr>
            <w:fldChar w:fldCharType="end"/>
          </w:r>
        </w:p>
        <w:p w14:paraId="0EC35017">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"_Toc230368280" </w:instrText>
          </w:r>
          <w:r>
            <w:fldChar w:fldCharType="separate"/>
          </w:r>
          <w:r>
            <w:rPr>
              <w:rStyle w:val="37"/>
              <w:rFonts w:hint="eastAsia" w:hAnsi="宋体" w:eastAsia="楷体_GB2312"/>
              <w:snapToGrid w:val="0"/>
              <w:sz w:val="28"/>
              <w:szCs w:val="28"/>
            </w:rPr>
            <w:t>（六）振兴非遗旅游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_Toc230368280 \h</w:instrText>
          </w:r>
          <w:r>
            <w:rPr>
              <w:rFonts w:hint="eastAsia"/>
              <w:sz w:val="28"/>
              <w:szCs w:val="28"/>
            </w:rPr>
            <w:instrText xml:space="preserve"> </w:instrText>
          </w:r>
          <w:r>
            <w:rPr>
              <w:rFonts w:hint="eastAsia"/>
              <w:sz w:val="28"/>
              <w:szCs w:val="28"/>
            </w:rPr>
            <w:fldChar w:fldCharType="separate"/>
          </w:r>
          <w:r>
            <w:rPr>
              <w:sz w:val="28"/>
              <w:szCs w:val="28"/>
            </w:rPr>
            <w:t>42</w:t>
          </w:r>
          <w:r>
            <w:rPr>
              <w:rFonts w:hint="eastAsia"/>
              <w:sz w:val="28"/>
              <w:szCs w:val="28"/>
            </w:rPr>
            <w:fldChar w:fldCharType="end"/>
          </w:r>
          <w:r>
            <w:rPr>
              <w:rFonts w:hint="eastAsia"/>
              <w:sz w:val="28"/>
              <w:szCs w:val="28"/>
            </w:rPr>
            <w:fldChar w:fldCharType="end"/>
          </w:r>
        </w:p>
        <w:p w14:paraId="75E437B4">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"_Toc230368281" </w:instrText>
          </w:r>
          <w:r>
            <w:fldChar w:fldCharType="separate"/>
          </w:r>
          <w:r>
            <w:rPr>
              <w:rStyle w:val="37"/>
              <w:rFonts w:hint="eastAsia" w:hAnsi="宋体" w:eastAsia="楷体_GB2312"/>
              <w:snapToGrid w:val="0"/>
              <w:sz w:val="28"/>
              <w:szCs w:val="28"/>
            </w:rPr>
            <w:t>（七）激活红色旅游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_Toc230368281 \h</w:instrText>
          </w:r>
          <w:r>
            <w:rPr>
              <w:rFonts w:hint="eastAsia"/>
              <w:sz w:val="28"/>
              <w:szCs w:val="28"/>
            </w:rPr>
            <w:instrText xml:space="preserve"> </w:instrText>
          </w:r>
          <w:r>
            <w:rPr>
              <w:rFonts w:hint="eastAsia"/>
              <w:sz w:val="28"/>
              <w:szCs w:val="28"/>
            </w:rPr>
            <w:fldChar w:fldCharType="separate"/>
          </w:r>
          <w:r>
            <w:rPr>
              <w:sz w:val="28"/>
              <w:szCs w:val="28"/>
            </w:rPr>
            <w:t>44</w:t>
          </w:r>
          <w:r>
            <w:rPr>
              <w:rFonts w:hint="eastAsia"/>
              <w:sz w:val="28"/>
              <w:szCs w:val="28"/>
            </w:rPr>
            <w:fldChar w:fldCharType="end"/>
          </w:r>
          <w:r>
            <w:rPr>
              <w:rFonts w:hint="eastAsia"/>
              <w:sz w:val="28"/>
              <w:szCs w:val="28"/>
            </w:rPr>
            <w:fldChar w:fldCharType="end"/>
          </w:r>
        </w:p>
        <w:p w14:paraId="4F39DAD1">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"_Toc230368282" </w:instrText>
          </w:r>
          <w:r>
            <w:fldChar w:fldCharType="separate"/>
          </w:r>
          <w:r>
            <w:rPr>
              <w:rStyle w:val="37"/>
              <w:rFonts w:hint="eastAsia" w:hAnsi="宋体" w:eastAsia="楷体_GB2312"/>
              <w:snapToGrid w:val="0"/>
              <w:sz w:val="28"/>
              <w:szCs w:val="28"/>
            </w:rPr>
            <w:t>（八）发展低空旅游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_Toc230368282 \h</w:instrText>
          </w:r>
          <w:r>
            <w:rPr>
              <w:rFonts w:hint="eastAsia"/>
              <w:sz w:val="28"/>
              <w:szCs w:val="28"/>
            </w:rPr>
            <w:instrText xml:space="preserve"> </w:instrText>
          </w:r>
          <w:r>
            <w:rPr>
              <w:rFonts w:hint="eastAsia"/>
              <w:sz w:val="28"/>
              <w:szCs w:val="28"/>
            </w:rPr>
            <w:fldChar w:fldCharType="separate"/>
          </w:r>
          <w:r>
            <w:rPr>
              <w:sz w:val="28"/>
              <w:szCs w:val="28"/>
            </w:rPr>
            <w:t>44</w:t>
          </w:r>
          <w:r>
            <w:rPr>
              <w:rFonts w:hint="eastAsia"/>
              <w:sz w:val="28"/>
              <w:szCs w:val="28"/>
            </w:rPr>
            <w:fldChar w:fldCharType="end"/>
          </w:r>
          <w:r>
            <w:rPr>
              <w:rFonts w:hint="eastAsia"/>
              <w:sz w:val="28"/>
              <w:szCs w:val="28"/>
            </w:rPr>
            <w:fldChar w:fldCharType="end"/>
          </w:r>
        </w:p>
        <w:p w14:paraId="798C6973">
          <w:pPr>
            <w:pStyle w:val="21"/>
            <w:rPr>
              <w:rFonts w:asciiTheme="minorHAnsi" w:hAnsiTheme="minorHAnsi" w:eastAsiaTheme="minorEastAsia" w:cstheme="minorBidi"/>
              <w:kern w:val="2"/>
              <w14:ligatures w14:val="standardContextual"/>
            </w:rPr>
          </w:pPr>
          <w:r>
            <w:fldChar w:fldCharType="begin"/>
          </w:r>
          <w:r>
            <w:instrText xml:space="preserve"> HYPERLINK \l "_Toc230368283" </w:instrText>
          </w:r>
          <w:r>
            <w:fldChar w:fldCharType="separate"/>
          </w:r>
          <w:r>
            <w:rPr>
              <w:rStyle w:val="37"/>
              <w:rFonts w:hint="eastAsia" w:ascii="黑体" w:hAnsi="黑体" w:eastAsia="黑体" w:cs="宋体"/>
              <w:snapToGrid w:val="0"/>
            </w:rPr>
            <w:t>三、强化人工智能赋能</w:t>
          </w:r>
          <w:r>
            <w:rPr>
              <w:rFonts w:hint="eastAsia"/>
            </w:rPr>
            <w:tab/>
          </w:r>
          <w:r>
            <w:rPr>
              <w:rFonts w:hint="eastAsia"/>
            </w:rPr>
            <w:fldChar w:fldCharType="begin"/>
          </w:r>
          <w:r>
            <w:rPr>
              <w:rFonts w:hint="eastAsia"/>
            </w:rPr>
            <w:instrText xml:space="preserve"> </w:instrText>
          </w:r>
          <w:r>
            <w:instrText xml:space="preserve">PAGEREF _Toc230368283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14:paraId="1AB665B4">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"_Toc230368284" </w:instrText>
          </w:r>
          <w:r>
            <w:fldChar w:fldCharType="separate"/>
          </w:r>
          <w:r>
            <w:rPr>
              <w:rStyle w:val="37"/>
              <w:rFonts w:hint="eastAsia" w:hAnsi="宋体" w:eastAsia="楷体_GB2312"/>
              <w:snapToGrid w:val="0"/>
              <w:sz w:val="28"/>
              <w:szCs w:val="28"/>
            </w:rPr>
            <w:t>（一）探索未来业态产品</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_Toc230368284 \h</w:instrText>
          </w:r>
          <w:r>
            <w:rPr>
              <w:rFonts w:hint="eastAsia"/>
              <w:sz w:val="28"/>
              <w:szCs w:val="28"/>
            </w:rPr>
            <w:instrText xml:space="preserve"> </w:instrText>
          </w:r>
          <w:r>
            <w:rPr>
              <w:rFonts w:hint="eastAsia"/>
              <w:sz w:val="28"/>
              <w:szCs w:val="28"/>
            </w:rPr>
            <w:fldChar w:fldCharType="separate"/>
          </w:r>
          <w:r>
            <w:rPr>
              <w:sz w:val="28"/>
              <w:szCs w:val="28"/>
            </w:rPr>
            <w:t>45</w:t>
          </w:r>
          <w:r>
            <w:rPr>
              <w:rFonts w:hint="eastAsia"/>
              <w:sz w:val="28"/>
              <w:szCs w:val="28"/>
            </w:rPr>
            <w:fldChar w:fldCharType="end"/>
          </w:r>
          <w:r>
            <w:rPr>
              <w:rFonts w:hint="eastAsia"/>
              <w:sz w:val="28"/>
              <w:szCs w:val="28"/>
            </w:rPr>
            <w:fldChar w:fldCharType="end"/>
          </w:r>
        </w:p>
        <w:p w14:paraId="626866DB">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"_Toc230368285" </w:instrText>
          </w:r>
          <w:r>
            <w:fldChar w:fldCharType="separate"/>
          </w:r>
          <w:r>
            <w:rPr>
              <w:rStyle w:val="37"/>
              <w:rFonts w:hint="eastAsia" w:hAnsi="宋体" w:eastAsia="楷体_GB2312"/>
              <w:snapToGrid w:val="0"/>
              <w:sz w:val="28"/>
              <w:szCs w:val="28"/>
            </w:rPr>
            <w:t>（二）建设文旅沉浸式场景</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_Toc230368285 \h</w:instrText>
          </w:r>
          <w:r>
            <w:rPr>
              <w:rFonts w:hint="eastAsia"/>
              <w:sz w:val="28"/>
              <w:szCs w:val="28"/>
            </w:rPr>
            <w:instrText xml:space="preserve"> </w:instrText>
          </w:r>
          <w:r>
            <w:rPr>
              <w:rFonts w:hint="eastAsia"/>
              <w:sz w:val="28"/>
              <w:szCs w:val="28"/>
            </w:rPr>
            <w:fldChar w:fldCharType="separate"/>
          </w:r>
          <w:r>
            <w:rPr>
              <w:sz w:val="28"/>
              <w:szCs w:val="28"/>
            </w:rPr>
            <w:t>45</w:t>
          </w:r>
          <w:r>
            <w:rPr>
              <w:rFonts w:hint="eastAsia"/>
              <w:sz w:val="28"/>
              <w:szCs w:val="28"/>
            </w:rPr>
            <w:fldChar w:fldCharType="end"/>
          </w:r>
          <w:r>
            <w:rPr>
              <w:rFonts w:hint="eastAsia"/>
              <w:sz w:val="28"/>
              <w:szCs w:val="28"/>
            </w:rPr>
            <w:fldChar w:fldCharType="end"/>
          </w:r>
        </w:p>
        <w:p w14:paraId="5A3ECFCD">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"_Toc230368286" </w:instrText>
          </w:r>
          <w:r>
            <w:fldChar w:fldCharType="separate"/>
          </w:r>
          <w:r>
            <w:rPr>
              <w:rStyle w:val="37"/>
              <w:rFonts w:hint="eastAsia" w:hAnsi="宋体" w:eastAsia="楷体_GB2312"/>
              <w:snapToGrid w:val="0"/>
              <w:sz w:val="28"/>
              <w:szCs w:val="28"/>
            </w:rPr>
            <w:t>（三）深化人工智能旅游应用</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_Toc230368286 \h</w:instrText>
          </w:r>
          <w:r>
            <w:rPr>
              <w:rFonts w:hint="eastAsia"/>
              <w:sz w:val="28"/>
              <w:szCs w:val="28"/>
            </w:rPr>
            <w:instrText xml:space="preserve"> </w:instrText>
          </w:r>
          <w:r>
            <w:rPr>
              <w:rFonts w:hint="eastAsia"/>
              <w:sz w:val="28"/>
              <w:szCs w:val="28"/>
            </w:rPr>
            <w:fldChar w:fldCharType="separate"/>
          </w:r>
          <w:r>
            <w:rPr>
              <w:sz w:val="28"/>
              <w:szCs w:val="28"/>
            </w:rPr>
            <w:t>45</w:t>
          </w:r>
          <w:r>
            <w:rPr>
              <w:rFonts w:hint="eastAsia"/>
              <w:sz w:val="28"/>
              <w:szCs w:val="28"/>
            </w:rPr>
            <w:fldChar w:fldCharType="end"/>
          </w:r>
          <w:r>
            <w:rPr>
              <w:rFonts w:hint="eastAsia"/>
              <w:sz w:val="28"/>
              <w:szCs w:val="28"/>
            </w:rPr>
            <w:fldChar w:fldCharType="end"/>
          </w:r>
        </w:p>
        <w:p w14:paraId="36B6C90F">
          <w:pPr>
            <w:pStyle w:val="21"/>
            <w:rPr>
              <w:rFonts w:asciiTheme="minorHAnsi" w:hAnsiTheme="minorHAnsi" w:eastAsiaTheme="minorEastAsia" w:cstheme="minorBidi"/>
              <w:kern w:val="2"/>
              <w14:ligatures w14:val="standardContextual"/>
            </w:rPr>
          </w:pPr>
          <w:r>
            <w:fldChar w:fldCharType="begin"/>
          </w:r>
          <w:r>
            <w:instrText xml:space="preserve"> HYPERLINK \l "_Toc230368287" </w:instrText>
          </w:r>
          <w:r>
            <w:fldChar w:fldCharType="separate"/>
          </w:r>
          <w:r>
            <w:rPr>
              <w:rStyle w:val="37"/>
              <w:rFonts w:hint="eastAsia" w:ascii="黑体" w:hAnsi="黑体" w:eastAsia="黑体" w:cs="宋体"/>
              <w:snapToGrid w:val="0"/>
            </w:rPr>
            <w:t>四、增强市场主体活力</w:t>
          </w:r>
          <w:r>
            <w:rPr>
              <w:rFonts w:hint="eastAsia"/>
            </w:rPr>
            <w:tab/>
          </w:r>
          <w:r>
            <w:rPr>
              <w:rFonts w:hint="eastAsia"/>
            </w:rPr>
            <w:fldChar w:fldCharType="begin"/>
          </w:r>
          <w:r>
            <w:rPr>
              <w:rFonts w:hint="eastAsia"/>
            </w:rPr>
            <w:instrText xml:space="preserve"> </w:instrText>
          </w:r>
          <w:r>
            <w:instrText xml:space="preserve">PAGEREF _Toc230368287 \h</w:instrText>
          </w:r>
          <w:r>
            <w:rPr>
              <w:rFonts w:hint="eastAsia"/>
            </w:rPr>
            <w:instrText xml:space="preserve"> </w:instrText>
          </w:r>
          <w:r>
            <w:rPr>
              <w:rFonts w:hint="eastAsia"/>
            </w:rPr>
            <w:fldChar w:fldCharType="separate"/>
          </w:r>
          <w:r>
            <w:t>46</w:t>
          </w:r>
          <w:r>
            <w:rPr>
              <w:rFonts w:hint="eastAsia"/>
            </w:rPr>
            <w:fldChar w:fldCharType="end"/>
          </w:r>
          <w:r>
            <w:rPr>
              <w:rFonts w:hint="eastAsia"/>
            </w:rPr>
            <w:fldChar w:fldCharType="end"/>
          </w:r>
        </w:p>
        <w:p w14:paraId="1D4C1945">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"_Toc230368288" </w:instrText>
          </w:r>
          <w:r>
            <w:fldChar w:fldCharType="separate"/>
          </w:r>
          <w:r>
            <w:rPr>
              <w:rStyle w:val="37"/>
              <w:rFonts w:hint="eastAsia" w:hAnsi="宋体" w:eastAsia="楷体_GB2312"/>
              <w:snapToGrid w:val="0"/>
              <w:sz w:val="28"/>
              <w:szCs w:val="28"/>
            </w:rPr>
            <w:t>（一）培育壮大龙头企业</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_Toc230368288 \h</w:instrText>
          </w:r>
          <w:r>
            <w:rPr>
              <w:rFonts w:hint="eastAsia"/>
              <w:sz w:val="28"/>
              <w:szCs w:val="28"/>
            </w:rPr>
            <w:instrText xml:space="preserve"> </w:instrText>
          </w:r>
          <w:r>
            <w:rPr>
              <w:rFonts w:hint="eastAsia"/>
              <w:sz w:val="28"/>
              <w:szCs w:val="28"/>
            </w:rPr>
            <w:fldChar w:fldCharType="separate"/>
          </w:r>
          <w:r>
            <w:rPr>
              <w:sz w:val="28"/>
              <w:szCs w:val="28"/>
            </w:rPr>
            <w:t>46</w:t>
          </w:r>
          <w:r>
            <w:rPr>
              <w:rFonts w:hint="eastAsia"/>
              <w:sz w:val="28"/>
              <w:szCs w:val="28"/>
            </w:rPr>
            <w:fldChar w:fldCharType="end"/>
          </w:r>
          <w:r>
            <w:rPr>
              <w:rFonts w:hint="eastAsia"/>
              <w:sz w:val="28"/>
              <w:szCs w:val="28"/>
            </w:rPr>
            <w:fldChar w:fldCharType="end"/>
          </w:r>
        </w:p>
        <w:p w14:paraId="0B723739">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"_Toc230368289" </w:instrText>
          </w:r>
          <w:r>
            <w:fldChar w:fldCharType="separate"/>
          </w:r>
          <w:r>
            <w:rPr>
              <w:rStyle w:val="37"/>
              <w:rFonts w:hint="eastAsia" w:hAnsi="宋体" w:eastAsia="楷体_GB2312"/>
              <w:snapToGrid w:val="0"/>
              <w:sz w:val="28"/>
              <w:szCs w:val="28"/>
            </w:rPr>
            <w:t>（二）鼓励企业跨界发展旅游</w:t>
          </w:r>
          <w:r>
            <w:rPr>
              <w:rFonts w:hint="eastAsia"/>
              <w:sz w:val="28"/>
              <w:szCs w:val="28"/>
            </w:rPr>
            <w:tab/>
          </w:r>
          <w:r>
            <w:rPr>
              <w:rFonts w:hint="eastAsia"/>
              <w:sz w:val="28"/>
              <w:szCs w:val="28"/>
            </w:rPr>
            <w:fldChar w:fldCharType="begin"/>
          </w:r>
          <w:r>
            <w:rPr>
              <w:rFonts w:hint="eastAsia"/>
              <w:sz w:val="28"/>
              <w:szCs w:val="28"/>
            </w:rPr>
            <w:instrText xml:space="preserve"> </w:instrText>
          </w:r>
          <w:r>
            <w:rPr>
              <w:sz w:val="28"/>
              <w:szCs w:val="28"/>
            </w:rPr>
            <w:instrText xml:space="preserve">PAGEREF _Toc230368289 \h</w:instrText>
          </w:r>
          <w:r>
            <w:rPr>
              <w:rFonts w:hint="eastAsia"/>
              <w:sz w:val="28"/>
              <w:szCs w:val="28"/>
            </w:rPr>
            <w:instrText xml:space="preserve"> </w:instrText>
          </w:r>
          <w:r>
            <w:rPr>
              <w:rFonts w:hint="eastAsia"/>
              <w:sz w:val="28"/>
              <w:szCs w:val="28"/>
            </w:rPr>
            <w:fldChar w:fldCharType="separate"/>
          </w:r>
          <w:r>
            <w:rPr>
              <w:sz w:val="28"/>
              <w:szCs w:val="28"/>
            </w:rPr>
            <w:t>46</w:t>
          </w:r>
          <w:r>
            <w:rPr>
              <w:rFonts w:hint="eastAsia"/>
              <w:sz w:val="28"/>
              <w:szCs w:val="28"/>
            </w:rPr>
            <w:fldChar w:fldCharType="end"/>
          </w:r>
          <w:r>
            <w:rPr>
              <w:rFonts w:hint="eastAsia"/>
              <w:sz w:val="28"/>
              <w:szCs w:val="28"/>
            </w:rPr>
            <w:fldChar w:fldCharType="end"/>
          </w:r>
        </w:p>
        <w:p w14:paraId="37BD404D">
          <w:pPr>
            <w:pStyle w:val="21"/>
            <w:rPr>
              <w:rFonts w:asciiTheme="minorHAnsi" w:hAnsiTheme="minorHAnsi" w:eastAsiaTheme="minorEastAsia" w:cstheme="minorBidi"/>
              <w:kern w:val="2"/>
              <w14:ligatures w14:val="standardContextual"/>
            </w:rPr>
          </w:pPr>
          <w:r>
            <w:fldChar w:fldCharType="begin"/>
          </w:r>
          <w:r>
            <w:instrText xml:space="preserve"> HYPERLINK \l "_Toc230368290" </w:instrText>
          </w:r>
          <w:r>
            <w:fldChar w:fldCharType="separate"/>
          </w:r>
          <w:r>
            <w:rPr>
              <w:rStyle w:val="37"/>
              <w:rFonts w:hint="eastAsia"/>
              <w:snapToGrid w:val="0"/>
            </w:rPr>
            <w:t>第六章 大力提振旅游消费</w:t>
          </w:r>
          <w:r>
            <w:rPr>
              <w:rFonts w:hint="eastAsia"/>
            </w:rPr>
            <w:tab/>
          </w:r>
          <w:r>
            <w:rPr>
              <w:rFonts w:hint="eastAsia"/>
            </w:rPr>
            <w:fldChar w:fldCharType="begin"/>
          </w:r>
          <w:r>
            <w:rPr>
              <w:rFonts w:hint="eastAsia"/>
            </w:rPr>
            <w:instrText xml:space="preserve"> </w:instrText>
          </w:r>
          <w:r>
            <w:instrText xml:space="preserve">PAGEREF _Toc230368290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14:paraId="7258A575">
          <w:pPr>
            <w:pStyle w:val="21"/>
            <w:rPr>
              <w:rStyle w:val="37"/>
              <w:rFonts w:hint="eastAsia" w:ascii="黑体" w:hAnsi="黑体" w:eastAsia="黑体" w:cs="宋体"/>
              <w:snapToGrid w:val="0"/>
            </w:rPr>
          </w:pPr>
          <w:r>
            <w:fldChar w:fldCharType="begin"/>
          </w:r>
          <w:r>
            <w:instrText xml:space="preserve"> HYPERLINK \l "_Toc230368291" </w:instrText>
          </w:r>
          <w:r>
            <w:fldChar w:fldCharType="separate"/>
          </w:r>
          <w:r>
            <w:rPr>
              <w:rStyle w:val="37"/>
              <w:rFonts w:hint="eastAsia" w:ascii="黑体" w:hAnsi="黑体" w:eastAsia="黑体" w:cs="宋体"/>
              <w:snapToGrid w:val="0"/>
            </w:rPr>
            <w:t>一、壮大四大特色经济</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_Toc230368291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48</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4DD07163">
          <w:pPr>
            <w:pStyle w:val="26"/>
            <w:ind w:firstLine="300"/>
            <w:rPr>
              <w:rStyle w:val="37"/>
              <w:rFonts w:hint="eastAsia" w:hAnsi="宋体" w:eastAsia="楷体_GB2312"/>
              <w:snapToGrid w:val="0"/>
              <w:sz w:val="28"/>
              <w:szCs w:val="28"/>
            </w:rPr>
          </w:pPr>
          <w:r>
            <w:fldChar w:fldCharType="begin"/>
          </w:r>
          <w:r>
            <w:instrText xml:space="preserve"> HYPERLINK \l "_Toc230368292" </w:instrText>
          </w:r>
          <w:r>
            <w:fldChar w:fldCharType="separate"/>
          </w:r>
          <w:r>
            <w:rPr>
              <w:rStyle w:val="37"/>
              <w:rFonts w:hint="eastAsia" w:hAnsi="宋体" w:eastAsia="楷体_GB2312"/>
              <w:snapToGrid w:val="0"/>
              <w:sz w:val="28"/>
              <w:szCs w:val="28"/>
            </w:rPr>
            <w:t>（一）做强研学经济</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_Toc230368292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48</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09AD4C8">
          <w:pPr>
            <w:pStyle w:val="26"/>
            <w:ind w:firstLine="300"/>
            <w:rPr>
              <w:rStyle w:val="37"/>
              <w:rFonts w:hint="eastAsia" w:hAnsi="宋体" w:eastAsia="楷体_GB2312"/>
              <w:snapToGrid w:val="0"/>
              <w:sz w:val="28"/>
              <w:szCs w:val="28"/>
            </w:rPr>
          </w:pPr>
          <w:r>
            <w:fldChar w:fldCharType="begin"/>
          </w:r>
          <w:r>
            <w:instrText xml:space="preserve"> HYPERLINK \l "_Toc230368293" </w:instrText>
          </w:r>
          <w:r>
            <w:fldChar w:fldCharType="separate"/>
          </w:r>
          <w:r>
            <w:rPr>
              <w:rStyle w:val="37"/>
              <w:rFonts w:hint="eastAsia" w:hAnsi="宋体" w:eastAsia="楷体_GB2312"/>
              <w:snapToGrid w:val="0"/>
              <w:sz w:val="28"/>
              <w:szCs w:val="28"/>
            </w:rPr>
            <w:t>（二）做大票根经济</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_Toc230368293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49</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EE1D31F">
          <w:pPr>
            <w:pStyle w:val="26"/>
            <w:ind w:firstLine="300"/>
            <w:rPr>
              <w:rStyle w:val="37"/>
              <w:rFonts w:hint="eastAsia" w:hAnsi="宋体" w:eastAsia="楷体_GB2312"/>
              <w:snapToGrid w:val="0"/>
              <w:sz w:val="28"/>
              <w:szCs w:val="28"/>
            </w:rPr>
          </w:pPr>
          <w:r>
            <w:fldChar w:fldCharType="begin"/>
          </w:r>
          <w:r>
            <w:instrText xml:space="preserve"> HYPERLINK \l "_Toc230368294" </w:instrText>
          </w:r>
          <w:r>
            <w:fldChar w:fldCharType="separate"/>
          </w:r>
          <w:r>
            <w:rPr>
              <w:rStyle w:val="37"/>
              <w:rFonts w:hint="eastAsia" w:hAnsi="宋体" w:eastAsia="楷体_GB2312"/>
              <w:snapToGrid w:val="0"/>
              <w:sz w:val="28"/>
              <w:szCs w:val="28"/>
            </w:rPr>
            <w:t>（三）做精康旅经济</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_Toc230368294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50</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186D3DA2">
          <w:pPr>
            <w:pStyle w:val="26"/>
            <w:ind w:firstLine="300"/>
            <w:rPr>
              <w:rStyle w:val="37"/>
              <w:rFonts w:hint="eastAsia" w:hAnsi="宋体" w:eastAsia="楷体_GB2312"/>
              <w:snapToGrid w:val="0"/>
              <w:sz w:val="28"/>
              <w:szCs w:val="28"/>
            </w:rPr>
          </w:pPr>
          <w:r>
            <w:fldChar w:fldCharType="begin"/>
          </w:r>
          <w:r>
            <w:instrText xml:space="preserve"> HYPERLINK \l "_Toc230368295" </w:instrText>
          </w:r>
          <w:r>
            <w:fldChar w:fldCharType="separate"/>
          </w:r>
          <w:r>
            <w:rPr>
              <w:rStyle w:val="37"/>
              <w:rFonts w:hint="eastAsia" w:hAnsi="宋体" w:eastAsia="楷体_GB2312"/>
              <w:snapToGrid w:val="0"/>
              <w:sz w:val="28"/>
              <w:szCs w:val="28"/>
            </w:rPr>
            <w:t>（四）做优甜蜜经济</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_Toc230368295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52</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31E21C83">
          <w:pPr>
            <w:pStyle w:val="21"/>
            <w:rPr>
              <w:rStyle w:val="37"/>
              <w:rFonts w:hint="eastAsia" w:ascii="黑体" w:hAnsi="黑体" w:eastAsia="黑体" w:cs="宋体"/>
              <w:snapToGrid w:val="0"/>
            </w:rPr>
          </w:pPr>
          <w:r>
            <w:fldChar w:fldCharType="begin"/>
          </w:r>
          <w:r>
            <w:instrText xml:space="preserve"> HYPERLINK \l "_Toc230368296" </w:instrText>
          </w:r>
          <w:r>
            <w:fldChar w:fldCharType="separate"/>
          </w:r>
          <w:r>
            <w:rPr>
              <w:rStyle w:val="37"/>
              <w:rFonts w:hint="eastAsia" w:ascii="黑体" w:hAnsi="黑体" w:eastAsia="黑体" w:cs="宋体"/>
              <w:snapToGrid w:val="0"/>
            </w:rPr>
            <w:t>二、培育四季全时消费</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_Toc230368296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53</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4A6C8AF5">
          <w:pPr>
            <w:pStyle w:val="26"/>
            <w:ind w:firstLine="300"/>
            <w:rPr>
              <w:rStyle w:val="37"/>
              <w:rFonts w:hint="eastAsia" w:hAnsi="宋体" w:eastAsia="楷体_GB2312"/>
              <w:snapToGrid w:val="0"/>
              <w:sz w:val="28"/>
              <w:szCs w:val="28"/>
            </w:rPr>
          </w:pPr>
          <w:r>
            <w:fldChar w:fldCharType="begin"/>
          </w:r>
          <w:r>
            <w:instrText xml:space="preserve"> HYPERLINK \l "_Toc230368297" </w:instrText>
          </w:r>
          <w:r>
            <w:fldChar w:fldCharType="separate"/>
          </w:r>
          <w:r>
            <w:rPr>
              <w:rStyle w:val="37"/>
              <w:rFonts w:hint="eastAsia" w:hAnsi="宋体" w:eastAsia="楷体_GB2312"/>
              <w:snapToGrid w:val="0"/>
              <w:sz w:val="28"/>
              <w:szCs w:val="28"/>
            </w:rPr>
            <w:t>（一）实施四季主题培育行动</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_Toc230368297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53</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411BA9C7">
          <w:pPr>
            <w:pStyle w:val="26"/>
            <w:ind w:firstLine="300"/>
            <w:rPr>
              <w:rStyle w:val="37"/>
              <w:rFonts w:hint="eastAsia" w:hAnsi="宋体" w:eastAsia="楷体_GB2312"/>
              <w:snapToGrid w:val="0"/>
              <w:sz w:val="28"/>
              <w:szCs w:val="28"/>
            </w:rPr>
          </w:pPr>
          <w:r>
            <w:fldChar w:fldCharType="begin"/>
          </w:r>
          <w:r>
            <w:instrText xml:space="preserve"> HYPERLINK \l "_Toc230368298" </w:instrText>
          </w:r>
          <w:r>
            <w:fldChar w:fldCharType="separate"/>
          </w:r>
          <w:r>
            <w:rPr>
              <w:rStyle w:val="37"/>
              <w:rFonts w:hint="eastAsia" w:hAnsi="宋体" w:eastAsia="楷体_GB2312"/>
              <w:snapToGrid w:val="0"/>
              <w:sz w:val="28"/>
              <w:szCs w:val="28"/>
            </w:rPr>
            <w:t>（二）开展淡季消费提振行动</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_Toc230368298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53</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D4D09CA">
          <w:pPr>
            <w:pStyle w:val="26"/>
            <w:ind w:firstLine="300"/>
            <w:rPr>
              <w:rStyle w:val="37"/>
              <w:rFonts w:hint="eastAsia" w:hAnsi="宋体" w:eastAsia="楷体_GB2312"/>
              <w:snapToGrid w:val="0"/>
              <w:sz w:val="28"/>
              <w:szCs w:val="28"/>
            </w:rPr>
          </w:pPr>
          <w:r>
            <w:fldChar w:fldCharType="begin"/>
          </w:r>
          <w:r>
            <w:instrText xml:space="preserve"> HYPERLINK \l "_Toc230368299" </w:instrText>
          </w:r>
          <w:r>
            <w:fldChar w:fldCharType="separate"/>
          </w:r>
          <w:r>
            <w:rPr>
              <w:rStyle w:val="37"/>
              <w:rFonts w:hint="eastAsia" w:hAnsi="宋体" w:eastAsia="楷体_GB2312"/>
              <w:snapToGrid w:val="0"/>
              <w:sz w:val="28"/>
              <w:szCs w:val="28"/>
            </w:rPr>
            <w:t>（三）深化夜间业态拓展行动</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_Toc230368299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54</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6F7D63B2">
          <w:pPr>
            <w:pStyle w:val="21"/>
            <w:rPr>
              <w:rStyle w:val="37"/>
              <w:rFonts w:hint="eastAsia" w:ascii="黑体" w:hAnsi="黑体" w:eastAsia="黑体" w:cs="宋体"/>
              <w:snapToGrid w:val="0"/>
            </w:rPr>
          </w:pPr>
          <w:r>
            <w:fldChar w:fldCharType="begin"/>
          </w:r>
          <w:r>
            <w:instrText xml:space="preserve"> HYPERLINK \l "_Toc230368300" </w:instrText>
          </w:r>
          <w:r>
            <w:fldChar w:fldCharType="separate"/>
          </w:r>
          <w:r>
            <w:rPr>
              <w:rStyle w:val="37"/>
              <w:rFonts w:hint="eastAsia" w:ascii="黑体" w:hAnsi="黑体" w:eastAsia="黑体" w:cs="宋体"/>
              <w:snapToGrid w:val="0"/>
            </w:rPr>
            <w:t>三、推动旅游要素升级</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_Toc230368300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54</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38669149">
          <w:pPr>
            <w:pStyle w:val="26"/>
            <w:ind w:firstLine="300"/>
            <w:rPr>
              <w:rStyle w:val="37"/>
              <w:rFonts w:hint="eastAsia" w:hAnsi="宋体" w:eastAsia="楷体_GB2312"/>
              <w:snapToGrid w:val="0"/>
              <w:sz w:val="28"/>
              <w:szCs w:val="28"/>
            </w:rPr>
          </w:pPr>
          <w:r>
            <w:fldChar w:fldCharType="begin"/>
          </w:r>
          <w:r>
            <w:instrText xml:space="preserve"> HYPERLINK \l "_Toc230368301" </w:instrText>
          </w:r>
          <w:r>
            <w:fldChar w:fldCharType="separate"/>
          </w:r>
          <w:r>
            <w:rPr>
              <w:rStyle w:val="37"/>
              <w:rFonts w:hint="eastAsia" w:hAnsi="宋体" w:eastAsia="楷体_GB2312"/>
              <w:snapToGrid w:val="0"/>
              <w:sz w:val="28"/>
              <w:szCs w:val="28"/>
            </w:rPr>
            <w:t>（一）优化多元住宿产品</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_Toc230368301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54</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1E06D78">
          <w:pPr>
            <w:pStyle w:val="26"/>
            <w:ind w:firstLine="300"/>
            <w:rPr>
              <w:rStyle w:val="37"/>
              <w:rFonts w:hint="eastAsia" w:hAnsi="宋体" w:eastAsia="楷体_GB2312"/>
              <w:snapToGrid w:val="0"/>
              <w:sz w:val="28"/>
              <w:szCs w:val="28"/>
            </w:rPr>
          </w:pPr>
          <w:r>
            <w:fldChar w:fldCharType="begin"/>
          </w:r>
          <w:r>
            <w:instrText xml:space="preserve"> HYPERLINK \l "_Toc230368302" </w:instrText>
          </w:r>
          <w:r>
            <w:fldChar w:fldCharType="separate"/>
          </w:r>
          <w:r>
            <w:rPr>
              <w:rStyle w:val="37"/>
              <w:rFonts w:hint="eastAsia" w:hAnsi="宋体" w:eastAsia="楷体_GB2312"/>
              <w:snapToGrid w:val="0"/>
              <w:sz w:val="28"/>
              <w:szCs w:val="28"/>
            </w:rPr>
            <w:t>（二）挖掘提升青岛美食</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_Toc230368302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55</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29D4672B">
          <w:pPr>
            <w:pStyle w:val="26"/>
            <w:ind w:firstLine="300"/>
            <w:rPr>
              <w:rStyle w:val="37"/>
              <w:rFonts w:hint="eastAsia" w:hAnsi="宋体" w:eastAsia="楷体_GB2312"/>
              <w:snapToGrid w:val="0"/>
              <w:sz w:val="28"/>
              <w:szCs w:val="28"/>
            </w:rPr>
          </w:pPr>
          <w:r>
            <w:fldChar w:fldCharType="begin"/>
          </w:r>
          <w:r>
            <w:instrText xml:space="preserve"> HYPERLINK \l "_Toc230368303" </w:instrText>
          </w:r>
          <w:r>
            <w:fldChar w:fldCharType="separate"/>
          </w:r>
          <w:r>
            <w:rPr>
              <w:rStyle w:val="37"/>
              <w:rFonts w:hint="eastAsia" w:hAnsi="宋体" w:eastAsia="楷体_GB2312"/>
              <w:snapToGrid w:val="0"/>
              <w:sz w:val="28"/>
              <w:szCs w:val="28"/>
            </w:rPr>
            <w:t>（三）大力开发旅游商品</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_Toc230368303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55</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486968A">
          <w:pPr>
            <w:pStyle w:val="21"/>
            <w:rPr>
              <w:rFonts w:asciiTheme="minorHAnsi" w:hAnsiTheme="minorHAnsi" w:eastAsiaTheme="minorEastAsia" w:cstheme="minorBidi"/>
              <w:kern w:val="2"/>
              <w14:ligatures w14:val="standardContextual"/>
            </w:rPr>
          </w:pPr>
          <w:r>
            <w:fldChar w:fldCharType="begin"/>
          </w:r>
          <w:r>
            <w:instrText xml:space="preserve"> HYPERLINK \l "_Toc230368304" </w:instrText>
          </w:r>
          <w:r>
            <w:fldChar w:fldCharType="separate"/>
          </w:r>
          <w:r>
            <w:rPr>
              <w:rStyle w:val="37"/>
              <w:rFonts w:hint="eastAsia"/>
              <w:snapToGrid w:val="0"/>
            </w:rPr>
            <w:t>第七章 优化旅游市场环境</w:t>
          </w:r>
          <w:r>
            <w:rPr>
              <w:rFonts w:hint="eastAsia"/>
            </w:rPr>
            <w:tab/>
          </w:r>
          <w:r>
            <w:rPr>
              <w:rFonts w:hint="eastAsia"/>
            </w:rPr>
            <w:fldChar w:fldCharType="begin"/>
          </w:r>
          <w:r>
            <w:rPr>
              <w:rFonts w:hint="eastAsia"/>
            </w:rPr>
            <w:instrText xml:space="preserve"> </w:instrText>
          </w:r>
          <w:r>
            <w:instrText xml:space="preserve">PAGEREF _Toc230368304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14:paraId="4A4A15A2">
          <w:pPr>
            <w:pStyle w:val="21"/>
            <w:rPr>
              <w:rStyle w:val="37"/>
              <w:rFonts w:hint="eastAsia" w:ascii="黑体" w:hAnsi="黑体" w:eastAsia="黑体" w:cs="宋体"/>
              <w:snapToGrid w:val="0"/>
            </w:rPr>
          </w:pPr>
          <w:r>
            <w:fldChar w:fldCharType="begin"/>
          </w:r>
          <w:r>
            <w:instrText xml:space="preserve"> HYPERLINK \l "_Toc230368305" </w:instrText>
          </w:r>
          <w:r>
            <w:fldChar w:fldCharType="separate"/>
          </w:r>
          <w:r>
            <w:rPr>
              <w:rStyle w:val="37"/>
              <w:rFonts w:hint="eastAsia" w:ascii="黑体" w:hAnsi="黑体" w:eastAsia="黑体" w:cs="宋体"/>
              <w:snapToGrid w:val="0"/>
            </w:rPr>
            <w:t>一、完善旅游公共服务设施</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_Toc230368305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57</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172CB81A">
          <w:pPr>
            <w:pStyle w:val="26"/>
            <w:ind w:firstLine="300"/>
            <w:rPr>
              <w:rStyle w:val="37"/>
              <w:rFonts w:hint="eastAsia" w:hAnsi="宋体" w:eastAsia="楷体_GB2312"/>
              <w:snapToGrid w:val="0"/>
              <w:sz w:val="28"/>
              <w:szCs w:val="28"/>
            </w:rPr>
          </w:pPr>
          <w:r>
            <w:fldChar w:fldCharType="begin"/>
          </w:r>
          <w:r>
            <w:instrText xml:space="preserve"> HYPERLINK \l "_Toc230368306" </w:instrText>
          </w:r>
          <w:r>
            <w:fldChar w:fldCharType="separate"/>
          </w:r>
          <w:r>
            <w:rPr>
              <w:rStyle w:val="37"/>
              <w:rFonts w:hint="eastAsia" w:hAnsi="宋体" w:eastAsia="楷体_GB2312"/>
              <w:snapToGrid w:val="0"/>
              <w:sz w:val="28"/>
              <w:szCs w:val="28"/>
            </w:rPr>
            <w:t>（一）健全旅游交通网络</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_Toc230368306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57</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299F8587">
          <w:pPr>
            <w:pStyle w:val="26"/>
            <w:ind w:firstLine="300"/>
            <w:rPr>
              <w:rStyle w:val="37"/>
              <w:rFonts w:hint="eastAsia" w:hAnsi="宋体" w:eastAsia="楷体_GB2312"/>
              <w:snapToGrid w:val="0"/>
              <w:sz w:val="28"/>
              <w:szCs w:val="28"/>
            </w:rPr>
          </w:pPr>
          <w:r>
            <w:fldChar w:fldCharType="begin"/>
          </w:r>
          <w:r>
            <w:instrText xml:space="preserve"> HYPERLINK \l "_Toc230368307" </w:instrText>
          </w:r>
          <w:r>
            <w:fldChar w:fldCharType="separate"/>
          </w:r>
          <w:r>
            <w:rPr>
              <w:rStyle w:val="37"/>
              <w:rFonts w:hint="eastAsia" w:hAnsi="宋体" w:eastAsia="楷体_GB2312"/>
              <w:snapToGrid w:val="0"/>
              <w:sz w:val="28"/>
              <w:szCs w:val="28"/>
            </w:rPr>
            <w:t>（二）优化旅游咨询服务设施</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_Toc230368307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57</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67D25BD7">
          <w:pPr>
            <w:pStyle w:val="26"/>
            <w:ind w:firstLine="300"/>
            <w:rPr>
              <w:rStyle w:val="37"/>
              <w:rFonts w:hint="eastAsia" w:hAnsi="宋体" w:eastAsia="楷体_GB2312"/>
              <w:snapToGrid w:val="0"/>
              <w:sz w:val="28"/>
              <w:szCs w:val="28"/>
            </w:rPr>
          </w:pPr>
          <w:r>
            <w:fldChar w:fldCharType="begin"/>
          </w:r>
          <w:r>
            <w:instrText xml:space="preserve"> HYPERLINK \l "_Toc230368308" </w:instrText>
          </w:r>
          <w:r>
            <w:fldChar w:fldCharType="separate"/>
          </w:r>
          <w:r>
            <w:rPr>
              <w:rStyle w:val="37"/>
              <w:rFonts w:hint="eastAsia" w:hAnsi="宋体" w:eastAsia="楷体_GB2312"/>
              <w:snapToGrid w:val="0"/>
              <w:sz w:val="28"/>
              <w:szCs w:val="28"/>
            </w:rPr>
            <w:t>（三）提升公共服务设施水平</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_Toc230368308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58</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0C1A321B">
          <w:pPr>
            <w:pStyle w:val="21"/>
            <w:rPr>
              <w:rStyle w:val="37"/>
              <w:rFonts w:hint="eastAsia" w:ascii="黑体" w:hAnsi="黑体" w:eastAsia="黑体" w:cs="宋体"/>
              <w:snapToGrid w:val="0"/>
            </w:rPr>
          </w:pPr>
          <w:r>
            <w:fldChar w:fldCharType="begin"/>
          </w:r>
          <w:r>
            <w:instrText xml:space="preserve"> HYPERLINK \l "_Toc230368309" </w:instrText>
          </w:r>
          <w:r>
            <w:fldChar w:fldCharType="separate"/>
          </w:r>
          <w:r>
            <w:rPr>
              <w:rStyle w:val="37"/>
              <w:rFonts w:hint="eastAsia" w:ascii="黑体" w:hAnsi="黑体" w:eastAsia="黑体" w:cs="宋体"/>
              <w:snapToGrid w:val="0"/>
            </w:rPr>
            <w:t>二、优化旅游服务保障</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_Toc230368309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58</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6400F7F8">
          <w:pPr>
            <w:pStyle w:val="26"/>
            <w:ind w:firstLine="300"/>
            <w:rPr>
              <w:rStyle w:val="37"/>
              <w:rFonts w:hint="eastAsia" w:hAnsi="宋体" w:eastAsia="楷体_GB2312"/>
              <w:snapToGrid w:val="0"/>
              <w:sz w:val="28"/>
              <w:szCs w:val="28"/>
            </w:rPr>
          </w:pPr>
          <w:r>
            <w:fldChar w:fldCharType="begin"/>
          </w:r>
          <w:r>
            <w:instrText xml:space="preserve"> HYPERLINK \l "_Toc230368310" </w:instrText>
          </w:r>
          <w:r>
            <w:fldChar w:fldCharType="separate"/>
          </w:r>
          <w:r>
            <w:rPr>
              <w:rStyle w:val="37"/>
              <w:rFonts w:hint="eastAsia" w:hAnsi="宋体" w:eastAsia="楷体_GB2312"/>
              <w:snapToGrid w:val="0"/>
              <w:sz w:val="28"/>
              <w:szCs w:val="28"/>
            </w:rPr>
            <w:t>（一）擦亮旅游“第一排面”</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_Toc230368310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58</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1435CDD9">
          <w:pPr>
            <w:pStyle w:val="26"/>
            <w:ind w:firstLine="300"/>
            <w:rPr>
              <w:rStyle w:val="37"/>
              <w:rFonts w:hint="eastAsia" w:hAnsi="宋体" w:eastAsia="楷体_GB2312"/>
              <w:snapToGrid w:val="0"/>
              <w:sz w:val="28"/>
              <w:szCs w:val="28"/>
            </w:rPr>
          </w:pPr>
          <w:r>
            <w:fldChar w:fldCharType="begin"/>
          </w:r>
          <w:r>
            <w:instrText xml:space="preserve"> HYPERLINK \l "_Toc230368311" </w:instrText>
          </w:r>
          <w:r>
            <w:fldChar w:fldCharType="separate"/>
          </w:r>
          <w:r>
            <w:rPr>
              <w:rStyle w:val="37"/>
              <w:rFonts w:hint="eastAsia" w:hAnsi="宋体" w:eastAsia="楷体_GB2312"/>
              <w:snapToGrid w:val="0"/>
              <w:sz w:val="28"/>
              <w:szCs w:val="28"/>
            </w:rPr>
            <w:t>（二）强化市场监管执法</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_Toc230368311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58</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6F26AEC2">
          <w:pPr>
            <w:pStyle w:val="26"/>
            <w:ind w:firstLine="300"/>
            <w:rPr>
              <w:rStyle w:val="37"/>
              <w:rFonts w:hint="eastAsia" w:hAnsi="宋体" w:eastAsia="楷体_GB2312"/>
              <w:snapToGrid w:val="0"/>
              <w:sz w:val="28"/>
              <w:szCs w:val="28"/>
            </w:rPr>
          </w:pPr>
          <w:r>
            <w:fldChar w:fldCharType="begin"/>
          </w:r>
          <w:r>
            <w:instrText xml:space="preserve"> HYPERLINK \l "_Toc230368312" </w:instrText>
          </w:r>
          <w:r>
            <w:fldChar w:fldCharType="separate"/>
          </w:r>
          <w:r>
            <w:rPr>
              <w:rStyle w:val="37"/>
              <w:rFonts w:hint="eastAsia" w:hAnsi="宋体" w:eastAsia="楷体_GB2312"/>
              <w:snapToGrid w:val="0"/>
              <w:sz w:val="28"/>
              <w:szCs w:val="28"/>
            </w:rPr>
            <w:t>（三）妥善处置涉旅投诉</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_Toc230368312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59</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3A0B39C5">
          <w:pPr>
            <w:pStyle w:val="26"/>
            <w:ind w:firstLine="300"/>
            <w:rPr>
              <w:rStyle w:val="37"/>
              <w:rFonts w:hint="eastAsia" w:hAnsi="宋体" w:eastAsia="楷体_GB2312"/>
              <w:snapToGrid w:val="0"/>
              <w:sz w:val="28"/>
              <w:szCs w:val="28"/>
            </w:rPr>
          </w:pPr>
          <w:r>
            <w:fldChar w:fldCharType="begin"/>
          </w:r>
          <w:r>
            <w:instrText xml:space="preserve"> HYPERLINK \l "_Toc230368313" </w:instrText>
          </w:r>
          <w:r>
            <w:fldChar w:fldCharType="separate"/>
          </w:r>
          <w:r>
            <w:rPr>
              <w:rStyle w:val="37"/>
              <w:rFonts w:hint="eastAsia" w:hAnsi="宋体" w:eastAsia="楷体_GB2312"/>
              <w:snapToGrid w:val="0"/>
              <w:sz w:val="28"/>
              <w:szCs w:val="28"/>
            </w:rPr>
            <w:t>（四）筑牢安全发展底线</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_Toc230368313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59</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5BB4069E">
          <w:pPr>
            <w:pStyle w:val="21"/>
            <w:rPr>
              <w:rStyle w:val="37"/>
              <w:rFonts w:hint="eastAsia" w:ascii="黑体" w:hAnsi="黑体" w:eastAsia="黑体" w:cs="宋体"/>
              <w:snapToGrid w:val="0"/>
            </w:rPr>
          </w:pPr>
          <w:r>
            <w:fldChar w:fldCharType="begin"/>
          </w:r>
          <w:r>
            <w:instrText xml:space="preserve"> HYPERLINK \l "_Toc230368314" </w:instrText>
          </w:r>
          <w:r>
            <w:fldChar w:fldCharType="separate"/>
          </w:r>
          <w:r>
            <w:rPr>
              <w:rStyle w:val="37"/>
              <w:rFonts w:hint="eastAsia" w:ascii="黑体" w:hAnsi="黑体" w:eastAsia="黑体" w:cs="宋体"/>
              <w:snapToGrid w:val="0"/>
            </w:rPr>
            <w:t>三、提高旅游信息化水平</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_Toc230368314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60</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246EC340">
          <w:pPr>
            <w:pStyle w:val="26"/>
            <w:ind w:firstLine="300"/>
            <w:rPr>
              <w:rStyle w:val="37"/>
              <w:rFonts w:hint="eastAsia" w:hAnsi="宋体" w:eastAsia="楷体_GB2312"/>
              <w:snapToGrid w:val="0"/>
              <w:sz w:val="28"/>
              <w:szCs w:val="28"/>
            </w:rPr>
          </w:pPr>
          <w:r>
            <w:fldChar w:fldCharType="begin"/>
          </w:r>
          <w:r>
            <w:instrText xml:space="preserve"> HYPERLINK \l "_Toc230368315" </w:instrText>
          </w:r>
          <w:r>
            <w:fldChar w:fldCharType="separate"/>
          </w:r>
          <w:r>
            <w:rPr>
              <w:rStyle w:val="37"/>
              <w:rFonts w:hint="eastAsia" w:hAnsi="宋体" w:eastAsia="楷体_GB2312"/>
              <w:snapToGrid w:val="0"/>
              <w:sz w:val="28"/>
              <w:szCs w:val="28"/>
            </w:rPr>
            <w:t>（一）加强数字基础设施建设</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_Toc230368315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60</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48453EA6">
          <w:pPr>
            <w:pStyle w:val="26"/>
            <w:ind w:firstLine="300"/>
            <w:rPr>
              <w:rStyle w:val="37"/>
              <w:rFonts w:hint="eastAsia" w:hAnsi="宋体" w:eastAsia="楷体_GB2312"/>
              <w:snapToGrid w:val="0"/>
              <w:sz w:val="28"/>
              <w:szCs w:val="28"/>
            </w:rPr>
          </w:pPr>
          <w:r>
            <w:fldChar w:fldCharType="begin"/>
          </w:r>
          <w:r>
            <w:instrText xml:space="preserve"> HYPERLINK \l "_Toc230368316" </w:instrText>
          </w:r>
          <w:r>
            <w:fldChar w:fldCharType="separate"/>
          </w:r>
          <w:r>
            <w:rPr>
              <w:rStyle w:val="37"/>
              <w:rFonts w:hint="eastAsia" w:hAnsi="宋体" w:eastAsia="楷体_GB2312"/>
              <w:snapToGrid w:val="0"/>
              <w:sz w:val="28"/>
              <w:szCs w:val="28"/>
            </w:rPr>
            <w:t>（二）健全智慧旅游服务平台</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_Toc230368316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60</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23813C53">
          <w:pPr>
            <w:pStyle w:val="26"/>
            <w:ind w:firstLine="300"/>
            <w:rPr>
              <w:rStyle w:val="37"/>
              <w:rFonts w:hint="eastAsia" w:hAnsi="宋体" w:eastAsia="楷体_GB2312"/>
              <w:snapToGrid w:val="0"/>
              <w:sz w:val="28"/>
              <w:szCs w:val="28"/>
            </w:rPr>
          </w:pPr>
          <w:r>
            <w:fldChar w:fldCharType="begin"/>
          </w:r>
          <w:r>
            <w:instrText xml:space="preserve"> HYPERLINK \l "_Toc230368317" </w:instrText>
          </w:r>
          <w:r>
            <w:fldChar w:fldCharType="separate"/>
          </w:r>
          <w:r>
            <w:rPr>
              <w:rStyle w:val="37"/>
              <w:rFonts w:hint="eastAsia" w:hAnsi="宋体" w:eastAsia="楷体_GB2312"/>
              <w:snapToGrid w:val="0"/>
              <w:sz w:val="28"/>
              <w:szCs w:val="28"/>
            </w:rPr>
            <w:t>（三）提升数字技术应用能力</w:t>
          </w:r>
          <w:r>
            <w:rPr>
              <w:rStyle w:val="37"/>
              <w:rFonts w:hint="eastAsia" w:hAnsi="宋体" w:eastAsia="楷体_GB2312"/>
              <w:snapToGrid w:val="0"/>
              <w:sz w:val="28"/>
              <w:szCs w:val="28"/>
            </w:rPr>
            <w:tab/>
          </w:r>
          <w:r>
            <w:rPr>
              <w:rStyle w:val="37"/>
              <w:rFonts w:hint="eastAsia" w:hAnsi="宋体" w:eastAsia="楷体_GB2312"/>
              <w:snapToGrid w:val="0"/>
              <w:sz w:val="28"/>
              <w:szCs w:val="28"/>
            </w:rPr>
            <w:fldChar w:fldCharType="begin"/>
          </w:r>
          <w:r>
            <w:rPr>
              <w:rStyle w:val="37"/>
              <w:rFonts w:hint="eastAsia" w:hAnsi="宋体" w:eastAsia="楷体_GB2312"/>
              <w:snapToGrid w:val="0"/>
              <w:sz w:val="28"/>
              <w:szCs w:val="28"/>
            </w:rPr>
            <w:instrText xml:space="preserve"> </w:instrText>
          </w:r>
          <w:r>
            <w:rPr>
              <w:rStyle w:val="37"/>
              <w:rFonts w:hAnsi="宋体" w:eastAsia="楷体_GB2312"/>
              <w:snapToGrid w:val="0"/>
              <w:sz w:val="28"/>
              <w:szCs w:val="28"/>
            </w:rPr>
            <w:instrText xml:space="preserve">PAGEREF _Toc230368317 \h</w:instrText>
          </w:r>
          <w:r>
            <w:rPr>
              <w:rStyle w:val="37"/>
              <w:rFonts w:hint="eastAsia" w:hAnsi="宋体" w:eastAsia="楷体_GB2312"/>
              <w:snapToGrid w:val="0"/>
              <w:sz w:val="28"/>
              <w:szCs w:val="28"/>
            </w:rPr>
            <w:instrText xml:space="preserve"> </w:instrText>
          </w:r>
          <w:r>
            <w:rPr>
              <w:rStyle w:val="37"/>
              <w:rFonts w:hint="eastAsia" w:hAnsi="宋体" w:eastAsia="楷体_GB2312"/>
              <w:snapToGrid w:val="0"/>
              <w:sz w:val="28"/>
              <w:szCs w:val="28"/>
            </w:rPr>
            <w:fldChar w:fldCharType="separate"/>
          </w:r>
          <w:r>
            <w:rPr>
              <w:rStyle w:val="37"/>
              <w:rFonts w:hAnsi="宋体" w:eastAsia="楷体_GB2312"/>
              <w:snapToGrid w:val="0"/>
              <w:sz w:val="28"/>
              <w:szCs w:val="28"/>
            </w:rPr>
            <w:t>61</w:t>
          </w:r>
          <w:r>
            <w:rPr>
              <w:rStyle w:val="37"/>
              <w:rFonts w:hint="eastAsia" w:hAnsi="宋体" w:eastAsia="楷体_GB2312"/>
              <w:snapToGrid w:val="0"/>
              <w:sz w:val="28"/>
              <w:szCs w:val="28"/>
            </w:rPr>
            <w:fldChar w:fldCharType="end"/>
          </w:r>
          <w:r>
            <w:rPr>
              <w:rStyle w:val="37"/>
              <w:rFonts w:hint="eastAsia" w:hAnsi="宋体" w:eastAsia="楷体_GB2312"/>
              <w:snapToGrid w:val="0"/>
              <w:sz w:val="28"/>
              <w:szCs w:val="28"/>
            </w:rPr>
            <w:fldChar w:fldCharType="end"/>
          </w:r>
        </w:p>
        <w:p w14:paraId="2FF403B6">
          <w:pPr>
            <w:pStyle w:val="21"/>
            <w:rPr>
              <w:rFonts w:asciiTheme="minorHAnsi" w:hAnsiTheme="minorHAnsi" w:eastAsiaTheme="minorEastAsia" w:cstheme="minorBidi"/>
              <w:kern w:val="2"/>
              <w14:ligatures w14:val="standardContextual"/>
            </w:rPr>
          </w:pPr>
          <w:r>
            <w:fldChar w:fldCharType="begin"/>
          </w:r>
          <w:r>
            <w:instrText xml:space="preserve"> HYPERLINK \l "_Toc230368318" </w:instrText>
          </w:r>
          <w:r>
            <w:fldChar w:fldCharType="separate"/>
          </w:r>
          <w:r>
            <w:rPr>
              <w:rStyle w:val="37"/>
              <w:rFonts w:hint="eastAsia"/>
              <w:snapToGrid w:val="0"/>
            </w:rPr>
            <w:t>第八章 提高旅游国际化水平</w:t>
          </w:r>
          <w:r>
            <w:rPr>
              <w:rFonts w:hint="eastAsia"/>
            </w:rPr>
            <w:tab/>
          </w:r>
          <w:r>
            <w:rPr>
              <w:rFonts w:hint="eastAsia"/>
            </w:rPr>
            <w:fldChar w:fldCharType="begin"/>
          </w:r>
          <w:r>
            <w:rPr>
              <w:rFonts w:hint="eastAsia"/>
            </w:rPr>
            <w:instrText xml:space="preserve"> </w:instrText>
          </w:r>
          <w:r>
            <w:instrText xml:space="preserve">PAGEREF _Toc230368318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3F3F2280">
          <w:pPr>
            <w:pStyle w:val="21"/>
            <w:rPr>
              <w:rStyle w:val="37"/>
              <w:rFonts w:hint="eastAsia" w:ascii="黑体" w:hAnsi="黑体" w:eastAsia="黑体" w:cs="宋体"/>
              <w:snapToGrid w:val="0"/>
            </w:rPr>
          </w:pPr>
          <w:r>
            <w:fldChar w:fldCharType="begin"/>
          </w:r>
          <w:r>
            <w:instrText xml:space="preserve"> HYPERLINK \l "_Toc230368319" </w:instrText>
          </w:r>
          <w:r>
            <w:fldChar w:fldCharType="separate"/>
          </w:r>
          <w:r>
            <w:rPr>
              <w:rStyle w:val="37"/>
              <w:rFonts w:hint="eastAsia" w:ascii="黑体" w:hAnsi="黑体" w:eastAsia="黑体" w:cs="宋体"/>
              <w:snapToGrid w:val="0"/>
            </w:rPr>
            <w:t>一、拓展海外宣传渠道</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_Toc230368319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62</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741B69FB">
          <w:pPr>
            <w:pStyle w:val="21"/>
            <w:rPr>
              <w:rStyle w:val="37"/>
              <w:rFonts w:hint="eastAsia" w:ascii="黑体" w:hAnsi="黑体" w:eastAsia="黑体" w:cs="宋体"/>
              <w:snapToGrid w:val="0"/>
            </w:rPr>
          </w:pPr>
          <w:r>
            <w:fldChar w:fldCharType="begin"/>
          </w:r>
          <w:r>
            <w:instrText xml:space="preserve"> HYPERLINK \l "_Toc230368320" </w:instrText>
          </w:r>
          <w:r>
            <w:fldChar w:fldCharType="separate"/>
          </w:r>
          <w:r>
            <w:rPr>
              <w:rStyle w:val="37"/>
              <w:rFonts w:hint="eastAsia" w:ascii="黑体" w:hAnsi="黑体" w:eastAsia="黑体" w:cs="宋体"/>
              <w:snapToGrid w:val="0"/>
            </w:rPr>
            <w:t>二、完善入境旅游交通网络</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_Toc230368320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62</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5ABDA816">
          <w:pPr>
            <w:pStyle w:val="21"/>
            <w:rPr>
              <w:rStyle w:val="37"/>
              <w:rFonts w:hint="eastAsia" w:ascii="黑体" w:hAnsi="黑体" w:eastAsia="黑体" w:cs="宋体"/>
              <w:snapToGrid w:val="0"/>
            </w:rPr>
          </w:pPr>
          <w:r>
            <w:fldChar w:fldCharType="begin"/>
          </w:r>
          <w:r>
            <w:instrText xml:space="preserve"> HYPERLINK \l "_Toc230368321" </w:instrText>
          </w:r>
          <w:r>
            <w:fldChar w:fldCharType="separate"/>
          </w:r>
          <w:r>
            <w:rPr>
              <w:rStyle w:val="37"/>
              <w:rFonts w:hint="eastAsia" w:ascii="黑体" w:hAnsi="黑体" w:eastAsia="黑体" w:cs="宋体"/>
              <w:snapToGrid w:val="0"/>
            </w:rPr>
            <w:t>三、打造优质航空文旅平台</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_Toc230368321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63</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38E62F08">
          <w:pPr>
            <w:pStyle w:val="21"/>
            <w:rPr>
              <w:rStyle w:val="37"/>
              <w:rFonts w:hint="eastAsia" w:ascii="黑体" w:hAnsi="黑体" w:eastAsia="黑体" w:cs="宋体"/>
              <w:snapToGrid w:val="0"/>
            </w:rPr>
          </w:pPr>
          <w:r>
            <w:fldChar w:fldCharType="begin"/>
          </w:r>
          <w:r>
            <w:instrText xml:space="preserve"> HYPERLINK \l "_Toc230368322" </w:instrText>
          </w:r>
          <w:r>
            <w:fldChar w:fldCharType="separate"/>
          </w:r>
          <w:r>
            <w:rPr>
              <w:rStyle w:val="37"/>
              <w:rFonts w:hint="eastAsia" w:ascii="黑体" w:hAnsi="黑体" w:eastAsia="黑体" w:cs="宋体"/>
              <w:snapToGrid w:val="0"/>
            </w:rPr>
            <w:t>四、丰富入境旅游产品</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_Toc230368322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63</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71A713FB">
          <w:pPr>
            <w:pStyle w:val="21"/>
            <w:rPr>
              <w:rStyle w:val="37"/>
              <w:rFonts w:hint="eastAsia" w:ascii="黑体" w:hAnsi="黑体" w:eastAsia="黑体" w:cs="宋体"/>
              <w:snapToGrid w:val="0"/>
            </w:rPr>
          </w:pPr>
          <w:r>
            <w:fldChar w:fldCharType="begin"/>
          </w:r>
          <w:r>
            <w:instrText xml:space="preserve"> HYPERLINK \l "_Toc230368323" </w:instrText>
          </w:r>
          <w:r>
            <w:fldChar w:fldCharType="separate"/>
          </w:r>
          <w:r>
            <w:rPr>
              <w:rStyle w:val="37"/>
              <w:rFonts w:hint="eastAsia" w:ascii="黑体" w:hAnsi="黑体" w:eastAsia="黑体" w:cs="宋体"/>
              <w:snapToGrid w:val="0"/>
            </w:rPr>
            <w:t>五、推动外籍游客服务便利化</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_Toc230368323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64</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31B6685D">
          <w:pPr>
            <w:pStyle w:val="21"/>
            <w:rPr>
              <w:rStyle w:val="37"/>
              <w:rFonts w:hint="eastAsia" w:ascii="黑体" w:hAnsi="黑体" w:eastAsia="黑体" w:cs="宋体"/>
              <w:snapToGrid w:val="0"/>
            </w:rPr>
          </w:pPr>
          <w:r>
            <w:fldChar w:fldCharType="begin"/>
          </w:r>
          <w:r>
            <w:instrText xml:space="preserve"> HYPERLINK \l "_Toc230368324" </w:instrText>
          </w:r>
          <w:r>
            <w:fldChar w:fldCharType="separate"/>
          </w:r>
          <w:r>
            <w:rPr>
              <w:rStyle w:val="37"/>
              <w:rFonts w:hint="eastAsia" w:ascii="黑体" w:hAnsi="黑体" w:eastAsia="黑体" w:cs="宋体"/>
              <w:snapToGrid w:val="0"/>
            </w:rPr>
            <w:t>六、完善入境旅游消费场景</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_Toc230368324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64</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3DCE8C14">
          <w:pPr>
            <w:pStyle w:val="21"/>
            <w:rPr>
              <w:rFonts w:asciiTheme="minorHAnsi" w:hAnsiTheme="minorHAnsi" w:eastAsiaTheme="minorEastAsia" w:cstheme="minorBidi"/>
              <w:kern w:val="2"/>
              <w14:ligatures w14:val="standardContextual"/>
            </w:rPr>
          </w:pPr>
          <w:r>
            <w:fldChar w:fldCharType="begin"/>
          </w:r>
          <w:r>
            <w:instrText xml:space="preserve"> HYPERLINK \l "_Toc230368325" </w:instrText>
          </w:r>
          <w:r>
            <w:fldChar w:fldCharType="separate"/>
          </w:r>
          <w:r>
            <w:rPr>
              <w:rStyle w:val="37"/>
              <w:rFonts w:hint="eastAsia"/>
              <w:snapToGrid w:val="0"/>
            </w:rPr>
            <w:t>第九章 塑造城市文旅形象</w:t>
          </w:r>
          <w:r>
            <w:rPr>
              <w:rFonts w:hint="eastAsia"/>
            </w:rPr>
            <w:tab/>
          </w:r>
          <w:r>
            <w:rPr>
              <w:rFonts w:hint="eastAsia"/>
            </w:rPr>
            <w:fldChar w:fldCharType="begin"/>
          </w:r>
          <w:r>
            <w:rPr>
              <w:rFonts w:hint="eastAsia"/>
            </w:rPr>
            <w:instrText xml:space="preserve"> </w:instrText>
          </w:r>
          <w:r>
            <w:instrText xml:space="preserve">PAGEREF _Toc230368325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37E0C25E">
          <w:pPr>
            <w:pStyle w:val="21"/>
            <w:rPr>
              <w:rStyle w:val="37"/>
              <w:rFonts w:hint="eastAsia" w:ascii="黑体" w:hAnsi="黑体" w:eastAsia="黑体" w:cs="宋体"/>
              <w:snapToGrid w:val="0"/>
            </w:rPr>
          </w:pPr>
          <w:r>
            <w:fldChar w:fldCharType="begin"/>
          </w:r>
          <w:r>
            <w:instrText xml:space="preserve"> HYPERLINK \l "_Toc230368326" </w:instrText>
          </w:r>
          <w:r>
            <w:fldChar w:fldCharType="separate"/>
          </w:r>
          <w:r>
            <w:rPr>
              <w:rStyle w:val="37"/>
              <w:rFonts w:hint="eastAsia" w:ascii="黑体" w:hAnsi="黑体" w:eastAsia="黑体" w:cs="宋体"/>
              <w:snapToGrid w:val="0"/>
            </w:rPr>
            <w:t>一、构建文旅品牌矩阵</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_Toc230368326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66</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448D6797">
          <w:pPr>
            <w:pStyle w:val="26"/>
            <w:ind w:firstLine="300"/>
            <w:rPr>
              <w:rStyle w:val="37"/>
              <w:rFonts w:hint="eastAsia" w:hAnsi="宋体" w:eastAsia="楷体_GB2312"/>
              <w:snapToGrid w:val="0"/>
            </w:rPr>
          </w:pPr>
          <w:r>
            <w:fldChar w:fldCharType="begin"/>
          </w:r>
          <w:r>
            <w:instrText xml:space="preserve"> HYPERLINK \l "_Toc230368327" </w:instrText>
          </w:r>
          <w:r>
            <w:fldChar w:fldCharType="separate"/>
          </w:r>
          <w:r>
            <w:rPr>
              <w:rStyle w:val="37"/>
              <w:rFonts w:hint="eastAsia" w:hAnsi="宋体" w:eastAsia="楷体_GB2312"/>
              <w:snapToGrid w:val="0"/>
              <w:sz w:val="28"/>
              <w:szCs w:val="28"/>
            </w:rPr>
            <w:t>（一）打造一个海洋旅游IP</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_Toc230368327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66</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7FCBE4B8">
          <w:pPr>
            <w:pStyle w:val="26"/>
            <w:ind w:firstLine="300"/>
            <w:rPr>
              <w:rStyle w:val="37"/>
              <w:rFonts w:hint="eastAsia" w:hAnsi="宋体" w:eastAsia="楷体_GB2312"/>
              <w:snapToGrid w:val="0"/>
            </w:rPr>
          </w:pPr>
          <w:r>
            <w:fldChar w:fldCharType="begin"/>
          </w:r>
          <w:r>
            <w:instrText xml:space="preserve"> HYPERLINK \l "_Toc230368328" </w:instrText>
          </w:r>
          <w:r>
            <w:fldChar w:fldCharType="separate"/>
          </w:r>
          <w:r>
            <w:rPr>
              <w:rStyle w:val="37"/>
              <w:rFonts w:hint="eastAsia" w:hAnsi="宋体" w:eastAsia="楷体_GB2312"/>
              <w:snapToGrid w:val="0"/>
              <w:sz w:val="28"/>
              <w:szCs w:val="28"/>
            </w:rPr>
            <w:t>（二）突出三大特色文旅品牌</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_Toc230368328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66</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4C125104">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"_Toc230368329" </w:instrText>
          </w:r>
          <w:r>
            <w:fldChar w:fldCharType="separate"/>
          </w:r>
          <w:r>
            <w:rPr>
              <w:rStyle w:val="37"/>
              <w:rFonts w:hint="eastAsia" w:hAnsi="宋体" w:eastAsia="楷体_GB2312"/>
              <w:snapToGrid w:val="0"/>
              <w:sz w:val="28"/>
              <w:szCs w:val="28"/>
            </w:rPr>
            <w:t>（三）打造系列国际旅游名片</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_Toc230368329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67</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75BAEF20">
          <w:pPr>
            <w:pStyle w:val="21"/>
            <w:rPr>
              <w:rStyle w:val="37"/>
              <w:rFonts w:hint="eastAsia" w:ascii="黑体" w:hAnsi="黑体" w:eastAsia="黑体" w:cs="宋体"/>
              <w:snapToGrid w:val="0"/>
            </w:rPr>
          </w:pPr>
          <w:r>
            <w:fldChar w:fldCharType="begin"/>
          </w:r>
          <w:r>
            <w:instrText xml:space="preserve"> HYPERLINK \l "_Toc230368330" </w:instrText>
          </w:r>
          <w:r>
            <w:fldChar w:fldCharType="separate"/>
          </w:r>
          <w:r>
            <w:rPr>
              <w:rStyle w:val="37"/>
              <w:rFonts w:hint="eastAsia" w:ascii="黑体" w:hAnsi="黑体" w:eastAsia="黑体" w:cs="宋体"/>
              <w:snapToGrid w:val="0"/>
            </w:rPr>
            <w:t>二、创新旅游宣传推广内容</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_Toc230368330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68</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1F749550">
          <w:pPr>
            <w:pStyle w:val="26"/>
            <w:ind w:firstLine="300"/>
            <w:rPr>
              <w:rStyle w:val="37"/>
              <w:rFonts w:hint="eastAsia" w:hAnsi="宋体" w:eastAsia="楷体_GB2312"/>
              <w:snapToGrid w:val="0"/>
            </w:rPr>
          </w:pPr>
          <w:r>
            <w:fldChar w:fldCharType="begin"/>
          </w:r>
          <w:r>
            <w:instrText xml:space="preserve"> HYPERLINK \l "_Toc230368331" </w:instrText>
          </w:r>
          <w:r>
            <w:fldChar w:fldCharType="separate"/>
          </w:r>
          <w:r>
            <w:rPr>
              <w:rStyle w:val="37"/>
              <w:rFonts w:hint="eastAsia" w:hAnsi="宋体" w:eastAsia="楷体_GB2312"/>
              <w:snapToGrid w:val="0"/>
              <w:sz w:val="28"/>
              <w:szCs w:val="28"/>
            </w:rPr>
            <w:t>（一）强化热点事件营销</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_Toc230368331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68</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5690ED1C">
          <w:pPr>
            <w:pStyle w:val="26"/>
            <w:ind w:firstLine="300"/>
            <w:rPr>
              <w:rStyle w:val="37"/>
              <w:rFonts w:hint="eastAsia" w:hAnsi="宋体" w:eastAsia="楷体_GB2312"/>
              <w:snapToGrid w:val="0"/>
            </w:rPr>
          </w:pPr>
          <w:r>
            <w:fldChar w:fldCharType="begin"/>
          </w:r>
          <w:r>
            <w:instrText xml:space="preserve"> HYPERLINK \l "_Toc230368332" </w:instrText>
          </w:r>
          <w:r>
            <w:fldChar w:fldCharType="separate"/>
          </w:r>
          <w:r>
            <w:rPr>
              <w:rStyle w:val="37"/>
              <w:rFonts w:hint="eastAsia" w:hAnsi="宋体" w:eastAsia="楷体_GB2312"/>
              <w:snapToGrid w:val="0"/>
              <w:sz w:val="28"/>
              <w:szCs w:val="28"/>
            </w:rPr>
            <w:t>（二）打造情绪价值体验</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_Toc230368332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68</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10E53D37">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"_Toc230368333" </w:instrText>
          </w:r>
          <w:r>
            <w:fldChar w:fldCharType="separate"/>
          </w:r>
          <w:r>
            <w:rPr>
              <w:rStyle w:val="37"/>
              <w:rFonts w:hint="eastAsia" w:hAnsi="宋体" w:eastAsia="楷体_GB2312"/>
              <w:snapToGrid w:val="0"/>
              <w:sz w:val="28"/>
              <w:szCs w:val="28"/>
            </w:rPr>
            <w:t>（三）丰富个性化年轻化叙事体系</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_Toc230368333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68</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456A2BFD">
          <w:pPr>
            <w:pStyle w:val="21"/>
            <w:rPr>
              <w:rStyle w:val="37"/>
              <w:rFonts w:hint="eastAsia" w:ascii="黑体" w:hAnsi="黑体" w:eastAsia="黑体" w:cs="宋体"/>
              <w:snapToGrid w:val="0"/>
            </w:rPr>
          </w:pPr>
          <w:r>
            <w:fldChar w:fldCharType="begin"/>
          </w:r>
          <w:r>
            <w:instrText xml:space="preserve"> HYPERLINK \l "_Toc230368334" </w:instrText>
          </w:r>
          <w:r>
            <w:fldChar w:fldCharType="separate"/>
          </w:r>
          <w:r>
            <w:rPr>
              <w:rStyle w:val="37"/>
              <w:rFonts w:hint="eastAsia" w:ascii="黑体" w:hAnsi="黑体" w:eastAsia="黑体" w:cs="宋体"/>
              <w:snapToGrid w:val="0"/>
            </w:rPr>
            <w:t>三、优化宣传推广渠道</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_Toc230368334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69</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15266DEB">
          <w:pPr>
            <w:pStyle w:val="26"/>
            <w:ind w:firstLine="300"/>
            <w:rPr>
              <w:rStyle w:val="37"/>
              <w:rFonts w:hint="eastAsia" w:hAnsi="宋体" w:eastAsia="楷体_GB2312"/>
              <w:snapToGrid w:val="0"/>
            </w:rPr>
          </w:pPr>
          <w:r>
            <w:fldChar w:fldCharType="begin"/>
          </w:r>
          <w:r>
            <w:instrText xml:space="preserve"> HYPERLINK \l "_Toc230368335" </w:instrText>
          </w:r>
          <w:r>
            <w:fldChar w:fldCharType="separate"/>
          </w:r>
          <w:r>
            <w:rPr>
              <w:rStyle w:val="37"/>
              <w:rFonts w:hint="eastAsia" w:hAnsi="宋体" w:eastAsia="楷体_GB2312"/>
              <w:snapToGrid w:val="0"/>
              <w:sz w:val="28"/>
              <w:szCs w:val="28"/>
            </w:rPr>
            <w:t>（一）拓展线上宣传路径</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_Toc230368335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69</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7E537E26">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"_Toc230368336" </w:instrText>
          </w:r>
          <w:r>
            <w:fldChar w:fldCharType="separate"/>
          </w:r>
          <w:r>
            <w:rPr>
              <w:rStyle w:val="37"/>
              <w:rFonts w:hint="eastAsia" w:hAnsi="宋体" w:eastAsia="楷体_GB2312"/>
              <w:snapToGrid w:val="0"/>
              <w:sz w:val="28"/>
              <w:szCs w:val="28"/>
            </w:rPr>
            <w:t>（二）加强线下营销推介</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_Toc230368336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69</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641B7755">
          <w:pPr>
            <w:pStyle w:val="21"/>
            <w:rPr>
              <w:rStyle w:val="37"/>
              <w:rFonts w:hint="eastAsia" w:ascii="黑体" w:hAnsi="黑体" w:eastAsia="黑体" w:cs="宋体"/>
              <w:snapToGrid w:val="0"/>
            </w:rPr>
          </w:pPr>
          <w:r>
            <w:fldChar w:fldCharType="begin"/>
          </w:r>
          <w:r>
            <w:instrText xml:space="preserve"> HYPERLINK \l "_Toc230368337" </w:instrText>
          </w:r>
          <w:r>
            <w:fldChar w:fldCharType="separate"/>
          </w:r>
          <w:r>
            <w:rPr>
              <w:rStyle w:val="37"/>
              <w:rFonts w:hint="eastAsia" w:ascii="黑体" w:hAnsi="黑体" w:eastAsia="黑体" w:cs="宋体"/>
              <w:snapToGrid w:val="0"/>
            </w:rPr>
            <w:t>四、妥善处置涉旅舆情</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_Toc230368337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70</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0CBDD7B7">
          <w:pPr>
            <w:pStyle w:val="21"/>
            <w:rPr>
              <w:rFonts w:asciiTheme="minorHAnsi" w:hAnsiTheme="minorHAnsi" w:eastAsiaTheme="minorEastAsia" w:cstheme="minorBidi"/>
              <w:kern w:val="2"/>
              <w14:ligatures w14:val="standardContextual"/>
            </w:rPr>
          </w:pPr>
          <w:r>
            <w:fldChar w:fldCharType="begin"/>
          </w:r>
          <w:r>
            <w:instrText xml:space="preserve"> HYPERLINK \l "_Toc230368338" </w:instrText>
          </w:r>
          <w:r>
            <w:fldChar w:fldCharType="separate"/>
          </w:r>
          <w:r>
            <w:rPr>
              <w:rStyle w:val="37"/>
              <w:rFonts w:hint="eastAsia"/>
              <w:snapToGrid w:val="0"/>
            </w:rPr>
            <w:t>第十章 完善保障体系</w:t>
          </w:r>
          <w:r>
            <w:rPr>
              <w:rFonts w:hint="eastAsia"/>
            </w:rPr>
            <w:tab/>
          </w:r>
          <w:r>
            <w:rPr>
              <w:rFonts w:hint="eastAsia"/>
            </w:rPr>
            <w:fldChar w:fldCharType="begin"/>
          </w:r>
          <w:r>
            <w:rPr>
              <w:rFonts w:hint="eastAsia"/>
            </w:rPr>
            <w:instrText xml:space="preserve"> </w:instrText>
          </w:r>
          <w:r>
            <w:instrText xml:space="preserve">PAGEREF _Toc230368338 \h</w:instrText>
          </w:r>
          <w:r>
            <w:rPr>
              <w:rFonts w:hint="eastAsia"/>
            </w:rPr>
            <w:instrText xml:space="preserve"> </w:instrText>
          </w:r>
          <w:r>
            <w:rPr>
              <w:rFonts w:hint="eastAsia"/>
            </w:rPr>
            <w:fldChar w:fldCharType="separate"/>
          </w:r>
          <w:r>
            <w:t>71</w:t>
          </w:r>
          <w:r>
            <w:rPr>
              <w:rFonts w:hint="eastAsia"/>
            </w:rPr>
            <w:fldChar w:fldCharType="end"/>
          </w:r>
          <w:r>
            <w:rPr>
              <w:rFonts w:hint="eastAsia"/>
            </w:rPr>
            <w:fldChar w:fldCharType="end"/>
          </w:r>
        </w:p>
        <w:p w14:paraId="6A09472B">
          <w:pPr>
            <w:pStyle w:val="21"/>
            <w:rPr>
              <w:rStyle w:val="37"/>
              <w:rFonts w:hint="eastAsia" w:ascii="黑体" w:hAnsi="黑体" w:eastAsia="黑体" w:cs="宋体"/>
              <w:snapToGrid w:val="0"/>
            </w:rPr>
          </w:pPr>
          <w:r>
            <w:fldChar w:fldCharType="begin"/>
          </w:r>
          <w:r>
            <w:instrText xml:space="preserve"> HYPERLINK \l "_Toc230368339" </w:instrText>
          </w:r>
          <w:r>
            <w:fldChar w:fldCharType="separate"/>
          </w:r>
          <w:r>
            <w:rPr>
              <w:rStyle w:val="37"/>
              <w:rFonts w:hint="eastAsia" w:ascii="黑体" w:hAnsi="黑体" w:eastAsia="黑体" w:cs="宋体"/>
              <w:snapToGrid w:val="0"/>
            </w:rPr>
            <w:t>一、强化组织协调机制</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_Toc230368339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71</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00FC259A">
          <w:pPr>
            <w:pStyle w:val="26"/>
            <w:ind w:firstLine="300"/>
            <w:rPr>
              <w:rStyle w:val="37"/>
              <w:rFonts w:hint="eastAsia" w:hAnsi="宋体" w:eastAsia="楷体_GB2312"/>
              <w:snapToGrid w:val="0"/>
            </w:rPr>
          </w:pPr>
          <w:r>
            <w:fldChar w:fldCharType="begin"/>
          </w:r>
          <w:r>
            <w:instrText xml:space="preserve"> HYPERLINK \l "_Toc230368340" </w:instrText>
          </w:r>
          <w:r>
            <w:fldChar w:fldCharType="separate"/>
          </w:r>
          <w:r>
            <w:rPr>
              <w:rStyle w:val="37"/>
              <w:rFonts w:hint="eastAsia" w:hAnsi="宋体" w:eastAsia="楷体_GB2312"/>
              <w:snapToGrid w:val="0"/>
              <w:sz w:val="28"/>
              <w:szCs w:val="28"/>
            </w:rPr>
            <w:t>（一）健全领导机制</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_Toc230368340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71</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643B246A">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"_Toc230368341" </w:instrText>
          </w:r>
          <w:r>
            <w:fldChar w:fldCharType="separate"/>
          </w:r>
          <w:r>
            <w:rPr>
              <w:rStyle w:val="37"/>
              <w:rFonts w:hint="eastAsia" w:hAnsi="宋体" w:eastAsia="楷体_GB2312"/>
              <w:snapToGrid w:val="0"/>
              <w:sz w:val="28"/>
              <w:szCs w:val="28"/>
            </w:rPr>
            <w:t>（二）构建协同格局</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_Toc230368341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71</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4BF0DB70">
          <w:pPr>
            <w:pStyle w:val="21"/>
            <w:rPr>
              <w:rFonts w:asciiTheme="minorHAnsi" w:hAnsiTheme="minorHAnsi" w:eastAsiaTheme="minorEastAsia" w:cstheme="minorBidi"/>
              <w:kern w:val="2"/>
              <w14:ligatures w14:val="standardContextual"/>
            </w:rPr>
          </w:pPr>
          <w:r>
            <w:fldChar w:fldCharType="begin"/>
          </w:r>
          <w:r>
            <w:instrText xml:space="preserve"> HYPERLINK \l "_Toc230368342" </w:instrText>
          </w:r>
          <w:r>
            <w:fldChar w:fldCharType="separate"/>
          </w:r>
          <w:r>
            <w:rPr>
              <w:rStyle w:val="37"/>
              <w:rFonts w:hint="eastAsia" w:ascii="黑体" w:hAnsi="黑体" w:eastAsia="黑体" w:cs="宋体"/>
              <w:snapToGrid w:val="0"/>
            </w:rPr>
            <w:t>二、健全政策法规体系</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_Toc230368342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71</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721F3053">
          <w:pPr>
            <w:pStyle w:val="26"/>
            <w:ind w:firstLine="300"/>
            <w:rPr>
              <w:rStyle w:val="37"/>
              <w:rFonts w:hint="eastAsia" w:hAnsi="宋体" w:eastAsia="楷体_GB2312"/>
              <w:snapToGrid w:val="0"/>
            </w:rPr>
          </w:pPr>
          <w:r>
            <w:fldChar w:fldCharType="begin"/>
          </w:r>
          <w:r>
            <w:instrText xml:space="preserve"> HYPERLINK \l "_Toc230368343" </w:instrText>
          </w:r>
          <w:r>
            <w:fldChar w:fldCharType="separate"/>
          </w:r>
          <w:r>
            <w:rPr>
              <w:rStyle w:val="37"/>
              <w:rFonts w:hint="eastAsia" w:hAnsi="宋体" w:eastAsia="楷体_GB2312"/>
              <w:snapToGrid w:val="0"/>
              <w:sz w:val="28"/>
              <w:szCs w:val="28"/>
            </w:rPr>
            <w:t>（一）发挥政策引导作用</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_Toc230368343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71</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318DDBC9">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"_Toc230368344" </w:instrText>
          </w:r>
          <w:r>
            <w:fldChar w:fldCharType="separate"/>
          </w:r>
          <w:r>
            <w:rPr>
              <w:rStyle w:val="37"/>
              <w:rFonts w:hint="eastAsia" w:hAnsi="宋体" w:eastAsia="楷体_GB2312"/>
              <w:snapToGrid w:val="0"/>
              <w:sz w:val="28"/>
              <w:szCs w:val="28"/>
            </w:rPr>
            <w:t>（二）强化法治规范保障</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_Toc230368344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71</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2A357CC5">
          <w:pPr>
            <w:pStyle w:val="21"/>
            <w:rPr>
              <w:rStyle w:val="37"/>
              <w:rFonts w:hint="eastAsia" w:ascii="黑体" w:hAnsi="黑体" w:eastAsia="黑体" w:cs="宋体"/>
              <w:snapToGrid w:val="0"/>
            </w:rPr>
          </w:pPr>
          <w:r>
            <w:fldChar w:fldCharType="begin"/>
          </w:r>
          <w:r>
            <w:instrText xml:space="preserve"> HYPERLINK \l "_Toc230368345" </w:instrText>
          </w:r>
          <w:r>
            <w:fldChar w:fldCharType="separate"/>
          </w:r>
          <w:r>
            <w:rPr>
              <w:rStyle w:val="37"/>
              <w:rFonts w:hint="eastAsia" w:ascii="黑体" w:hAnsi="黑体" w:eastAsia="黑体" w:cs="宋体"/>
              <w:snapToGrid w:val="0"/>
            </w:rPr>
            <w:t>三、培育高素质人才队伍</w:t>
          </w:r>
          <w:r>
            <w:rPr>
              <w:rStyle w:val="37"/>
              <w:rFonts w:hint="eastAsia" w:ascii="黑体" w:hAnsi="黑体" w:eastAsia="黑体" w:cs="宋体"/>
              <w:snapToGrid w:val="0"/>
            </w:rPr>
            <w:tab/>
          </w:r>
          <w:r>
            <w:rPr>
              <w:rStyle w:val="37"/>
              <w:rFonts w:hint="eastAsia" w:ascii="黑体" w:hAnsi="黑体" w:eastAsia="黑体" w:cs="宋体"/>
              <w:snapToGrid w:val="0"/>
            </w:rPr>
            <w:fldChar w:fldCharType="begin"/>
          </w:r>
          <w:r>
            <w:rPr>
              <w:rStyle w:val="37"/>
              <w:rFonts w:hint="eastAsia" w:ascii="黑体" w:hAnsi="黑体" w:eastAsia="黑体" w:cs="宋体"/>
              <w:snapToGrid w:val="0"/>
            </w:rPr>
            <w:instrText xml:space="preserve"> </w:instrText>
          </w:r>
          <w:r>
            <w:rPr>
              <w:rStyle w:val="37"/>
              <w:rFonts w:ascii="黑体" w:hAnsi="黑体" w:eastAsia="黑体" w:cs="宋体"/>
              <w:snapToGrid w:val="0"/>
            </w:rPr>
            <w:instrText xml:space="preserve">PAGEREF _Toc230368345 \h</w:instrText>
          </w:r>
          <w:r>
            <w:rPr>
              <w:rStyle w:val="37"/>
              <w:rFonts w:hint="eastAsia" w:ascii="黑体" w:hAnsi="黑体" w:eastAsia="黑体" w:cs="宋体"/>
              <w:snapToGrid w:val="0"/>
            </w:rPr>
            <w:instrText xml:space="preserve"> </w:instrText>
          </w:r>
          <w:r>
            <w:rPr>
              <w:rStyle w:val="37"/>
              <w:rFonts w:hint="eastAsia" w:ascii="黑体" w:hAnsi="黑体" w:eastAsia="黑体" w:cs="宋体"/>
              <w:snapToGrid w:val="0"/>
            </w:rPr>
            <w:fldChar w:fldCharType="separate"/>
          </w:r>
          <w:r>
            <w:rPr>
              <w:rStyle w:val="37"/>
              <w:rFonts w:ascii="黑体" w:hAnsi="黑体" w:eastAsia="黑体" w:cs="宋体"/>
              <w:snapToGrid w:val="0"/>
            </w:rPr>
            <w:t>72</w:t>
          </w:r>
          <w:r>
            <w:rPr>
              <w:rStyle w:val="37"/>
              <w:rFonts w:hint="eastAsia" w:ascii="黑体" w:hAnsi="黑体" w:eastAsia="黑体" w:cs="宋体"/>
              <w:snapToGrid w:val="0"/>
            </w:rPr>
            <w:fldChar w:fldCharType="end"/>
          </w:r>
          <w:r>
            <w:rPr>
              <w:rStyle w:val="37"/>
              <w:rFonts w:hint="eastAsia" w:ascii="黑体" w:hAnsi="黑体" w:eastAsia="黑体" w:cs="宋体"/>
              <w:snapToGrid w:val="0"/>
            </w:rPr>
            <w:fldChar w:fldCharType="end"/>
          </w:r>
        </w:p>
        <w:p w14:paraId="610067BB">
          <w:pPr>
            <w:pStyle w:val="26"/>
            <w:ind w:firstLine="300"/>
            <w:rPr>
              <w:rStyle w:val="37"/>
              <w:rFonts w:hint="eastAsia" w:hAnsi="宋体" w:eastAsia="楷体_GB2312"/>
              <w:snapToGrid w:val="0"/>
            </w:rPr>
          </w:pPr>
          <w:r>
            <w:fldChar w:fldCharType="begin"/>
          </w:r>
          <w:r>
            <w:instrText xml:space="preserve"> HYPERLINK \l "_Toc230368346" </w:instrText>
          </w:r>
          <w:r>
            <w:fldChar w:fldCharType="separate"/>
          </w:r>
          <w:r>
            <w:rPr>
              <w:rStyle w:val="37"/>
              <w:rFonts w:hint="eastAsia" w:hAnsi="宋体" w:eastAsia="楷体_GB2312"/>
              <w:snapToGrid w:val="0"/>
              <w:sz w:val="28"/>
              <w:szCs w:val="28"/>
            </w:rPr>
            <w:t>（一）创新人才引育机制</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_Toc230368346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72</w:t>
          </w:r>
          <w:r>
            <w:rPr>
              <w:rStyle w:val="37"/>
              <w:rFonts w:hint="eastAsia" w:hAnsi="宋体" w:eastAsia="楷体_GB2312"/>
              <w:snapToGrid w:val="0"/>
            </w:rPr>
            <w:fldChar w:fldCharType="end"/>
          </w:r>
          <w:r>
            <w:rPr>
              <w:rStyle w:val="37"/>
              <w:rFonts w:hint="eastAsia" w:hAnsi="宋体" w:eastAsia="楷体_GB2312"/>
              <w:snapToGrid w:val="0"/>
            </w:rPr>
            <w:fldChar w:fldCharType="end"/>
          </w:r>
        </w:p>
        <w:p w14:paraId="67986CCA">
          <w:pPr>
            <w:pStyle w:val="26"/>
            <w:ind w:firstLine="300"/>
            <w:rPr>
              <w:rFonts w:asciiTheme="minorHAnsi" w:hAnsiTheme="minorHAnsi" w:eastAsiaTheme="minorEastAsia" w:cstheme="minorBidi"/>
              <w:bCs w:val="0"/>
              <w:smallCaps w:val="0"/>
              <w:kern w:val="2"/>
              <w:sz w:val="28"/>
              <w:szCs w:val="28"/>
              <w14:ligatures w14:val="standardContextual"/>
            </w:rPr>
          </w:pPr>
          <w:r>
            <w:fldChar w:fldCharType="begin"/>
          </w:r>
          <w:r>
            <w:instrText xml:space="preserve"> HYPERLINK \l "_Toc230368347" </w:instrText>
          </w:r>
          <w:r>
            <w:fldChar w:fldCharType="separate"/>
          </w:r>
          <w:r>
            <w:rPr>
              <w:rStyle w:val="37"/>
              <w:rFonts w:hint="eastAsia" w:hAnsi="宋体" w:eastAsia="楷体_GB2312"/>
              <w:snapToGrid w:val="0"/>
              <w:sz w:val="28"/>
              <w:szCs w:val="28"/>
            </w:rPr>
            <w:t>（二）完善人才激励举措</w:t>
          </w:r>
          <w:r>
            <w:rPr>
              <w:rStyle w:val="37"/>
              <w:rFonts w:hint="eastAsia" w:hAnsi="宋体" w:eastAsia="楷体_GB2312"/>
              <w:snapToGrid w:val="0"/>
            </w:rPr>
            <w:tab/>
          </w:r>
          <w:r>
            <w:rPr>
              <w:rStyle w:val="37"/>
              <w:rFonts w:hint="eastAsia" w:hAnsi="宋体" w:eastAsia="楷体_GB2312"/>
              <w:snapToGrid w:val="0"/>
            </w:rPr>
            <w:fldChar w:fldCharType="begin"/>
          </w:r>
          <w:r>
            <w:rPr>
              <w:rStyle w:val="37"/>
              <w:rFonts w:hint="eastAsia" w:hAnsi="宋体" w:eastAsia="楷体_GB2312"/>
              <w:snapToGrid w:val="0"/>
            </w:rPr>
            <w:instrText xml:space="preserve"> </w:instrText>
          </w:r>
          <w:r>
            <w:rPr>
              <w:rStyle w:val="37"/>
              <w:rFonts w:hAnsi="宋体" w:eastAsia="楷体_GB2312"/>
              <w:snapToGrid w:val="0"/>
            </w:rPr>
            <w:instrText xml:space="preserve">PAGEREF _Toc230368347 \h</w:instrText>
          </w:r>
          <w:r>
            <w:rPr>
              <w:rStyle w:val="37"/>
              <w:rFonts w:hint="eastAsia" w:hAnsi="宋体" w:eastAsia="楷体_GB2312"/>
              <w:snapToGrid w:val="0"/>
            </w:rPr>
            <w:instrText xml:space="preserve"> </w:instrText>
          </w:r>
          <w:r>
            <w:rPr>
              <w:rStyle w:val="37"/>
              <w:rFonts w:hint="eastAsia" w:hAnsi="宋体" w:eastAsia="楷体_GB2312"/>
              <w:snapToGrid w:val="0"/>
            </w:rPr>
            <w:fldChar w:fldCharType="separate"/>
          </w:r>
          <w:r>
            <w:rPr>
              <w:rStyle w:val="37"/>
              <w:rFonts w:hAnsi="宋体" w:eastAsia="楷体_GB2312"/>
              <w:snapToGrid w:val="0"/>
            </w:rPr>
            <w:t>72</w:t>
          </w:r>
          <w:r>
            <w:rPr>
              <w:rStyle w:val="37"/>
              <w:rFonts w:hint="eastAsia" w:hAnsi="宋体" w:eastAsia="楷体_GB2312"/>
              <w:snapToGrid w:val="0"/>
            </w:rPr>
            <w:fldChar w:fldCharType="end"/>
          </w:r>
          <w:r>
            <w:rPr>
              <w:rStyle w:val="37"/>
              <w:rFonts w:hint="eastAsia" w:hAnsi="宋体" w:eastAsia="楷体_GB2312"/>
              <w:snapToGrid w:val="0"/>
            </w:rPr>
            <w:fldChar w:fldCharType="end"/>
          </w:r>
          <w:r>
            <w:rPr>
              <w:b/>
              <w:bCs w:val="0"/>
              <w:snapToGrid w:val="0"/>
              <w:sz w:val="28"/>
              <w:szCs w:val="28"/>
              <w:lang w:val="zh-CN"/>
            </w:rPr>
            <w:fldChar w:fldCharType="end"/>
          </w:r>
        </w:p>
      </w:sdtContent>
    </w:sdt>
    <w:p w14:paraId="5D9264E3">
      <w:pPr>
        <w:topLinePunct/>
        <w:adjustRightInd w:val="0"/>
        <w:snapToGrid w:val="0"/>
        <w:ind w:firstLine="0" w:firstLineChars="0"/>
        <w:contextualSpacing/>
        <w:jc w:val="right"/>
        <w:rPr>
          <w:rFonts w:hint="eastAsia" w:ascii="方正小标宋简体" w:hAnsi="宋体" w:eastAsia="方正小标宋简体" w:cs="宋体"/>
          <w:snapToGrid w:val="0"/>
          <w:kern w:val="0"/>
          <w:sz w:val="24"/>
          <w:szCs w:val="24"/>
        </w:rPr>
      </w:pPr>
      <w:bookmarkStart w:id="18" w:name="_Toc227138511"/>
      <w:bookmarkStart w:id="19" w:name="_Toc223793002"/>
      <w:r>
        <w:rPr>
          <w:snapToGrid w:val="0"/>
          <w:kern w:val="0"/>
        </w:rPr>
        <w:br w:type="page"/>
      </w:r>
    </w:p>
    <w:p w14:paraId="54353AB2">
      <w:pPr>
        <w:widowControl/>
        <w:spacing w:line="240" w:lineRule="auto"/>
        <w:ind w:firstLine="0" w:firstLineChars="0"/>
        <w:contextualSpacing/>
        <w:jc w:val="center"/>
        <w:outlineLvl w:val="0"/>
        <w:rPr>
          <w:rFonts w:eastAsia="方正小标宋简体" w:asciiTheme="majorHAnsi" w:hAnsiTheme="majorHAnsi" w:cstheme="majorBidi"/>
          <w:snapToGrid w:val="0"/>
          <w:kern w:val="0"/>
          <w:sz w:val="44"/>
          <w:szCs w:val="56"/>
        </w:rPr>
      </w:pPr>
      <w:bookmarkStart w:id="20" w:name="_Toc230368203"/>
      <w:bookmarkStart w:id="21" w:name="_Toc227138419"/>
      <w:r>
        <w:rPr>
          <w:rFonts w:hint="eastAsia" w:eastAsia="方正小标宋简体" w:asciiTheme="majorHAnsi" w:hAnsiTheme="majorHAnsi" w:cstheme="majorBidi"/>
          <w:snapToGrid w:val="0"/>
          <w:kern w:val="0"/>
          <w:sz w:val="44"/>
          <w:szCs w:val="56"/>
        </w:rPr>
        <w:t>第一章 发展基础</w:t>
      </w:r>
      <w:bookmarkEnd w:id="20"/>
      <w:bookmarkEnd w:id="21"/>
    </w:p>
    <w:p w14:paraId="19199D87">
      <w:pPr>
        <w:adjustRightInd w:val="0"/>
        <w:snapToGrid w:val="0"/>
        <w:ind w:firstLine="0" w:firstLineChars="0"/>
        <w:jc w:val="left"/>
        <w:rPr>
          <w:rFonts w:hint="eastAsia" w:ascii="宋体" w:hAnsi="宋体" w:eastAsia="宋体" w:cs="宋体"/>
          <w:snapToGrid w:val="0"/>
          <w:kern w:val="0"/>
          <w:sz w:val="24"/>
          <w:szCs w:val="24"/>
        </w:rPr>
      </w:pPr>
    </w:p>
    <w:p w14:paraId="06BCF5E0">
      <w:pPr>
        <w:widowControl/>
        <w:ind w:firstLine="640"/>
        <w:outlineLvl w:val="0"/>
        <w:rPr>
          <w:rFonts w:hint="eastAsia" w:ascii="黑体" w:hAnsi="黑体" w:eastAsia="黑体" w:cs="宋体"/>
          <w:snapToGrid w:val="0"/>
          <w:kern w:val="0"/>
          <w:szCs w:val="32"/>
        </w:rPr>
      </w:pPr>
      <w:bookmarkStart w:id="22" w:name="_Toc223446784"/>
      <w:bookmarkStart w:id="23" w:name="_Toc227138420"/>
      <w:bookmarkStart w:id="24" w:name="_Toc230368204"/>
      <w:r>
        <w:rPr>
          <w:rFonts w:hint="eastAsia" w:ascii="黑体" w:hAnsi="黑体" w:eastAsia="黑体" w:cs="宋体"/>
          <w:snapToGrid w:val="0"/>
          <w:kern w:val="0"/>
          <w:szCs w:val="32"/>
        </w:rPr>
        <w:t>一、</w:t>
      </w:r>
      <w:r>
        <w:rPr>
          <w:rFonts w:ascii="黑体" w:hAnsi="黑体" w:eastAsia="黑体" w:cs="宋体"/>
          <w:snapToGrid w:val="0"/>
          <w:kern w:val="0"/>
          <w:szCs w:val="32"/>
        </w:rPr>
        <w:t>“十四五”期间取得的</w:t>
      </w:r>
      <w:r>
        <w:rPr>
          <w:rFonts w:hint="eastAsia" w:ascii="黑体" w:hAnsi="黑体" w:eastAsia="黑体" w:cs="宋体"/>
          <w:snapToGrid w:val="0"/>
          <w:kern w:val="0"/>
          <w:szCs w:val="32"/>
        </w:rPr>
        <w:t>成就</w:t>
      </w:r>
      <w:bookmarkEnd w:id="22"/>
      <w:bookmarkEnd w:id="23"/>
      <w:bookmarkEnd w:id="24"/>
    </w:p>
    <w:p w14:paraId="1A313DD6">
      <w:pPr>
        <w:adjustRightInd w:val="0"/>
        <w:snapToGrid w:val="0"/>
        <w:ind w:firstLine="640"/>
        <w:rPr>
          <w:rFonts w:hint="eastAsia" w:hAnsi="仿宋_GB2312" w:cs="宋体"/>
          <w:snapToGrid w:val="0"/>
          <w:kern w:val="0"/>
          <w:szCs w:val="32"/>
        </w:rPr>
      </w:pPr>
      <w:bookmarkStart w:id="25" w:name="_Toc215827330"/>
      <w:r>
        <w:rPr>
          <w:rFonts w:hint="eastAsia" w:hAnsi="仿宋_GB2312" w:cs="宋体"/>
          <w:snapToGrid w:val="0"/>
          <w:kern w:val="0"/>
          <w:szCs w:val="32"/>
        </w:rPr>
        <w:t>“十四五”期间，青岛市充分发挥旅游资源和产业基础优势，锚定建设国际滨海旅游度假目的地总目标，以高质量发展为主线，全面优化旅游产品供给、提升服务品质、深化产业融合、拓展市场空间，持续推进旅游强市建设，全市旅游业发展迈上新台阶。</w:t>
      </w:r>
    </w:p>
    <w:p w14:paraId="6E1DFBB4">
      <w:pPr>
        <w:widowControl/>
        <w:ind w:firstLine="640"/>
        <w:outlineLvl w:val="1"/>
        <w:rPr>
          <w:rFonts w:hint="eastAsia" w:hAnsi="宋体" w:eastAsia="楷体_GB2312" w:cs="宋体"/>
          <w:snapToGrid w:val="0"/>
          <w:kern w:val="0"/>
          <w:szCs w:val="32"/>
        </w:rPr>
      </w:pPr>
      <w:bookmarkStart w:id="26" w:name="_Toc230368205"/>
      <w:bookmarkStart w:id="27" w:name="_Toc223446785"/>
      <w:bookmarkStart w:id="28" w:name="_Toc227138421"/>
      <w:r>
        <w:rPr>
          <w:rFonts w:hint="eastAsia" w:hAnsi="宋体" w:eastAsia="楷体_GB2312" w:cs="宋体"/>
          <w:snapToGrid w:val="0"/>
          <w:kern w:val="0"/>
          <w:szCs w:val="32"/>
        </w:rPr>
        <w:t>（一）</w:t>
      </w:r>
      <w:bookmarkStart w:id="29" w:name="_Hlk226550510"/>
      <w:r>
        <w:rPr>
          <w:rFonts w:hint="eastAsia" w:hAnsi="宋体" w:eastAsia="楷体_GB2312" w:cs="宋体"/>
          <w:snapToGrid w:val="0"/>
          <w:kern w:val="0"/>
          <w:szCs w:val="32"/>
        </w:rPr>
        <w:t>支柱性产业地位持续巩固</w:t>
      </w:r>
      <w:bookmarkEnd w:id="25"/>
      <w:bookmarkEnd w:id="26"/>
      <w:bookmarkEnd w:id="27"/>
      <w:bookmarkEnd w:id="28"/>
      <w:bookmarkEnd w:id="29"/>
    </w:p>
    <w:p w14:paraId="0F4E14BE">
      <w:pPr>
        <w:adjustRightInd w:val="0"/>
        <w:snapToGrid w:val="0"/>
        <w:ind w:firstLine="643"/>
        <w:rPr>
          <w:rFonts w:hint="eastAsia" w:hAnsi="仿宋_GB2312" w:cs="宋体"/>
          <w:snapToGrid w:val="0"/>
          <w:kern w:val="0"/>
          <w:szCs w:val="32"/>
        </w:rPr>
      </w:pPr>
      <w:r>
        <w:rPr>
          <w:rFonts w:hint="eastAsia" w:hAnsi="仿宋_GB2312" w:cs="宋体"/>
          <w:b/>
          <w:bCs/>
          <w:snapToGrid w:val="0"/>
          <w:kern w:val="0"/>
          <w:szCs w:val="32"/>
        </w:rPr>
        <w:t>1.经济贡献稳步提升。</w:t>
      </w:r>
      <w:r>
        <w:rPr>
          <w:rFonts w:hint="eastAsia" w:hAnsi="仿宋_GB2312" w:cs="宋体"/>
          <w:snapToGrid w:val="0"/>
          <w:kern w:val="0"/>
          <w:szCs w:val="32"/>
        </w:rPr>
        <w:t>“十四五”时期，全市年接待游客由2020年末的0.63亿人次增长至2025年末的1.35亿人次，增长114.3%，年均增长率16.5%；旅游收入由2020年末的1019.3亿元增长至2025年末的2031.14亿元，增长99.3%，年均增长率14.8%；全市旅游及相关产业年增加值952.71亿元，占GDP比重5.4%。青岛先后获评首批国务院文化产业和旅游产业督查激励城市、“非凡十年·魅力二十城”中国旅游城市评选第三名，游客满意度稳居全国前十。</w:t>
      </w:r>
    </w:p>
    <w:p w14:paraId="417E6350">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2.重点项目建设成效显著。</w:t>
      </w:r>
      <w:r>
        <w:rPr>
          <w:rFonts w:hint="eastAsia" w:hAnsi="仿宋_GB2312" w:cs="宋体"/>
          <w:snapToGrid w:val="0"/>
          <w:kern w:val="0"/>
          <w:szCs w:val="32"/>
        </w:rPr>
        <w:t>累计签约引进重点文旅项目超50个，合同总投资超500亿元。海天中心、钓鱼台·美高梅酒店、青岛明月·山海间、东方伊甸园等40余个项目先后建成运营。开展住宿业提升行动，新增五星级旅游饭店6家，国家甲级民宿2家，全球高端酒店管理集团前十强有8家在青经营。</w:t>
      </w:r>
    </w:p>
    <w:p w14:paraId="28B4C6EF">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3.旅游景区品质不断升级。</w:t>
      </w:r>
      <w:r>
        <w:rPr>
          <w:rFonts w:hint="eastAsia" w:hAnsi="仿宋_GB2312" w:cs="宋体"/>
          <w:snapToGrid w:val="0"/>
          <w:kern w:val="0"/>
          <w:szCs w:val="32"/>
        </w:rPr>
        <w:t>将奥帆中心、海底世界2家4A级景区通过海上航线有机串联，打造奥帆海洋文化旅游区，成功创建国家5A级旅游景区，打破青岛13年来仅有1家5A级景区的历史。新创建4A级旅游景区4家，全市A级旅游景区总数达96家，4A级及以上景区28家。成功创建国家级旅游休闲街区3家。</w:t>
      </w:r>
    </w:p>
    <w:p w14:paraId="3A40949E">
      <w:pPr>
        <w:widowControl/>
        <w:adjustRightInd w:val="0"/>
        <w:snapToGrid w:val="0"/>
        <w:ind w:firstLine="641" w:firstLineChars="0"/>
        <w:rPr>
          <w:rFonts w:hint="eastAsia" w:ascii="宋体" w:hAnsi="宋体" w:eastAsia="宋体" w:cs="宋体"/>
          <w:snapToGrid w:val="0"/>
          <w:kern w:val="0"/>
          <w:sz w:val="24"/>
          <w:szCs w:val="24"/>
        </w:rPr>
      </w:pPr>
      <w:r>
        <w:rPr>
          <w:rFonts w:hAnsi="仿宋_GB2312" w:cs="宋体"/>
          <w:b/>
          <w:bCs/>
          <w:snapToGrid w:val="0"/>
          <w:kern w:val="0"/>
          <w:szCs w:val="32"/>
        </w:rPr>
        <w:t>4.</w:t>
      </w:r>
      <w:r>
        <w:rPr>
          <w:rFonts w:hint="eastAsia" w:hAnsi="仿宋_GB2312" w:cs="宋体"/>
          <w:b/>
          <w:bCs/>
          <w:snapToGrid w:val="0"/>
          <w:kern w:val="0"/>
          <w:szCs w:val="32"/>
        </w:rPr>
        <w:t>文旅融合持续深入。</w:t>
      </w:r>
      <w:r>
        <w:rPr>
          <w:rFonts w:hint="eastAsia" w:hAnsi="仿宋_GB2312" w:cs="宋体"/>
          <w:snapToGrid w:val="0"/>
          <w:kern w:val="0"/>
          <w:szCs w:val="32"/>
        </w:rPr>
        <w:t>实施“文旅+”“+文旅”战略，重点培育研学、工业、康养等文旅融合业态。培育国家级工业旅游示范基地2个，获评省级文旅康养强县2个，入选省级文旅康养融合发展示范、试点区各1个，省级研学旅游创新案例4个，省级交旅融合示范案例2个，青岛啤酒博物馆入选全省唯一的“全国十佳文化遗产旅游案例”。</w:t>
      </w:r>
    </w:p>
    <w:p w14:paraId="5A924A69">
      <w:pPr>
        <w:widowControl/>
        <w:ind w:firstLine="640"/>
        <w:outlineLvl w:val="1"/>
        <w:rPr>
          <w:rFonts w:hint="eastAsia" w:hAnsi="宋体" w:eastAsia="楷体_GB2312" w:cs="宋体"/>
          <w:snapToGrid w:val="0"/>
          <w:kern w:val="0"/>
          <w:szCs w:val="32"/>
        </w:rPr>
      </w:pPr>
      <w:bookmarkStart w:id="30" w:name="_Toc227138422"/>
      <w:bookmarkStart w:id="31" w:name="_Toc230368206"/>
      <w:bookmarkStart w:id="32" w:name="_Toc223446786"/>
      <w:r>
        <w:rPr>
          <w:rFonts w:hint="eastAsia" w:hAnsi="宋体" w:eastAsia="楷体_GB2312" w:cs="宋体"/>
          <w:snapToGrid w:val="0"/>
          <w:kern w:val="0"/>
          <w:szCs w:val="32"/>
        </w:rPr>
        <w:t>（二）</w:t>
      </w:r>
      <w:bookmarkStart w:id="33" w:name="_Hlk226550520"/>
      <w:r>
        <w:rPr>
          <w:rFonts w:hint="eastAsia" w:hAnsi="宋体" w:eastAsia="楷体_GB2312" w:cs="宋体"/>
          <w:snapToGrid w:val="0"/>
          <w:kern w:val="0"/>
          <w:szCs w:val="32"/>
        </w:rPr>
        <w:t>海洋旅游特色进一步彰显</w:t>
      </w:r>
      <w:bookmarkEnd w:id="30"/>
      <w:bookmarkEnd w:id="31"/>
      <w:bookmarkEnd w:id="32"/>
      <w:bookmarkEnd w:id="33"/>
    </w:p>
    <w:p w14:paraId="393D9641">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1.创新打造“海上看青岛”旅游品牌。</w:t>
      </w:r>
      <w:r>
        <w:rPr>
          <w:rFonts w:hint="eastAsia" w:hAnsi="仿宋_GB2312" w:cs="宋体"/>
          <w:snapToGrid w:val="0"/>
          <w:kern w:val="0"/>
          <w:szCs w:val="32"/>
        </w:rPr>
        <w:t>编制全市海洋旅游发展规划纲要，全市旅游码头、旅游航线数量分别达到28处、97条。</w:t>
      </w:r>
      <w:r>
        <w:rPr>
          <w:rFonts w:hAnsi="仿宋_GB2312" w:cs="宋体"/>
          <w:snapToGrid w:val="0"/>
          <w:kern w:val="0"/>
          <w:szCs w:val="32"/>
        </w:rPr>
        <w:t>全新开通“海上巴士全城通”1号线，实现公交、地铁、游船“一票通城”，</w:t>
      </w:r>
      <w:r>
        <w:rPr>
          <w:rFonts w:hint="eastAsia" w:hAnsi="仿宋_GB2312" w:cs="宋体"/>
          <w:snapToGrid w:val="0"/>
          <w:kern w:val="0"/>
          <w:szCs w:val="32"/>
        </w:rPr>
        <w:t>实现全市航线“一张网”、海上旅游“一张票”和码头“一张图”，初步形成立体化海洋旅游格局。突破海岛游，小管岛旅游启动试运营，全市首条“跳岛游”航线开通运营。推出追鸥逐浪、橘子海打卡、夜游浮山湾等热门航线产品。开展千里海岸观光廊道建设，13公里崂山最美滨海旅游风景道和40余公里滨海木栈道全线贯通，完成9大海水浴场软硬件设施提升，滨海一线“快进慢游”体系持续完善。2025年共接待海上旅游游客</w:t>
      </w:r>
      <w:r>
        <w:rPr>
          <w:rFonts w:hAnsi="仿宋_GB2312" w:cs="宋体"/>
          <w:snapToGrid w:val="0"/>
          <w:kern w:val="0"/>
          <w:szCs w:val="32"/>
        </w:rPr>
        <w:t>463.2</w:t>
      </w:r>
      <w:r>
        <w:rPr>
          <w:rFonts w:hint="eastAsia" w:hAnsi="仿宋_GB2312" w:cs="宋体"/>
          <w:snapToGrid w:val="0"/>
          <w:kern w:val="0"/>
          <w:szCs w:val="32"/>
        </w:rPr>
        <w:t>万人次，同比增长</w:t>
      </w:r>
      <w:r>
        <w:rPr>
          <w:rFonts w:hAnsi="仿宋_GB2312" w:cs="宋体"/>
          <w:snapToGrid w:val="0"/>
          <w:kern w:val="0"/>
          <w:szCs w:val="32"/>
        </w:rPr>
        <w:t>52.37%</w:t>
      </w:r>
      <w:r>
        <w:rPr>
          <w:rFonts w:hint="eastAsia" w:hAnsi="仿宋_GB2312" w:cs="宋体"/>
          <w:snapToGrid w:val="0"/>
          <w:kern w:val="0"/>
          <w:szCs w:val="32"/>
        </w:rPr>
        <w:t>；实现收入</w:t>
      </w:r>
      <w:r>
        <w:rPr>
          <w:rFonts w:hAnsi="仿宋_GB2312" w:cs="宋体"/>
          <w:snapToGrid w:val="0"/>
          <w:kern w:val="0"/>
          <w:szCs w:val="32"/>
        </w:rPr>
        <w:t>3</w:t>
      </w:r>
      <w:r>
        <w:rPr>
          <w:rFonts w:hint="eastAsia" w:hAnsi="仿宋_GB2312" w:cs="宋体"/>
          <w:snapToGrid w:val="0"/>
          <w:kern w:val="0"/>
          <w:szCs w:val="32"/>
        </w:rPr>
        <w:t>.</w:t>
      </w:r>
      <w:r>
        <w:rPr>
          <w:rFonts w:hAnsi="仿宋_GB2312" w:cs="宋体"/>
          <w:snapToGrid w:val="0"/>
          <w:kern w:val="0"/>
          <w:szCs w:val="32"/>
        </w:rPr>
        <w:t>89</w:t>
      </w:r>
      <w:r>
        <w:rPr>
          <w:rFonts w:hint="eastAsia" w:hAnsi="仿宋_GB2312" w:cs="宋体"/>
          <w:snapToGrid w:val="0"/>
          <w:kern w:val="0"/>
          <w:szCs w:val="32"/>
        </w:rPr>
        <w:t>亿元，同比增长</w:t>
      </w:r>
      <w:r>
        <w:rPr>
          <w:rFonts w:hAnsi="仿宋_GB2312" w:cs="宋体"/>
          <w:snapToGrid w:val="0"/>
          <w:kern w:val="0"/>
          <w:szCs w:val="32"/>
        </w:rPr>
        <w:t>81.94%</w:t>
      </w:r>
      <w:r>
        <w:rPr>
          <w:rFonts w:hint="eastAsia" w:hAnsi="仿宋_GB2312" w:cs="宋体"/>
          <w:snapToGrid w:val="0"/>
          <w:kern w:val="0"/>
          <w:szCs w:val="32"/>
        </w:rPr>
        <w:t>。</w:t>
      </w:r>
    </w:p>
    <w:p w14:paraId="0ABA1BFA">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2.</w:t>
      </w:r>
      <w:r>
        <w:rPr>
          <w:rFonts w:hAnsi="仿宋_GB2312" w:cs="宋体"/>
          <w:b/>
          <w:bCs/>
          <w:snapToGrid w:val="0"/>
          <w:kern w:val="0"/>
          <w:szCs w:val="32"/>
        </w:rPr>
        <w:t>邮轮旅游</w:t>
      </w:r>
      <w:r>
        <w:rPr>
          <w:rFonts w:hint="eastAsia" w:hAnsi="仿宋_GB2312" w:cs="宋体"/>
          <w:b/>
          <w:bCs/>
          <w:snapToGrid w:val="0"/>
          <w:kern w:val="0"/>
          <w:szCs w:val="32"/>
        </w:rPr>
        <w:t>优势进一步放大</w:t>
      </w:r>
      <w:r>
        <w:rPr>
          <w:rFonts w:hAnsi="仿宋_GB2312" w:cs="宋体"/>
          <w:b/>
          <w:bCs/>
          <w:snapToGrid w:val="0"/>
          <w:kern w:val="0"/>
          <w:szCs w:val="32"/>
        </w:rPr>
        <w:t>。</w:t>
      </w:r>
      <w:r>
        <w:rPr>
          <w:rFonts w:hint="eastAsia" w:hAnsi="仿宋_GB2312" w:cs="宋体"/>
          <w:snapToGrid w:val="0"/>
          <w:kern w:val="0"/>
          <w:szCs w:val="32"/>
        </w:rPr>
        <w:t>常态化</w:t>
      </w:r>
      <w:r>
        <w:rPr>
          <w:rFonts w:hAnsi="仿宋_GB2312" w:cs="宋体"/>
          <w:snapToGrid w:val="0"/>
          <w:kern w:val="0"/>
          <w:szCs w:val="32"/>
        </w:rPr>
        <w:t>举办国际邮</w:t>
      </w:r>
      <w:r>
        <w:rPr>
          <w:rFonts w:hint="eastAsia" w:hAnsi="仿宋_GB2312" w:cs="宋体"/>
          <w:snapToGrid w:val="0"/>
          <w:kern w:val="0"/>
          <w:szCs w:val="32"/>
        </w:rPr>
        <w:t>轮产业大会，推动打造青岛—仁川—全北多母港邮轮航线。首艘国产大型邮轮“爱达·魔都”号实现青岛首航，推动山东首家国际邮轮公司（山东港口邮轮发展集团）和蓝梦邮轮北方总部落户，邮轮母港枢纽功能不断增强。2</w:t>
      </w:r>
      <w:r>
        <w:rPr>
          <w:rFonts w:hAnsi="仿宋_GB2312" w:cs="宋体"/>
          <w:snapToGrid w:val="0"/>
          <w:kern w:val="0"/>
          <w:szCs w:val="32"/>
        </w:rPr>
        <w:t>02</w:t>
      </w:r>
      <w:r>
        <w:rPr>
          <w:rFonts w:hint="eastAsia" w:hAnsi="仿宋_GB2312" w:cs="宋体"/>
          <w:snapToGrid w:val="0"/>
          <w:kern w:val="0"/>
          <w:szCs w:val="32"/>
        </w:rPr>
        <w:t>5年运营邮轮航次27个，接待游客8.2万人次，同比增长15.5%，青岛先后入选国家邮轮母港消费设施建设及场景提升试点、</w:t>
      </w:r>
      <w:r>
        <w:rPr>
          <w:rFonts w:hint="eastAsia" w:hAnsi="仿宋_GB2312" w:cs="仿宋_GB2312"/>
          <w:snapToGrid w:val="0"/>
          <w:kern w:val="0"/>
          <w:szCs w:val="32"/>
          <w:lang w:bidi="ar"/>
        </w:rPr>
        <w:t>邮轮无目的海上游航线试点</w:t>
      </w:r>
      <w:r>
        <w:rPr>
          <w:rFonts w:hint="eastAsia" w:hAnsi="仿宋_GB2312" w:cs="宋体"/>
          <w:snapToGrid w:val="0"/>
          <w:kern w:val="0"/>
          <w:szCs w:val="32"/>
        </w:rPr>
        <w:t>。</w:t>
      </w:r>
      <w:r>
        <w:rPr>
          <w:rFonts w:hAnsi="仿宋_GB2312" w:cs="宋体"/>
          <w:snapToGrid w:val="0"/>
          <w:kern w:val="0"/>
          <w:szCs w:val="32"/>
        </w:rPr>
        <w:t>首创青岛国际邮轮节，举办邮轮主题嘉年华、齐鲁国际邮轮季等活动，有效延伸邮轮旅游消费链条</w:t>
      </w:r>
      <w:r>
        <w:rPr>
          <w:rFonts w:hint="eastAsia" w:hAnsi="仿宋_GB2312" w:cs="宋体"/>
          <w:snapToGrid w:val="0"/>
          <w:kern w:val="0"/>
          <w:szCs w:val="32"/>
        </w:rPr>
        <w:t>、</w:t>
      </w:r>
      <w:r>
        <w:rPr>
          <w:rFonts w:hAnsi="仿宋_GB2312" w:cs="宋体"/>
          <w:snapToGrid w:val="0"/>
          <w:kern w:val="0"/>
          <w:szCs w:val="32"/>
        </w:rPr>
        <w:t>提升邮轮经济综合效益。</w:t>
      </w:r>
    </w:p>
    <w:p w14:paraId="20CFE990">
      <w:pPr>
        <w:widowControl/>
        <w:ind w:firstLine="640"/>
        <w:outlineLvl w:val="1"/>
        <w:rPr>
          <w:rFonts w:hint="eastAsia" w:hAnsi="宋体" w:eastAsia="楷体_GB2312" w:cs="宋体"/>
          <w:snapToGrid w:val="0"/>
          <w:kern w:val="0"/>
          <w:szCs w:val="32"/>
        </w:rPr>
      </w:pPr>
      <w:bookmarkStart w:id="34" w:name="_Toc223446787"/>
      <w:bookmarkStart w:id="35" w:name="_Toc227138423"/>
      <w:bookmarkStart w:id="36" w:name="_Toc230368207"/>
      <w:r>
        <w:rPr>
          <w:rFonts w:hint="eastAsia" w:hAnsi="宋体" w:eastAsia="楷体_GB2312" w:cs="宋体"/>
          <w:snapToGrid w:val="0"/>
          <w:kern w:val="0"/>
          <w:szCs w:val="32"/>
        </w:rPr>
        <w:t>（三）</w:t>
      </w:r>
      <w:bookmarkEnd w:id="34"/>
      <w:bookmarkStart w:id="37" w:name="_Hlk226550528"/>
      <w:r>
        <w:rPr>
          <w:rFonts w:hint="eastAsia" w:hAnsi="宋体" w:eastAsia="楷体_GB2312" w:cs="宋体"/>
          <w:snapToGrid w:val="0"/>
          <w:kern w:val="0"/>
          <w:szCs w:val="32"/>
        </w:rPr>
        <w:t>旅游消费能级大幅提升</w:t>
      </w:r>
      <w:bookmarkEnd w:id="35"/>
      <w:bookmarkEnd w:id="36"/>
      <w:bookmarkEnd w:id="37"/>
    </w:p>
    <w:p w14:paraId="63400570">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1.节会经济影响力日益扩大。</w:t>
      </w:r>
      <w:r>
        <w:rPr>
          <w:rFonts w:hint="eastAsia" w:hAnsi="仿宋_GB2312" w:cs="宋体"/>
          <w:snapToGrid w:val="0"/>
          <w:kern w:val="0"/>
          <w:szCs w:val="32"/>
        </w:rPr>
        <w:t>高水平承办</w:t>
      </w:r>
      <w:r>
        <w:rPr>
          <w:rFonts w:hAnsi="仿宋_GB2312" w:cs="宋体"/>
          <w:snapToGrid w:val="0"/>
          <w:kern w:val="0"/>
          <w:szCs w:val="32"/>
        </w:rPr>
        <w:t>2023山东省旅游发展大会、</w:t>
      </w:r>
      <w:r>
        <w:rPr>
          <w:rFonts w:hint="eastAsia" w:hAnsi="仿宋_GB2312" w:cs="宋体"/>
          <w:snapToGrid w:val="0"/>
          <w:kern w:val="0"/>
          <w:szCs w:val="32"/>
        </w:rPr>
        <w:t>APEC旅游小组第66次工作会、2025年全国暑期文化和旅游消费季主场活动</w:t>
      </w:r>
      <w:r>
        <w:rPr>
          <w:rFonts w:hAnsi="仿宋_GB2312" w:cs="宋体"/>
          <w:snapToGrid w:val="0"/>
          <w:kern w:val="0"/>
          <w:szCs w:val="32"/>
        </w:rPr>
        <w:t>等大型活动20余场次，每</w:t>
      </w:r>
      <w:r>
        <w:rPr>
          <w:rFonts w:hint="eastAsia" w:hAnsi="仿宋_GB2312" w:cs="宋体"/>
          <w:snapToGrid w:val="0"/>
          <w:kern w:val="0"/>
          <w:szCs w:val="32"/>
        </w:rPr>
        <w:t>年</w:t>
      </w:r>
      <w:r>
        <w:rPr>
          <w:rFonts w:hAnsi="仿宋_GB2312" w:cs="宋体"/>
          <w:snapToGrid w:val="0"/>
          <w:kern w:val="0"/>
          <w:szCs w:val="32"/>
        </w:rPr>
        <w:t>举办谭盾音乐周等品牌活动</w:t>
      </w:r>
      <w:r>
        <w:rPr>
          <w:rFonts w:hint="eastAsia" w:hAnsi="仿宋_GB2312" w:cs="宋体"/>
          <w:snapToGrid w:val="0"/>
          <w:kern w:val="0"/>
          <w:szCs w:val="32"/>
        </w:rPr>
        <w:t>200余场次。全新开辟“一月一主题”活动新模式，2025年策划举办里院戏剧节等活动1100余场次，创新推出“山海冬韵·鸥遇青岛”淡季旅游系列活动，推出“十大精品线路、十大网红打卡地”，举办“十大主题活动”，打造“十大冬季消费新场景”，城市影响力不断提升</w:t>
      </w:r>
      <w:r>
        <w:rPr>
          <w:rFonts w:hAnsi="仿宋_GB2312" w:cs="宋体"/>
          <w:snapToGrid w:val="0"/>
          <w:kern w:val="0"/>
          <w:szCs w:val="32"/>
        </w:rPr>
        <w:t>。</w:t>
      </w:r>
    </w:p>
    <w:p w14:paraId="2A1D8882">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2.“票根经济”热度空前。</w:t>
      </w:r>
      <w:r>
        <w:rPr>
          <w:rFonts w:hint="eastAsia" w:hAnsi="仿宋_GB2312" w:cs="宋体"/>
          <w:snapToGrid w:val="0"/>
          <w:kern w:val="0"/>
          <w:szCs w:val="32"/>
        </w:rPr>
        <w:t>创新打造“票根经济”商家联盟，通过“梳理一张票根清单、建立一个商家联盟、制定一份行业公约、打造一个数据平台、构建一个生态系统”的“五个一”工作思路，建立起常态化、长效化运营机制。累计吸引超700家成员单位参与，优惠覆盖大型演唱会、大型赛事、节会活动、交通票根、入境票根等多元领域，推动城市游览从“一次性体验”转向“持续性消费”，5个月内惠及市民游客约13万人次，形成了“一业兴、百业旺”的产业联动格局。</w:t>
      </w:r>
    </w:p>
    <w:p w14:paraId="4A0AAF81">
      <w:pPr>
        <w:adjustRightInd w:val="0"/>
        <w:snapToGrid w:val="0"/>
        <w:ind w:firstLine="562" w:firstLineChars="0"/>
        <w:rPr>
          <w:rFonts w:hint="eastAsia" w:hAnsi="仿宋_GB2312" w:cs="宋体"/>
          <w:snapToGrid w:val="0"/>
          <w:kern w:val="0"/>
          <w:szCs w:val="32"/>
          <w:highlight w:val="yellow"/>
        </w:rPr>
      </w:pPr>
      <w:r>
        <w:rPr>
          <w:rFonts w:hint="eastAsia" w:hAnsi="仿宋_GB2312" w:cs="宋体"/>
          <w:b/>
          <w:bCs/>
          <w:snapToGrid w:val="0"/>
          <w:kern w:val="0"/>
          <w:szCs w:val="32"/>
        </w:rPr>
        <w:t>3.影旅融合</w:t>
      </w:r>
      <w:r>
        <w:rPr>
          <w:rFonts w:hAnsi="仿宋_GB2312" w:cs="宋体"/>
          <w:b/>
          <w:bCs/>
          <w:snapToGrid w:val="0"/>
          <w:kern w:val="0"/>
          <w:szCs w:val="32"/>
        </w:rPr>
        <w:t>蓬勃发</w:t>
      </w:r>
      <w:r>
        <w:rPr>
          <w:rFonts w:hint="eastAsia" w:hAnsi="仿宋_GB2312" w:cs="宋体"/>
          <w:b/>
          <w:bCs/>
          <w:snapToGrid w:val="0"/>
          <w:kern w:val="0"/>
          <w:szCs w:val="32"/>
        </w:rPr>
        <w:t>展。</w:t>
      </w:r>
      <w:r>
        <w:rPr>
          <w:rFonts w:hint="eastAsia" w:hAnsi="仿宋_GB2312" w:cs="宋体"/>
          <w:snapToGrid w:val="0"/>
          <w:kern w:val="0"/>
          <w:szCs w:val="32"/>
        </w:rPr>
        <w:t>推动近500部“青岛出品”“青岛摄制”影视作品上映播出，</w:t>
      </w:r>
      <w:r>
        <w:rPr>
          <w:rFonts w:hAnsi="仿宋_GB2312" w:cs="宋体"/>
          <w:snapToGrid w:val="0"/>
          <w:kern w:val="0"/>
          <w:szCs w:val="32"/>
        </w:rPr>
        <w:t>230余部“青岛出品”微短剧在头部平台播出</w:t>
      </w:r>
      <w:r>
        <w:rPr>
          <w:rFonts w:hint="eastAsia" w:hAnsi="仿宋_GB2312" w:cs="宋体"/>
          <w:snapToGrid w:val="0"/>
          <w:kern w:val="0"/>
          <w:szCs w:val="32"/>
        </w:rPr>
        <w:t>，5部微短剧先后入选国家广电总局“跟着微短剧去旅行”创作计划推荐目录。在东方影都打造“影视创作营”“启航梦工厂”“剧组请就位”“片场之旅”四大特色体验系列产品，年接待游客超10万人次；利用电影《蛟龙行动》拍摄实景片场建成国防主题文旅研学基地，2025年接待研学游客4万余人次。依托热播影视作品IP推出旅游新项目、新场景，围绕《抓娃娃》《南来北往》《你比星光美丽》等推出“镜头里的老城美景”“镜头里的时尚元素”“镜头里的人文风情”3大主题旅游线路，“影视之都”品牌影响力持续增强。</w:t>
      </w:r>
    </w:p>
    <w:p w14:paraId="16FBBE42">
      <w:pPr>
        <w:widowControl/>
        <w:ind w:firstLine="640"/>
        <w:outlineLvl w:val="1"/>
        <w:rPr>
          <w:rFonts w:hint="eastAsia" w:hAnsi="宋体" w:eastAsia="楷体_GB2312" w:cs="宋体"/>
          <w:snapToGrid w:val="0"/>
          <w:kern w:val="0"/>
          <w:szCs w:val="32"/>
        </w:rPr>
      </w:pPr>
      <w:bookmarkStart w:id="38" w:name="_Toc223446788"/>
      <w:bookmarkStart w:id="39" w:name="_Toc227138424"/>
      <w:bookmarkStart w:id="40" w:name="_Toc230368208"/>
      <w:bookmarkStart w:id="41" w:name="OLE_LINK48"/>
      <w:bookmarkStart w:id="42" w:name="OLE_LINK21"/>
      <w:r>
        <w:rPr>
          <w:rFonts w:hint="eastAsia" w:hAnsi="宋体" w:eastAsia="楷体_GB2312" w:cs="宋体"/>
          <w:snapToGrid w:val="0"/>
          <w:kern w:val="0"/>
          <w:szCs w:val="32"/>
        </w:rPr>
        <w:t>（四）</w:t>
      </w:r>
      <w:bookmarkStart w:id="43" w:name="_Hlk226550542"/>
      <w:r>
        <w:rPr>
          <w:rFonts w:hint="eastAsia" w:hAnsi="宋体" w:eastAsia="楷体_GB2312" w:cs="宋体"/>
          <w:snapToGrid w:val="0"/>
          <w:kern w:val="0"/>
          <w:szCs w:val="32"/>
        </w:rPr>
        <w:t>入境旅游市场不断</w:t>
      </w:r>
      <w:bookmarkEnd w:id="38"/>
      <w:bookmarkEnd w:id="43"/>
      <w:r>
        <w:rPr>
          <w:rFonts w:hint="eastAsia" w:hAnsi="宋体" w:eastAsia="楷体_GB2312" w:cs="宋体"/>
          <w:snapToGrid w:val="0"/>
          <w:kern w:val="0"/>
          <w:szCs w:val="32"/>
        </w:rPr>
        <w:t>拓宽</w:t>
      </w:r>
      <w:bookmarkEnd w:id="39"/>
      <w:bookmarkEnd w:id="40"/>
    </w:p>
    <w:p w14:paraId="52BEAE03">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1</w:t>
      </w:r>
      <w:r>
        <w:rPr>
          <w:rFonts w:hAnsi="仿宋_GB2312" w:cs="宋体"/>
          <w:b/>
          <w:bCs/>
          <w:snapToGrid w:val="0"/>
          <w:kern w:val="0"/>
          <w:szCs w:val="32"/>
        </w:rPr>
        <w:t>.</w:t>
      </w:r>
      <w:r>
        <w:rPr>
          <w:rFonts w:hint="eastAsia" w:hAnsi="仿宋_GB2312" w:cs="宋体"/>
          <w:b/>
          <w:bCs/>
          <w:snapToGrid w:val="0"/>
          <w:kern w:val="0"/>
          <w:szCs w:val="32"/>
        </w:rPr>
        <w:t>入境旅游增长显著。</w:t>
      </w:r>
      <w:r>
        <w:rPr>
          <w:rFonts w:hint="eastAsia" w:hAnsi="仿宋_GB2312" w:cs="宋体"/>
          <w:snapToGrid w:val="0"/>
          <w:kern w:val="0"/>
          <w:szCs w:val="32"/>
        </w:rPr>
        <w:t>制定《青岛市入境旅游发展提升行动方案》，全市重点景区、酒店、旅游度假区、休闲街区等实现境外银行卡受理全覆盖。针对韩国等重点客源市场制定专项方案，深度激活国际市场，2025年全市接待入境游客63.5万人次，同比增长48.47%；其中韩国游客39.68万人次，同比增长139.61%。</w:t>
      </w:r>
      <w:r>
        <w:rPr>
          <w:rFonts w:hAnsi="仿宋_GB2312" w:cs="宋体"/>
          <w:snapToGrid w:val="0"/>
          <w:kern w:val="0"/>
          <w:szCs w:val="32"/>
        </w:rPr>
        <w:t>青岛入选</w:t>
      </w:r>
      <w:r>
        <w:rPr>
          <w:rFonts w:hint="eastAsia" w:hAnsi="仿宋_GB2312" w:cs="宋体"/>
          <w:snapToGrid w:val="0"/>
          <w:kern w:val="0"/>
          <w:szCs w:val="32"/>
        </w:rPr>
        <w:t>“五一”假期</w:t>
      </w:r>
      <w:r>
        <w:rPr>
          <w:rFonts w:hAnsi="仿宋_GB2312" w:cs="宋体"/>
          <w:snapToGrid w:val="0"/>
          <w:kern w:val="0"/>
          <w:szCs w:val="32"/>
        </w:rPr>
        <w:t>“全国入境游十大热门目的地城市”</w:t>
      </w:r>
      <w:r>
        <w:rPr>
          <w:rFonts w:hint="eastAsia" w:hAnsi="仿宋_GB2312" w:cs="宋体"/>
          <w:snapToGrid w:val="0"/>
          <w:kern w:val="0"/>
          <w:szCs w:val="32"/>
        </w:rPr>
        <w:t>。青岛入境旅游实现跨越式增长，市场复苏势头强劲，核心客源市场表现尤为突出。</w:t>
      </w:r>
    </w:p>
    <w:p w14:paraId="7826803A">
      <w:pPr>
        <w:adjustRightInd w:val="0"/>
        <w:snapToGrid w:val="0"/>
        <w:ind w:firstLine="562" w:firstLineChars="0"/>
        <w:rPr>
          <w:rFonts w:hint="eastAsia" w:hAnsi="仿宋_GB2312" w:cs="宋体"/>
          <w:snapToGrid w:val="0"/>
          <w:kern w:val="0"/>
          <w:szCs w:val="32"/>
        </w:rPr>
      </w:pPr>
      <w:r>
        <w:rPr>
          <w:rFonts w:hint="eastAsia" w:hAnsi="仿宋_GB2312" w:cs="宋体"/>
          <w:b/>
          <w:bCs/>
          <w:snapToGrid w:val="0"/>
          <w:kern w:val="0"/>
          <w:szCs w:val="32"/>
        </w:rPr>
        <w:t>2.国际品牌影响力提升。</w:t>
      </w:r>
      <w:r>
        <w:rPr>
          <w:rFonts w:hint="eastAsia" w:hAnsi="仿宋_GB2312" w:cs="宋体"/>
          <w:snapToGrid w:val="0"/>
          <w:kern w:val="0"/>
          <w:szCs w:val="32"/>
        </w:rPr>
        <w:t>“十四五”期间，青岛荣获亚洲旅游红珊瑚奖“十大受欢迎目的地”“国内十大旅游投资热点城市”等业界权威奖项，在 2023年英国伦敦世界旅游交易会上跻身“中国十大旅游目的地必去城市”榜单；2024年</w:t>
      </w:r>
      <w:r>
        <w:rPr>
          <w:rFonts w:hAnsi="仿宋_GB2312" w:cs="宋体"/>
          <w:snapToGrid w:val="0"/>
          <w:kern w:val="0"/>
          <w:szCs w:val="32"/>
        </w:rPr>
        <w:t>成功当选“2024</w:t>
      </w:r>
      <w:r>
        <w:rPr>
          <w:rFonts w:hint="eastAsia" w:hAnsi="仿宋_GB2312" w:cs="宋体"/>
          <w:snapToGrid w:val="0"/>
          <w:kern w:val="0"/>
          <w:szCs w:val="32"/>
        </w:rPr>
        <w:t>—</w:t>
      </w:r>
      <w:r>
        <w:rPr>
          <w:rFonts w:hAnsi="仿宋_GB2312" w:cs="宋体"/>
          <w:snapToGrid w:val="0"/>
          <w:kern w:val="0"/>
          <w:szCs w:val="32"/>
        </w:rPr>
        <w:t>2025</w:t>
      </w:r>
      <w:r>
        <w:rPr>
          <w:rFonts w:hint="eastAsia" w:hAnsi="仿宋_GB2312" w:cs="宋体"/>
          <w:snapToGrid w:val="0"/>
          <w:kern w:val="0"/>
          <w:szCs w:val="32"/>
        </w:rPr>
        <w:t>年</w:t>
      </w:r>
      <w:r>
        <w:rPr>
          <w:rFonts w:hAnsi="仿宋_GB2312" w:cs="宋体"/>
          <w:snapToGrid w:val="0"/>
          <w:kern w:val="0"/>
          <w:szCs w:val="32"/>
        </w:rPr>
        <w:t>上海合作组织旅游和文化之都”</w:t>
      </w:r>
      <w:r>
        <w:rPr>
          <w:rFonts w:hint="eastAsia" w:hAnsi="仿宋_GB2312" w:cs="宋体"/>
          <w:snapToGrid w:val="0"/>
          <w:kern w:val="0"/>
          <w:szCs w:val="32"/>
        </w:rPr>
        <w:t>，圆满承办上合组织成员国文化部长第二十二次会晤、旅游部门领导人会议，高水平举办上合组织成员国艺术节等重点活动，城市国际影响力显著提升</w:t>
      </w:r>
      <w:r>
        <w:rPr>
          <w:rFonts w:hAnsi="仿宋_GB2312" w:cs="宋体"/>
          <w:snapToGrid w:val="0"/>
          <w:kern w:val="0"/>
          <w:szCs w:val="32"/>
        </w:rPr>
        <w:t>。</w:t>
      </w:r>
    </w:p>
    <w:bookmarkEnd w:id="41"/>
    <w:bookmarkEnd w:id="42"/>
    <w:p w14:paraId="78123AC9">
      <w:pPr>
        <w:widowControl/>
        <w:ind w:firstLine="640"/>
        <w:outlineLvl w:val="0"/>
        <w:rPr>
          <w:rFonts w:hint="eastAsia" w:ascii="黑体" w:hAnsi="黑体" w:eastAsia="黑体" w:cs="宋体"/>
          <w:snapToGrid w:val="0"/>
          <w:kern w:val="0"/>
          <w:szCs w:val="32"/>
        </w:rPr>
      </w:pPr>
      <w:bookmarkStart w:id="44" w:name="_Toc212632572"/>
      <w:bookmarkStart w:id="45" w:name="_Toc230368209"/>
      <w:bookmarkStart w:id="46" w:name="_Toc223446789"/>
      <w:bookmarkStart w:id="47" w:name="_Toc227138425"/>
      <w:r>
        <w:rPr>
          <w:rFonts w:hint="eastAsia" w:ascii="黑体" w:hAnsi="黑体" w:eastAsia="黑体" w:cs="宋体"/>
          <w:snapToGrid w:val="0"/>
          <w:kern w:val="0"/>
          <w:szCs w:val="32"/>
        </w:rPr>
        <w:t>二、</w:t>
      </w:r>
      <w:bookmarkEnd w:id="44"/>
      <w:r>
        <w:rPr>
          <w:rFonts w:hint="eastAsia" w:ascii="黑体" w:hAnsi="黑体" w:eastAsia="黑体" w:cs="宋体"/>
          <w:snapToGrid w:val="0"/>
          <w:kern w:val="0"/>
          <w:szCs w:val="32"/>
        </w:rPr>
        <w:t>面临的困境与短板</w:t>
      </w:r>
      <w:bookmarkEnd w:id="45"/>
      <w:bookmarkEnd w:id="46"/>
      <w:bookmarkEnd w:id="47"/>
    </w:p>
    <w:p w14:paraId="6E662BD3">
      <w:pPr>
        <w:widowControl/>
        <w:ind w:firstLine="640"/>
        <w:outlineLvl w:val="1"/>
        <w:rPr>
          <w:rFonts w:hint="eastAsia" w:hAnsi="宋体" w:eastAsia="楷体_GB2312" w:cs="宋体"/>
          <w:snapToGrid w:val="0"/>
          <w:kern w:val="0"/>
          <w:szCs w:val="32"/>
        </w:rPr>
      </w:pPr>
      <w:bookmarkStart w:id="48" w:name="_Toc230368210"/>
      <w:bookmarkStart w:id="49" w:name="_Toc227138426"/>
      <w:bookmarkStart w:id="50" w:name="_Toc223446790"/>
      <w:r>
        <w:rPr>
          <w:rFonts w:hint="eastAsia" w:hAnsi="宋体" w:eastAsia="楷体_GB2312" w:cs="宋体"/>
          <w:snapToGrid w:val="0"/>
          <w:kern w:val="0"/>
          <w:szCs w:val="32"/>
        </w:rPr>
        <w:t>（一）文旅融合深度不足</w:t>
      </w:r>
      <w:bookmarkEnd w:id="48"/>
      <w:bookmarkEnd w:id="49"/>
      <w:bookmarkEnd w:id="50"/>
    </w:p>
    <w:p w14:paraId="60AC32C3">
      <w:pPr>
        <w:adjustRightInd w:val="0"/>
        <w:snapToGrid w:val="0"/>
        <w:ind w:firstLine="562" w:firstLineChars="0"/>
        <w:rPr>
          <w:rFonts w:hint="eastAsia" w:hAnsi="仿宋_GB2312" w:cs="宋体"/>
          <w:snapToGrid w:val="0"/>
          <w:kern w:val="0"/>
          <w:szCs w:val="32"/>
        </w:rPr>
      </w:pPr>
      <w:r>
        <w:rPr>
          <w:rFonts w:hAnsi="仿宋_GB2312" w:cs="宋体"/>
          <w:snapToGrid w:val="0"/>
          <w:kern w:val="0"/>
          <w:szCs w:val="32"/>
        </w:rPr>
        <w:t>文化资源开发多停留在静态展示阶段，缺乏深度叙事与互动体验设计，VR/AR等数字技术尚未实现对历史文化场景与海洋生态的沉浸式</w:t>
      </w:r>
      <w:r>
        <w:rPr>
          <w:rFonts w:hint="eastAsia" w:hAnsi="仿宋_GB2312" w:cs="宋体"/>
          <w:snapToGrid w:val="0"/>
          <w:kern w:val="0"/>
          <w:szCs w:val="32"/>
        </w:rPr>
        <w:t>表达</w:t>
      </w:r>
      <w:r>
        <w:rPr>
          <w:rFonts w:hAnsi="仿宋_GB2312" w:cs="宋体"/>
          <w:snapToGrid w:val="0"/>
          <w:kern w:val="0"/>
          <w:szCs w:val="32"/>
        </w:rPr>
        <w:t>。地方文化资源面临认知断层与传承危机，传统传承模式难以适应现代市场需求</w:t>
      </w:r>
      <w:r>
        <w:rPr>
          <w:rFonts w:hint="eastAsia" w:hAnsi="仿宋_GB2312" w:cs="宋体"/>
          <w:snapToGrid w:val="0"/>
          <w:kern w:val="0"/>
          <w:szCs w:val="32"/>
        </w:rPr>
        <w:t>。</w:t>
      </w:r>
      <w:r>
        <w:rPr>
          <w:rFonts w:hAnsi="仿宋_GB2312" w:cs="宋体"/>
          <w:snapToGrid w:val="0"/>
          <w:kern w:val="0"/>
          <w:szCs w:val="32"/>
        </w:rPr>
        <w:t>文化价值向旅游体验与消费转化的能力较弱，尚未形成具有规模化影响力的文化IP与消费品牌。</w:t>
      </w:r>
    </w:p>
    <w:p w14:paraId="49245F72">
      <w:pPr>
        <w:widowControl/>
        <w:ind w:firstLine="640"/>
        <w:outlineLvl w:val="1"/>
        <w:rPr>
          <w:rFonts w:hint="eastAsia" w:hAnsi="宋体" w:eastAsia="楷体_GB2312" w:cs="宋体"/>
          <w:snapToGrid w:val="0"/>
          <w:kern w:val="0"/>
          <w:szCs w:val="32"/>
        </w:rPr>
      </w:pPr>
      <w:bookmarkStart w:id="51" w:name="_Toc223446791"/>
      <w:bookmarkStart w:id="52" w:name="_Toc227138427"/>
      <w:bookmarkStart w:id="53" w:name="_Toc230368211"/>
      <w:r>
        <w:rPr>
          <w:rFonts w:hint="eastAsia" w:hAnsi="宋体" w:eastAsia="楷体_GB2312" w:cs="宋体"/>
          <w:snapToGrid w:val="0"/>
          <w:kern w:val="0"/>
          <w:szCs w:val="32"/>
        </w:rPr>
        <w:t>（二）旅游市场季节性失衡</w:t>
      </w:r>
      <w:bookmarkEnd w:id="51"/>
      <w:bookmarkEnd w:id="52"/>
      <w:bookmarkEnd w:id="53"/>
      <w:bookmarkStart w:id="54" w:name="_Hlk226619522"/>
    </w:p>
    <w:p w14:paraId="136E74E1">
      <w:pPr>
        <w:adjustRightInd w:val="0"/>
        <w:snapToGrid w:val="0"/>
        <w:ind w:firstLine="562" w:firstLineChars="0"/>
        <w:rPr>
          <w:rFonts w:hint="eastAsia" w:hAnsi="仿宋_GB2312" w:cs="宋体"/>
          <w:snapToGrid w:val="0"/>
          <w:kern w:val="0"/>
          <w:szCs w:val="32"/>
        </w:rPr>
      </w:pPr>
      <w:bookmarkStart w:id="55" w:name="OLE_LINK10"/>
      <w:r>
        <w:rPr>
          <w:rFonts w:hint="eastAsia" w:hAnsi="仿宋_GB2312" w:cs="宋体"/>
          <w:snapToGrid w:val="0"/>
          <w:kern w:val="0"/>
          <w:szCs w:val="32"/>
        </w:rPr>
        <w:t>旅游市场</w:t>
      </w:r>
      <w:r>
        <w:rPr>
          <w:rFonts w:hAnsi="仿宋_GB2312" w:cs="宋体"/>
          <w:snapToGrid w:val="0"/>
          <w:kern w:val="0"/>
          <w:szCs w:val="32"/>
        </w:rPr>
        <w:t>存在显著的“</w:t>
      </w:r>
      <w:r>
        <w:rPr>
          <w:rFonts w:hint="eastAsia" w:hAnsi="仿宋_GB2312" w:cs="宋体"/>
          <w:snapToGrid w:val="0"/>
          <w:kern w:val="0"/>
          <w:szCs w:val="32"/>
        </w:rPr>
        <w:t>冬冷夏热</w:t>
      </w:r>
      <w:r>
        <w:rPr>
          <w:rFonts w:hAnsi="仿宋_GB2312" w:cs="宋体"/>
          <w:snapToGrid w:val="0"/>
          <w:kern w:val="0"/>
          <w:szCs w:val="32"/>
        </w:rPr>
        <w:t>”</w:t>
      </w:r>
      <w:r>
        <w:rPr>
          <w:rFonts w:hint="eastAsia" w:hAnsi="仿宋_GB2312" w:cs="宋体"/>
          <w:snapToGrid w:val="0"/>
          <w:kern w:val="0"/>
          <w:szCs w:val="32"/>
        </w:rPr>
        <w:t>问题，面临“夏季承载压力大、冬季资源利用率低”的双重挑战，淡季旅游</w:t>
      </w:r>
      <w:r>
        <w:rPr>
          <w:rFonts w:hAnsi="仿宋_GB2312" w:cs="宋体"/>
          <w:snapToGrid w:val="0"/>
          <w:kern w:val="0"/>
          <w:szCs w:val="32"/>
        </w:rPr>
        <w:t>潜力未</w:t>
      </w:r>
      <w:r>
        <w:rPr>
          <w:rFonts w:hint="eastAsia" w:hAnsi="仿宋_GB2312" w:cs="宋体"/>
          <w:snapToGrid w:val="0"/>
          <w:kern w:val="0"/>
          <w:szCs w:val="32"/>
        </w:rPr>
        <w:t>得到</w:t>
      </w:r>
      <w:r>
        <w:rPr>
          <w:rFonts w:hAnsi="仿宋_GB2312" w:cs="宋体"/>
          <w:snapToGrid w:val="0"/>
          <w:kern w:val="0"/>
          <w:szCs w:val="32"/>
        </w:rPr>
        <w:t>充分释放，</w:t>
      </w:r>
      <w:r>
        <w:rPr>
          <w:rFonts w:hint="eastAsia" w:hAnsi="仿宋_GB2312" w:cs="宋体"/>
          <w:snapToGrid w:val="0"/>
          <w:kern w:val="0"/>
          <w:szCs w:val="32"/>
        </w:rPr>
        <w:t>亟须</w:t>
      </w:r>
      <w:r>
        <w:rPr>
          <w:rFonts w:hAnsi="仿宋_GB2312" w:cs="宋体"/>
          <w:snapToGrid w:val="0"/>
          <w:kern w:val="0"/>
          <w:szCs w:val="32"/>
        </w:rPr>
        <w:t>通过产品创新</w:t>
      </w:r>
      <w:r>
        <w:rPr>
          <w:rFonts w:hint="eastAsia" w:hAnsi="仿宋_GB2312" w:cs="宋体"/>
          <w:snapToGrid w:val="0"/>
          <w:kern w:val="0"/>
          <w:szCs w:val="32"/>
        </w:rPr>
        <w:t>、活动</w:t>
      </w:r>
      <w:r>
        <w:rPr>
          <w:rFonts w:hAnsi="仿宋_GB2312" w:cs="宋体"/>
          <w:snapToGrid w:val="0"/>
          <w:kern w:val="0"/>
          <w:szCs w:val="32"/>
        </w:rPr>
        <w:t>策划</w:t>
      </w:r>
      <w:r>
        <w:rPr>
          <w:rFonts w:hint="eastAsia" w:hAnsi="仿宋_GB2312" w:cs="宋体"/>
          <w:snapToGrid w:val="0"/>
          <w:kern w:val="0"/>
          <w:szCs w:val="32"/>
        </w:rPr>
        <w:t>、强化宣传等方式</w:t>
      </w:r>
      <w:r>
        <w:rPr>
          <w:rFonts w:hAnsi="仿宋_GB2312" w:cs="宋体"/>
          <w:snapToGrid w:val="0"/>
          <w:kern w:val="0"/>
          <w:szCs w:val="32"/>
        </w:rPr>
        <w:t>，系统</w:t>
      </w:r>
      <w:r>
        <w:rPr>
          <w:rFonts w:hint="eastAsia" w:hAnsi="仿宋_GB2312" w:cs="宋体"/>
          <w:snapToGrid w:val="0"/>
          <w:kern w:val="0"/>
          <w:szCs w:val="32"/>
        </w:rPr>
        <w:t>提升淡季旅游竞争力和影响力</w:t>
      </w:r>
      <w:r>
        <w:rPr>
          <w:rFonts w:hAnsi="仿宋_GB2312" w:cs="宋体"/>
          <w:snapToGrid w:val="0"/>
          <w:kern w:val="0"/>
          <w:szCs w:val="32"/>
        </w:rPr>
        <w:t>。</w:t>
      </w:r>
    </w:p>
    <w:bookmarkEnd w:id="54"/>
    <w:bookmarkEnd w:id="55"/>
    <w:p w14:paraId="0F8694C3">
      <w:pPr>
        <w:widowControl/>
        <w:ind w:firstLine="640"/>
        <w:outlineLvl w:val="1"/>
        <w:rPr>
          <w:rFonts w:hint="eastAsia" w:hAnsi="宋体" w:eastAsia="楷体_GB2312" w:cs="宋体"/>
          <w:snapToGrid w:val="0"/>
          <w:kern w:val="0"/>
          <w:szCs w:val="32"/>
        </w:rPr>
      </w:pPr>
      <w:bookmarkStart w:id="56" w:name="_Toc227138428"/>
      <w:bookmarkStart w:id="57" w:name="_Toc223446792"/>
      <w:bookmarkStart w:id="58" w:name="_Toc230368212"/>
      <w:r>
        <w:rPr>
          <w:rFonts w:hint="eastAsia" w:hAnsi="宋体" w:eastAsia="楷体_GB2312" w:cs="宋体"/>
          <w:snapToGrid w:val="0"/>
          <w:kern w:val="0"/>
          <w:szCs w:val="32"/>
        </w:rPr>
        <w:t>（三）区域与国际竞争力有待提升</w:t>
      </w:r>
      <w:bookmarkEnd w:id="56"/>
      <w:bookmarkEnd w:id="57"/>
      <w:bookmarkEnd w:id="58"/>
    </w:p>
    <w:p w14:paraId="3905B915">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区域层面，半岛及国内重点滨海城市旅游业快速发展，同质化竞争加剧，客源分流压力显著，青岛传统滨海观光旅游优势受到一定程度的冲击。国际化层面，在240小时过境免签、邮轮入境15天免签等政策带动下，“中国游”“中国购”成为热潮。青岛入境客源过度依赖韩国市场，占比超过60%，且在入境支付便利化、多语言服务、国际服务标准及文化包容性等方面仍有差距，制约国际游客体验与城市国际化形象提升。</w:t>
      </w:r>
    </w:p>
    <w:p w14:paraId="2B9A35F8">
      <w:pPr>
        <w:widowControl/>
        <w:ind w:firstLine="640"/>
        <w:outlineLvl w:val="1"/>
        <w:rPr>
          <w:rFonts w:hint="eastAsia" w:hAnsi="宋体" w:eastAsia="楷体_GB2312" w:cs="宋体"/>
          <w:snapToGrid w:val="0"/>
          <w:kern w:val="0"/>
          <w:szCs w:val="32"/>
        </w:rPr>
      </w:pPr>
      <w:bookmarkStart w:id="59" w:name="_Toc230368213"/>
      <w:bookmarkStart w:id="60" w:name="_Toc223446793"/>
      <w:bookmarkStart w:id="61" w:name="_Toc227138429"/>
      <w:r>
        <w:rPr>
          <w:rFonts w:hint="eastAsia" w:hAnsi="宋体" w:eastAsia="楷体_GB2312" w:cs="宋体"/>
          <w:snapToGrid w:val="0"/>
          <w:kern w:val="0"/>
          <w:szCs w:val="32"/>
        </w:rPr>
        <w:t>（四）</w:t>
      </w:r>
      <w:bookmarkStart w:id="62" w:name="OLE_LINK54"/>
      <w:r>
        <w:rPr>
          <w:rFonts w:hint="eastAsia" w:hAnsi="宋体" w:eastAsia="楷体_GB2312" w:cs="宋体"/>
          <w:snapToGrid w:val="0"/>
          <w:kern w:val="0"/>
          <w:szCs w:val="32"/>
        </w:rPr>
        <w:t>消费潜力释放不足与业态创新滞后</w:t>
      </w:r>
      <w:bookmarkEnd w:id="59"/>
      <w:bookmarkEnd w:id="60"/>
      <w:bookmarkEnd w:id="61"/>
    </w:p>
    <w:bookmarkEnd w:id="62"/>
    <w:p w14:paraId="56152EAE">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旅游市场呈现“量增价平”特征，游客接待规模快速攀升的同时，旅游消费增速相对滞后，整体消费水平与市场规模不匹配。景区景点过度依赖门票经济，全市96家A级旅游景区中仅5家年营收突破亿元，过半收费景区对门票收入依赖显著。文旅新业态较少、文化资源转化率低、高附加值产品供给不足。</w:t>
      </w:r>
      <w:r>
        <w:rPr>
          <w:rFonts w:hAnsi="仿宋_GB2312" w:cs="宋体"/>
          <w:snapToGrid w:val="0"/>
          <w:kern w:val="0"/>
          <w:szCs w:val="32"/>
        </w:rPr>
        <w:t>以栈桥、小麦岛为代表的核心景区仍面临“有流量、缺业态”的结构性短板</w:t>
      </w:r>
      <w:r>
        <w:rPr>
          <w:rFonts w:hint="eastAsia" w:hAnsi="仿宋_GB2312" w:cs="宋体"/>
          <w:snapToGrid w:val="0"/>
          <w:kern w:val="0"/>
          <w:szCs w:val="32"/>
        </w:rPr>
        <w:t>，游客接待量的快速增长未能同步转化为相应的消费增长与经济收益，旅游产业的消费潜力亟待释放</w:t>
      </w:r>
      <w:r>
        <w:rPr>
          <w:rFonts w:hAnsi="仿宋_GB2312" w:cs="宋体"/>
          <w:snapToGrid w:val="0"/>
          <w:kern w:val="0"/>
          <w:szCs w:val="32"/>
        </w:rPr>
        <w:t>。</w:t>
      </w:r>
    </w:p>
    <w:p w14:paraId="05AC9CE9">
      <w:pPr>
        <w:widowControl/>
        <w:ind w:firstLine="640"/>
        <w:outlineLvl w:val="1"/>
        <w:rPr>
          <w:rFonts w:hint="eastAsia" w:hAnsi="宋体" w:eastAsia="楷体_GB2312" w:cs="宋体"/>
          <w:snapToGrid w:val="0"/>
          <w:kern w:val="0"/>
          <w:szCs w:val="32"/>
        </w:rPr>
      </w:pPr>
      <w:bookmarkStart w:id="63" w:name="_Toc230368214"/>
      <w:bookmarkStart w:id="64" w:name="_Toc227138430"/>
      <w:bookmarkStart w:id="65" w:name="_Toc223446794"/>
      <w:r>
        <w:rPr>
          <w:rFonts w:hint="eastAsia" w:hAnsi="宋体" w:eastAsia="楷体_GB2312" w:cs="宋体"/>
          <w:snapToGrid w:val="0"/>
          <w:kern w:val="0"/>
          <w:szCs w:val="32"/>
        </w:rPr>
        <w:t>（五）市场主体实力偏弱</w:t>
      </w:r>
      <w:bookmarkEnd w:id="63"/>
      <w:bookmarkEnd w:id="64"/>
      <w:bookmarkEnd w:id="65"/>
    </w:p>
    <w:p w14:paraId="4A0C4600">
      <w:pPr>
        <w:adjustRightInd w:val="0"/>
        <w:snapToGrid w:val="0"/>
        <w:ind w:firstLine="640"/>
        <w:rPr>
          <w:rFonts w:hint="eastAsia" w:hAnsi="仿宋_GB2312" w:cs="宋体"/>
          <w:snapToGrid w:val="0"/>
          <w:kern w:val="0"/>
          <w:szCs w:val="32"/>
        </w:rPr>
      </w:pPr>
      <w:bookmarkStart w:id="66" w:name="OLE_LINK79"/>
      <w:r>
        <w:rPr>
          <w:rFonts w:hint="eastAsia" w:hAnsi="仿宋_GB2312" w:cs="宋体"/>
          <w:snapToGrid w:val="0"/>
          <w:kern w:val="0"/>
          <w:szCs w:val="32"/>
        </w:rPr>
        <w:t>旅游龙头企业综合实力偏弱，资源整合与资本运作能力有限，难以发挥对全域旅游发展的引领作用。重点文旅项目呈现明显“</w:t>
      </w:r>
      <w:r>
        <w:rPr>
          <w:rFonts w:hAnsi="仿宋_GB2312" w:cs="宋体"/>
          <w:snapToGrid w:val="0"/>
          <w:kern w:val="0"/>
          <w:szCs w:val="32"/>
        </w:rPr>
        <w:t>断层</w:t>
      </w:r>
      <w:r>
        <w:rPr>
          <w:rFonts w:hint="eastAsia" w:hAnsi="仿宋_GB2312" w:cs="宋体"/>
          <w:snapToGrid w:val="0"/>
          <w:kern w:val="0"/>
          <w:szCs w:val="32"/>
        </w:rPr>
        <w:t>”</w:t>
      </w:r>
      <w:r>
        <w:rPr>
          <w:rFonts w:hAnsi="仿宋_GB2312" w:cs="宋体"/>
          <w:snapToGrid w:val="0"/>
          <w:kern w:val="0"/>
          <w:szCs w:val="32"/>
        </w:rPr>
        <w:t>现象</w:t>
      </w:r>
      <w:r>
        <w:rPr>
          <w:rFonts w:hint="eastAsia" w:hAnsi="仿宋_GB2312" w:cs="宋体"/>
          <w:snapToGrid w:val="0"/>
          <w:kern w:val="0"/>
          <w:szCs w:val="32"/>
        </w:rPr>
        <w:t>，</w:t>
      </w:r>
      <w:r>
        <w:rPr>
          <w:rFonts w:hAnsi="仿宋_GB2312" w:cs="宋体"/>
          <w:snapToGrid w:val="0"/>
          <w:kern w:val="0"/>
          <w:szCs w:val="32"/>
        </w:rPr>
        <w:t>现有主力项目多为十余年前建成，近</w:t>
      </w:r>
      <w:r>
        <w:rPr>
          <w:rFonts w:hint="eastAsia" w:hAnsi="仿宋_GB2312" w:cs="宋体"/>
          <w:snapToGrid w:val="0"/>
          <w:kern w:val="0"/>
          <w:szCs w:val="32"/>
        </w:rPr>
        <w:t>年来</w:t>
      </w:r>
      <w:r>
        <w:rPr>
          <w:rFonts w:hAnsi="仿宋_GB2312" w:cs="宋体"/>
          <w:snapToGrid w:val="0"/>
          <w:kern w:val="0"/>
          <w:szCs w:val="32"/>
        </w:rPr>
        <w:t>新增项目以设施改造为主，缺乏具有</w:t>
      </w:r>
      <w:r>
        <w:rPr>
          <w:rFonts w:hint="eastAsia" w:hAnsi="仿宋_GB2312" w:cs="宋体"/>
          <w:snapToGrid w:val="0"/>
          <w:kern w:val="0"/>
          <w:szCs w:val="32"/>
        </w:rPr>
        <w:t>强大</w:t>
      </w:r>
      <w:r>
        <w:rPr>
          <w:rFonts w:hAnsi="仿宋_GB2312" w:cs="宋体"/>
          <w:snapToGrid w:val="0"/>
          <w:kern w:val="0"/>
          <w:szCs w:val="32"/>
        </w:rPr>
        <w:t>市场号召力、消费带动力和体验深度的标志性新项目。</w:t>
      </w:r>
      <w:bookmarkEnd w:id="66"/>
    </w:p>
    <w:p w14:paraId="53E6400C">
      <w:pPr>
        <w:widowControl/>
        <w:ind w:firstLine="640"/>
        <w:outlineLvl w:val="0"/>
        <w:rPr>
          <w:rFonts w:hint="eastAsia" w:ascii="黑体" w:hAnsi="黑体" w:eastAsia="黑体" w:cs="宋体"/>
          <w:snapToGrid w:val="0"/>
          <w:kern w:val="0"/>
          <w:szCs w:val="32"/>
        </w:rPr>
      </w:pPr>
      <w:bookmarkStart w:id="67" w:name="_Toc227138431"/>
      <w:bookmarkStart w:id="68" w:name="_Toc223446795"/>
      <w:bookmarkStart w:id="69" w:name="_Toc230368215"/>
      <w:bookmarkStart w:id="70" w:name="_Toc219726651"/>
      <w:r>
        <w:rPr>
          <w:rFonts w:hint="eastAsia" w:ascii="黑体" w:hAnsi="黑体" w:eastAsia="黑体" w:cs="宋体"/>
          <w:snapToGrid w:val="0"/>
          <w:kern w:val="0"/>
          <w:szCs w:val="32"/>
        </w:rPr>
        <w:t>三、“十五五”旅游业发展趋势</w:t>
      </w:r>
      <w:bookmarkEnd w:id="67"/>
      <w:bookmarkEnd w:id="68"/>
      <w:bookmarkEnd w:id="69"/>
      <w:bookmarkEnd w:id="70"/>
    </w:p>
    <w:p w14:paraId="4333E23A">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“十五五”时期是我国全面建设社会主义现代化国家、向第二个百年奋斗目标进军的关键五年，旅游强国建设步伐加快，旅游业发展面临新形势，肩负新使命。</w:t>
      </w:r>
    </w:p>
    <w:p w14:paraId="387AAB0E">
      <w:pPr>
        <w:widowControl/>
        <w:ind w:firstLine="640"/>
        <w:outlineLvl w:val="1"/>
        <w:rPr>
          <w:rFonts w:hint="eastAsia" w:hAnsi="宋体" w:eastAsia="楷体_GB2312" w:cs="宋体"/>
          <w:snapToGrid w:val="0"/>
          <w:kern w:val="0"/>
          <w:szCs w:val="32"/>
        </w:rPr>
      </w:pPr>
      <w:bookmarkStart w:id="71" w:name="_Toc227138432"/>
      <w:bookmarkStart w:id="72" w:name="_Toc223801874"/>
      <w:bookmarkStart w:id="73" w:name="_Toc230368216"/>
      <w:r>
        <w:rPr>
          <w:rFonts w:hint="eastAsia" w:hAnsi="宋体" w:eastAsia="楷体_GB2312" w:cs="宋体"/>
          <w:snapToGrid w:val="0"/>
          <w:kern w:val="0"/>
          <w:szCs w:val="32"/>
        </w:rPr>
        <w:t>（一）宏观环境：从产业支柱到国家战略引擎转变</w:t>
      </w:r>
      <w:bookmarkEnd w:id="71"/>
      <w:bookmarkEnd w:id="72"/>
      <w:bookmarkEnd w:id="73"/>
    </w:p>
    <w:p w14:paraId="550105B6">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从国际环境看，世界格局深度调整、科技革命加速、人口结构变化。全球旅游格局进一步调整，旅游重心东移与亚太市场崛起带来战略窗口，人工智能等科技革命重塑产业生态，人口结构的深刻变迁推动“银发族”与“Z世代”逐步成长为具有重要市场影响力的旅游消费群体。从国内环境看，我国正处于实现2035年远景目标、迈入高收入国家行列、推动高质量发展的重要时期，高质量发展导向要求产业从规模扩张转向质效提升。“十五五”规划中明确要推进旅游强国建设，丰富高品质旅游产品供给，提高旅游服务质量，发挥旅游业的综合功能。从省内环境看，现代海洋经济高地建设、山东半岛城市群发展、上合示范区建设及胶东经济圈协同推进，为青岛整合“山海城湾”特色资源、推动海洋旅游创新突破、构建区域旅游枢纽，提供了历史性机遇。</w:t>
      </w:r>
    </w:p>
    <w:p w14:paraId="2344F7DA">
      <w:pPr>
        <w:widowControl/>
        <w:ind w:firstLine="640"/>
        <w:outlineLvl w:val="1"/>
        <w:rPr>
          <w:rFonts w:hint="eastAsia" w:hAnsi="宋体" w:eastAsia="楷体_GB2312" w:cs="宋体"/>
          <w:snapToGrid w:val="0"/>
          <w:kern w:val="0"/>
          <w:szCs w:val="32"/>
        </w:rPr>
      </w:pPr>
      <w:bookmarkStart w:id="74" w:name="_Toc227138433"/>
      <w:bookmarkStart w:id="75" w:name="_Toc230368217"/>
      <w:bookmarkStart w:id="76" w:name="_Toc223801875"/>
      <w:r>
        <w:rPr>
          <w:rFonts w:hint="eastAsia" w:hAnsi="宋体" w:eastAsia="楷体_GB2312" w:cs="宋体"/>
          <w:snapToGrid w:val="0"/>
          <w:kern w:val="0"/>
          <w:szCs w:val="32"/>
        </w:rPr>
        <w:t>（二）市场结构：从大众市场到圈层细分转变</w:t>
      </w:r>
      <w:bookmarkEnd w:id="74"/>
      <w:bookmarkEnd w:id="75"/>
      <w:bookmarkEnd w:id="76"/>
    </w:p>
    <w:p w14:paraId="27E52CC8">
      <w:pPr>
        <w:adjustRightInd w:val="0"/>
        <w:snapToGrid w:val="0"/>
        <w:ind w:firstLine="640"/>
        <w:rPr>
          <w:rFonts w:hint="eastAsia" w:hAnsi="仿宋_GB2312" w:cs="宋体"/>
          <w:snapToGrid w:val="0"/>
          <w:kern w:val="0"/>
          <w:szCs w:val="32"/>
        </w:rPr>
      </w:pPr>
      <w:r>
        <w:rPr>
          <w:rFonts w:hAnsi="仿宋_GB2312" w:cs="宋体"/>
          <w:snapToGrid w:val="0"/>
          <w:kern w:val="0"/>
          <w:szCs w:val="32"/>
        </w:rPr>
        <w:t>随着居民收入水平的提高、科学技术的创新与消费观念的转变，旅游消费模式在“十五五”时期将发生显著变化，呈现出多元化、数智化、绿色化特征。</w:t>
      </w:r>
      <w:r>
        <w:rPr>
          <w:rFonts w:hint="eastAsia" w:hAnsi="仿宋_GB2312" w:cs="宋体"/>
          <w:snapToGrid w:val="0"/>
          <w:kern w:val="0"/>
          <w:szCs w:val="32"/>
        </w:rPr>
        <w:t>旅游以需求为导向深耕长尾细分市场，</w:t>
      </w:r>
      <w:r>
        <w:rPr>
          <w:rFonts w:hAnsi="仿宋_GB2312" w:cs="宋体"/>
          <w:snapToGrid w:val="0"/>
          <w:kern w:val="0"/>
          <w:szCs w:val="32"/>
        </w:rPr>
        <w:t>“银发族”与“Z世代”成为消费主力，</w:t>
      </w:r>
      <w:r>
        <w:rPr>
          <w:rFonts w:hint="eastAsia" w:hAnsi="仿宋_GB2312" w:cs="宋体"/>
          <w:snapToGrid w:val="0"/>
          <w:kern w:val="0"/>
          <w:szCs w:val="32"/>
        </w:rPr>
        <w:t>个性化、定制化产品与微度假成为主流，数字技术深刻重塑消费方式，绿色理念引领新热点。</w:t>
      </w:r>
    </w:p>
    <w:p w14:paraId="1DF3AC2E">
      <w:pPr>
        <w:widowControl/>
        <w:ind w:firstLine="640"/>
        <w:outlineLvl w:val="1"/>
        <w:rPr>
          <w:rFonts w:hint="eastAsia" w:hAnsi="宋体" w:eastAsia="楷体_GB2312" w:cs="宋体"/>
          <w:snapToGrid w:val="0"/>
          <w:kern w:val="0"/>
          <w:szCs w:val="32"/>
        </w:rPr>
      </w:pPr>
      <w:bookmarkStart w:id="77" w:name="_Toc230368218"/>
      <w:bookmarkStart w:id="78" w:name="_Toc227138434"/>
      <w:bookmarkStart w:id="79" w:name="_Toc223801876"/>
      <w:r>
        <w:rPr>
          <w:rFonts w:hint="eastAsia" w:hAnsi="宋体" w:eastAsia="楷体_GB2312" w:cs="宋体"/>
          <w:snapToGrid w:val="0"/>
          <w:kern w:val="0"/>
          <w:szCs w:val="32"/>
        </w:rPr>
        <w:t>（三）产业变革：从资源驱动向体验经济转变</w:t>
      </w:r>
      <w:bookmarkEnd w:id="77"/>
      <w:bookmarkEnd w:id="78"/>
      <w:bookmarkEnd w:id="79"/>
    </w:p>
    <w:p w14:paraId="28212B0B">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传统门票经济和单一观光模式已无法适应市场变革，以“体验感”为主导的游客需求将持续引领市场迭代，“悦己经济”背景下消费心态发生根本转变，游客愿意为情绪价值和情感体验付费。“十五五”期间，游客需求将呈现更即时、更分众、更注重情绪和情感的发展趋势。</w:t>
      </w:r>
    </w:p>
    <w:p w14:paraId="1B7CFFAB">
      <w:pPr>
        <w:widowControl/>
        <w:ind w:firstLine="640"/>
        <w:outlineLvl w:val="1"/>
        <w:rPr>
          <w:rFonts w:hint="eastAsia" w:hAnsi="宋体" w:eastAsia="楷体_GB2312" w:cs="宋体"/>
          <w:snapToGrid w:val="0"/>
          <w:kern w:val="0"/>
          <w:szCs w:val="32"/>
        </w:rPr>
      </w:pPr>
      <w:bookmarkStart w:id="80" w:name="_Toc223801877"/>
      <w:bookmarkStart w:id="81" w:name="_Toc227138435"/>
      <w:bookmarkStart w:id="82" w:name="_Toc230368219"/>
      <w:r>
        <w:rPr>
          <w:rFonts w:hint="eastAsia" w:hAnsi="宋体" w:eastAsia="楷体_GB2312" w:cs="宋体"/>
          <w:snapToGrid w:val="0"/>
          <w:kern w:val="0"/>
          <w:szCs w:val="32"/>
        </w:rPr>
        <w:t>（四）文旅融合：从单一业态向全域场景转变</w:t>
      </w:r>
      <w:bookmarkEnd w:id="80"/>
      <w:bookmarkEnd w:id="81"/>
      <w:bookmarkEnd w:id="82"/>
    </w:p>
    <w:p w14:paraId="2568FF37">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十五五”时期，随着文化和旅游在更多形式、更深层次、更高水平上的相互作用，两者的融合发展将从资源要素的叠加过渡到要素有机结合与创新发展阶段，未来将更注重文化内涵的深度挖掘与现代表达，并通过与工业、农业、教育、体育等产业的 深度互融催生新业态。</w:t>
      </w:r>
    </w:p>
    <w:p w14:paraId="4813AE62">
      <w:pPr>
        <w:widowControl/>
        <w:ind w:firstLine="640"/>
        <w:outlineLvl w:val="1"/>
        <w:rPr>
          <w:rFonts w:hint="eastAsia" w:hAnsi="宋体" w:eastAsia="楷体_GB2312" w:cs="宋体"/>
          <w:snapToGrid w:val="0"/>
          <w:kern w:val="0"/>
          <w:szCs w:val="32"/>
        </w:rPr>
      </w:pPr>
      <w:bookmarkStart w:id="83" w:name="_Toc227138436"/>
      <w:bookmarkStart w:id="84" w:name="_Toc230368220"/>
      <w:bookmarkStart w:id="85" w:name="_Toc223801878"/>
      <w:r>
        <w:rPr>
          <w:rFonts w:hint="eastAsia" w:hAnsi="宋体" w:eastAsia="楷体_GB2312" w:cs="宋体"/>
          <w:snapToGrid w:val="0"/>
          <w:kern w:val="0"/>
          <w:szCs w:val="32"/>
        </w:rPr>
        <w:t>（五）科技应用：从工具辅助向创新驱动转变</w:t>
      </w:r>
      <w:bookmarkEnd w:id="83"/>
      <w:bookmarkEnd w:id="84"/>
      <w:bookmarkEnd w:id="85"/>
    </w:p>
    <w:p w14:paraId="3615B16E">
      <w:pPr>
        <w:ind w:firstLine="640"/>
        <w:rPr>
          <w:rFonts w:hint="eastAsia" w:hAnsi="仿宋_GB2312" w:cs="宋体"/>
          <w:snapToGrid w:val="0"/>
          <w:kern w:val="0"/>
          <w:szCs w:val="32"/>
        </w:rPr>
      </w:pPr>
      <w:r>
        <w:rPr>
          <w:rFonts w:hAnsi="仿宋_GB2312" w:cs="宋体"/>
          <w:snapToGrid w:val="0"/>
          <w:kern w:val="0"/>
          <w:szCs w:val="32"/>
        </w:rPr>
        <w:t>科技创新驱动产业变革</w:t>
      </w:r>
      <w:r>
        <w:rPr>
          <w:rFonts w:hint="eastAsia" w:hAnsi="仿宋_GB2312" w:cs="宋体"/>
          <w:snapToGrid w:val="0"/>
          <w:kern w:val="0"/>
          <w:szCs w:val="32"/>
        </w:rPr>
        <w:t>。人工智能、大数据、XR（VR/AR）等技术将深度驱动产业变革，广泛应用于营销、体验、治理等环节，催生沉浸式业态与智慧服务，旅游场景成为新质生产力落地应用的最佳验证场。</w:t>
      </w:r>
    </w:p>
    <w:p w14:paraId="79449BE7">
      <w:pPr>
        <w:widowControl/>
        <w:ind w:firstLine="640"/>
        <w:outlineLvl w:val="1"/>
        <w:rPr>
          <w:rFonts w:hint="eastAsia" w:hAnsi="宋体" w:eastAsia="楷体_GB2312" w:cs="宋体"/>
          <w:snapToGrid w:val="0"/>
          <w:kern w:val="0"/>
          <w:szCs w:val="32"/>
        </w:rPr>
      </w:pPr>
      <w:bookmarkStart w:id="86" w:name="_Toc230368221"/>
      <w:bookmarkStart w:id="87" w:name="_Toc227138437"/>
      <w:bookmarkStart w:id="88" w:name="_Toc223801879"/>
      <w:r>
        <w:rPr>
          <w:rFonts w:hint="eastAsia" w:hAnsi="宋体" w:eastAsia="楷体_GB2312" w:cs="宋体"/>
          <w:snapToGrid w:val="0"/>
          <w:kern w:val="0"/>
          <w:szCs w:val="32"/>
        </w:rPr>
        <w:t>（六）对外开放：从市场复苏向深化开放转变</w:t>
      </w:r>
      <w:bookmarkEnd w:id="86"/>
      <w:bookmarkEnd w:id="87"/>
      <w:bookmarkEnd w:id="88"/>
    </w:p>
    <w:p w14:paraId="581DF00B">
      <w:pPr>
        <w:ind w:firstLine="640"/>
        <w:rPr>
          <w:rFonts w:hint="eastAsia" w:hAnsi="仿宋_GB2312" w:cs="宋体"/>
          <w:snapToGrid w:val="0"/>
          <w:kern w:val="0"/>
          <w:szCs w:val="32"/>
        </w:rPr>
      </w:pPr>
      <w:r>
        <w:rPr>
          <w:rFonts w:hint="eastAsia" w:hAnsi="仿宋_GB2312" w:cs="宋体"/>
          <w:snapToGrid w:val="0"/>
          <w:kern w:val="0"/>
          <w:szCs w:val="32"/>
        </w:rPr>
        <w:t>“十五五”期间，旅游领域的对外开放将进一步深化。入境旅游将随着免签政策拓展、区域合作深化持续增长。更加便捷的签证手续、免税退税政策、消费与支付环境，以及更加专业化的海外宣传推广策略、旅游目的地公共服务和商业接待体系的不断完善，将共同构成入境旅游市场持续增长的动力。</w:t>
      </w:r>
    </w:p>
    <w:p w14:paraId="0F8EAB0B">
      <w:pPr>
        <w:widowControl/>
        <w:ind w:firstLine="0" w:firstLineChars="0"/>
        <w:contextualSpacing/>
        <w:jc w:val="center"/>
        <w:outlineLvl w:val="0"/>
        <w:rPr>
          <w:rFonts w:eastAsia="方正小标宋简体" w:asciiTheme="majorHAnsi" w:hAnsiTheme="majorHAnsi" w:cstheme="majorBidi"/>
          <w:b/>
          <w:snapToGrid w:val="0"/>
          <w:kern w:val="0"/>
          <w:sz w:val="44"/>
          <w:szCs w:val="56"/>
        </w:rPr>
      </w:pPr>
      <w:r>
        <w:rPr>
          <w:rFonts w:ascii="等线 Light" w:hAnsi="等线 Light" w:eastAsia="方正小标宋简体" w:cs="Times New Roman"/>
          <w:snapToGrid w:val="0"/>
          <w:kern w:val="0"/>
          <w:sz w:val="44"/>
          <w:szCs w:val="56"/>
        </w:rPr>
        <w:br w:type="page"/>
      </w:r>
      <w:bookmarkStart w:id="89" w:name="_Toc223446801"/>
      <w:bookmarkStart w:id="90" w:name="_Toc230368222"/>
      <w:bookmarkStart w:id="91" w:name="_Toc227138438"/>
      <w:r>
        <w:rPr>
          <w:rFonts w:hint="eastAsia" w:eastAsia="方正小标宋简体" w:asciiTheme="majorHAnsi" w:hAnsiTheme="majorHAnsi" w:cstheme="majorBidi"/>
          <w:snapToGrid w:val="0"/>
          <w:kern w:val="0"/>
          <w:sz w:val="44"/>
          <w:szCs w:val="56"/>
        </w:rPr>
        <w:t>第二章 总体要求</w:t>
      </w:r>
      <w:bookmarkEnd w:id="89"/>
      <w:bookmarkEnd w:id="90"/>
      <w:bookmarkEnd w:id="91"/>
    </w:p>
    <w:p w14:paraId="6F447EB0">
      <w:pPr>
        <w:adjustRightInd w:val="0"/>
        <w:snapToGrid w:val="0"/>
        <w:ind w:firstLine="640"/>
        <w:rPr>
          <w:rFonts w:hint="eastAsia" w:hAnsi="仿宋_GB2312" w:cs="宋体"/>
          <w:snapToGrid w:val="0"/>
          <w:kern w:val="0"/>
          <w:szCs w:val="32"/>
        </w:rPr>
      </w:pPr>
    </w:p>
    <w:p w14:paraId="31BD20E5">
      <w:pPr>
        <w:widowControl/>
        <w:ind w:firstLine="640"/>
        <w:outlineLvl w:val="0"/>
        <w:rPr>
          <w:rFonts w:hint="eastAsia" w:ascii="黑体" w:hAnsi="黑体" w:eastAsia="黑体" w:cs="宋体"/>
          <w:snapToGrid w:val="0"/>
          <w:kern w:val="0"/>
          <w:szCs w:val="32"/>
        </w:rPr>
      </w:pPr>
      <w:bookmarkStart w:id="92" w:name="_Toc212632575"/>
      <w:bookmarkStart w:id="93" w:name="_Toc223446802"/>
      <w:bookmarkStart w:id="94" w:name="_Toc227138439"/>
      <w:bookmarkStart w:id="95" w:name="_Toc230368223"/>
      <w:r>
        <w:rPr>
          <w:rFonts w:hint="eastAsia" w:ascii="黑体" w:hAnsi="黑体" w:eastAsia="黑体" w:cs="宋体"/>
          <w:snapToGrid w:val="0"/>
          <w:kern w:val="0"/>
          <w:szCs w:val="32"/>
        </w:rPr>
        <w:t>一、</w:t>
      </w:r>
      <w:bookmarkEnd w:id="92"/>
      <w:bookmarkEnd w:id="93"/>
      <w:r>
        <w:rPr>
          <w:rFonts w:hint="eastAsia" w:ascii="黑体" w:hAnsi="黑体" w:eastAsia="黑体" w:cs="宋体"/>
          <w:snapToGrid w:val="0"/>
          <w:kern w:val="0"/>
          <w:szCs w:val="32"/>
        </w:rPr>
        <w:t>指导思想</w:t>
      </w:r>
      <w:bookmarkEnd w:id="94"/>
      <w:bookmarkEnd w:id="95"/>
      <w:bookmarkStart w:id="96" w:name="_Hlk226643113"/>
    </w:p>
    <w:p w14:paraId="3FA3CDE1">
      <w:pPr>
        <w:adjustRightInd w:val="0"/>
        <w:snapToGrid w:val="0"/>
        <w:ind w:firstLine="640"/>
        <w:rPr>
          <w:rFonts w:hint="eastAsia" w:hAnsi="仿宋_GB2312" w:cs="宋体"/>
          <w:snapToGrid w:val="0"/>
          <w:kern w:val="0"/>
          <w:szCs w:val="32"/>
        </w:rPr>
      </w:pPr>
      <w:bookmarkStart w:id="97" w:name="OLE_LINK86"/>
      <w:bookmarkStart w:id="98" w:name="_Toc212632576"/>
      <w:r>
        <w:rPr>
          <w:rFonts w:hint="eastAsia" w:hAnsi="仿宋_GB2312" w:cs="宋体"/>
          <w:snapToGrid w:val="0"/>
          <w:kern w:val="0"/>
          <w:szCs w:val="32"/>
        </w:rPr>
        <w:t>以习近平新时代中国特色社会主义思想为指导，深入贯彻党的二十大和二十届历次全会精神，全面落实习近平总书记关于文化和旅游工作的重要指示及视察山东重要讲话精神，紧密围绕市委、市政府建设旅游强市战略部署，以推动旅游业高质量发展为核心，以深化旅游业供给侧结构性改革为主线，以满足人民日益增长的美好生活需要为根本目的，推动资源整合，深化文旅融合，丰富产品业态，优化旅游环境，加快推动观光游向休闲游、度假游、体验游转变，推动青岛由“旅游城市”向“城市旅游”内涵式转变，着力构建山海城湾一体、城乡统筹、陆海联动、资源融通、多元支撑的旅游发展新格局，加快推进全国旅游重点城市建设，打造国际滨海旅游度假目的地。</w:t>
      </w:r>
    </w:p>
    <w:p w14:paraId="0A1DFEAB">
      <w:pPr>
        <w:widowControl/>
        <w:ind w:firstLine="640"/>
        <w:outlineLvl w:val="0"/>
        <w:rPr>
          <w:rFonts w:hint="eastAsia" w:ascii="黑体" w:hAnsi="黑体" w:eastAsia="黑体" w:cs="宋体"/>
          <w:snapToGrid w:val="0"/>
          <w:kern w:val="0"/>
          <w:szCs w:val="32"/>
        </w:rPr>
      </w:pPr>
      <w:bookmarkStart w:id="99" w:name="_Toc230368224"/>
      <w:bookmarkStart w:id="100" w:name="_Toc227138440"/>
      <w:r>
        <w:rPr>
          <w:rFonts w:hint="eastAsia" w:ascii="黑体" w:hAnsi="黑体" w:eastAsia="黑体" w:cs="宋体"/>
          <w:snapToGrid w:val="0"/>
          <w:kern w:val="0"/>
          <w:szCs w:val="32"/>
        </w:rPr>
        <w:t>二、基本原则</w:t>
      </w:r>
      <w:bookmarkEnd w:id="99"/>
      <w:bookmarkEnd w:id="100"/>
    </w:p>
    <w:p w14:paraId="3BBF9600">
      <w:pPr>
        <w:widowControl/>
        <w:ind w:firstLine="640"/>
        <w:outlineLvl w:val="1"/>
        <w:rPr>
          <w:rFonts w:hint="eastAsia" w:hAnsi="宋体" w:eastAsia="楷体_GB2312" w:cs="宋体"/>
          <w:snapToGrid w:val="0"/>
          <w:kern w:val="0"/>
          <w:szCs w:val="32"/>
        </w:rPr>
      </w:pPr>
      <w:bookmarkStart w:id="101" w:name="_Toc230368225"/>
      <w:bookmarkStart w:id="102" w:name="_Toc227138441"/>
      <w:r>
        <w:rPr>
          <w:rFonts w:hint="eastAsia" w:hAnsi="宋体" w:eastAsia="楷体_GB2312" w:cs="宋体"/>
          <w:snapToGrid w:val="0"/>
          <w:kern w:val="0"/>
          <w:szCs w:val="32"/>
        </w:rPr>
        <w:t>（一）坚持以文塑旅、以旅彰文</w:t>
      </w:r>
      <w:bookmarkEnd w:id="101"/>
      <w:bookmarkEnd w:id="102"/>
    </w:p>
    <w:p w14:paraId="3FEA5A76">
      <w:pPr>
        <w:adjustRightInd w:val="0"/>
        <w:snapToGrid w:val="0"/>
        <w:ind w:firstLine="640"/>
        <w:rPr>
          <w:snapToGrid w:val="0"/>
          <w:kern w:val="0"/>
          <w:szCs w:val="32"/>
        </w:rPr>
      </w:pPr>
      <w:r>
        <w:rPr>
          <w:rFonts w:hint="eastAsia"/>
          <w:snapToGrid w:val="0"/>
          <w:kern w:val="0"/>
          <w:szCs w:val="32"/>
        </w:rPr>
        <w:t>完善文旅融合发展的体制机制，让旅游成为文化传播、文明互鉴的鲜活纽带；发挥旅游载体作用，让广大游客在旅游体验中感受文化之美，陶冶心灵情操，推动旅游业实现社会效益和经济效益有机统一。</w:t>
      </w:r>
    </w:p>
    <w:p w14:paraId="1C9D4041">
      <w:pPr>
        <w:widowControl/>
        <w:ind w:firstLine="640"/>
        <w:outlineLvl w:val="1"/>
        <w:rPr>
          <w:rFonts w:hint="eastAsia" w:hAnsi="宋体" w:eastAsia="楷体_GB2312" w:cs="宋体"/>
          <w:snapToGrid w:val="0"/>
          <w:kern w:val="0"/>
          <w:szCs w:val="32"/>
        </w:rPr>
      </w:pPr>
      <w:bookmarkStart w:id="103" w:name="_Toc227138442"/>
      <w:bookmarkStart w:id="104" w:name="_Toc230368226"/>
      <w:r>
        <w:rPr>
          <w:rFonts w:hint="eastAsia" w:hAnsi="宋体" w:eastAsia="楷体_GB2312" w:cs="宋体"/>
          <w:snapToGrid w:val="0"/>
          <w:kern w:val="0"/>
          <w:szCs w:val="32"/>
        </w:rPr>
        <w:t>（二）坚持陆海统筹、海空联动</w:t>
      </w:r>
      <w:bookmarkEnd w:id="103"/>
      <w:bookmarkEnd w:id="104"/>
    </w:p>
    <w:p w14:paraId="57B6B9DB">
      <w:pPr>
        <w:adjustRightInd w:val="0"/>
        <w:snapToGrid w:val="0"/>
        <w:ind w:firstLine="640"/>
        <w:rPr>
          <w:snapToGrid w:val="0"/>
          <w:kern w:val="0"/>
          <w:szCs w:val="32"/>
        </w:rPr>
      </w:pPr>
      <w:r>
        <w:rPr>
          <w:rFonts w:hint="eastAsia"/>
          <w:snapToGrid w:val="0"/>
          <w:kern w:val="0"/>
          <w:szCs w:val="32"/>
        </w:rPr>
        <w:t>坚持“主客共享、城景一体”，统筹利用海岸、海岛、海洋、低空等多样化空间资源，开发立体化、多元化海洋旅游业态与产品，实现陆海空旅游发展良性互动、陆海空经济一体化发展，提升海洋旅游整体竞争力。</w:t>
      </w:r>
    </w:p>
    <w:p w14:paraId="1804E1E6">
      <w:pPr>
        <w:widowControl/>
        <w:ind w:firstLine="640"/>
        <w:outlineLvl w:val="1"/>
        <w:rPr>
          <w:rFonts w:hint="eastAsia" w:hAnsi="宋体" w:eastAsia="楷体_GB2312" w:cs="宋体"/>
          <w:snapToGrid w:val="0"/>
          <w:kern w:val="0"/>
          <w:szCs w:val="32"/>
        </w:rPr>
      </w:pPr>
      <w:bookmarkStart w:id="105" w:name="_Toc227138443"/>
      <w:bookmarkStart w:id="106" w:name="_Toc230368227"/>
      <w:r>
        <w:rPr>
          <w:rFonts w:hAnsi="宋体" w:eastAsia="楷体_GB2312" w:cs="宋体"/>
          <w:snapToGrid w:val="0"/>
          <w:kern w:val="0"/>
          <w:szCs w:val="32"/>
        </w:rPr>
        <w:t>（</w:t>
      </w:r>
      <w:r>
        <w:rPr>
          <w:rFonts w:hint="eastAsia" w:hAnsi="宋体" w:eastAsia="楷体_GB2312" w:cs="宋体"/>
          <w:snapToGrid w:val="0"/>
          <w:kern w:val="0"/>
          <w:szCs w:val="32"/>
        </w:rPr>
        <w:t>三</w:t>
      </w:r>
      <w:r>
        <w:rPr>
          <w:rFonts w:hAnsi="宋体" w:eastAsia="楷体_GB2312" w:cs="宋体"/>
          <w:snapToGrid w:val="0"/>
          <w:kern w:val="0"/>
          <w:szCs w:val="32"/>
        </w:rPr>
        <w:t>）</w:t>
      </w:r>
      <w:r>
        <w:rPr>
          <w:rFonts w:hint="eastAsia" w:hAnsi="宋体" w:eastAsia="楷体_GB2312" w:cs="宋体"/>
          <w:snapToGrid w:val="0"/>
          <w:kern w:val="0"/>
          <w:szCs w:val="32"/>
        </w:rPr>
        <w:t>坚持科学规划、合理开发</w:t>
      </w:r>
      <w:bookmarkEnd w:id="105"/>
      <w:bookmarkEnd w:id="106"/>
    </w:p>
    <w:p w14:paraId="0E5AF825">
      <w:pPr>
        <w:adjustRightInd w:val="0"/>
        <w:snapToGrid w:val="0"/>
        <w:ind w:firstLine="640"/>
        <w:rPr>
          <w:snapToGrid w:val="0"/>
          <w:kern w:val="0"/>
          <w:szCs w:val="32"/>
        </w:rPr>
      </w:pPr>
      <w:r>
        <w:rPr>
          <w:rFonts w:hint="eastAsia"/>
          <w:snapToGrid w:val="0"/>
          <w:kern w:val="0"/>
          <w:szCs w:val="32"/>
        </w:rPr>
        <w:t>按照“严格保护、合理开发、持续利用”要求，强化旅游系统谋划和科学布局，有序有度实施开发，注重保护好生态环境、风景名胜和文物古迹等不可再生资源，实现经济效益、社会效益、生态效益的有机统一。</w:t>
      </w:r>
    </w:p>
    <w:p w14:paraId="52EE50C6">
      <w:pPr>
        <w:widowControl/>
        <w:ind w:firstLine="640"/>
        <w:outlineLvl w:val="1"/>
        <w:rPr>
          <w:rFonts w:hint="eastAsia" w:hAnsi="宋体" w:eastAsia="楷体_GB2312" w:cs="宋体"/>
          <w:snapToGrid w:val="0"/>
          <w:kern w:val="0"/>
          <w:szCs w:val="32"/>
        </w:rPr>
      </w:pPr>
      <w:bookmarkStart w:id="107" w:name="_Toc230368228"/>
      <w:bookmarkStart w:id="108" w:name="_Toc227138444"/>
      <w:r>
        <w:rPr>
          <w:rFonts w:hAnsi="宋体" w:eastAsia="楷体_GB2312" w:cs="宋体"/>
          <w:snapToGrid w:val="0"/>
          <w:kern w:val="0"/>
          <w:szCs w:val="32"/>
        </w:rPr>
        <w:t>（</w:t>
      </w:r>
      <w:r>
        <w:rPr>
          <w:rFonts w:hint="eastAsia" w:hAnsi="宋体" w:eastAsia="楷体_GB2312" w:cs="宋体"/>
          <w:snapToGrid w:val="0"/>
          <w:kern w:val="0"/>
          <w:szCs w:val="32"/>
        </w:rPr>
        <w:t>四</w:t>
      </w:r>
      <w:r>
        <w:rPr>
          <w:rFonts w:hAnsi="宋体" w:eastAsia="楷体_GB2312" w:cs="宋体"/>
          <w:snapToGrid w:val="0"/>
          <w:kern w:val="0"/>
          <w:szCs w:val="32"/>
        </w:rPr>
        <w:t>）</w:t>
      </w:r>
      <w:r>
        <w:rPr>
          <w:rFonts w:hint="eastAsia" w:hAnsi="宋体" w:eastAsia="楷体_GB2312" w:cs="宋体"/>
          <w:snapToGrid w:val="0"/>
          <w:kern w:val="0"/>
          <w:szCs w:val="32"/>
        </w:rPr>
        <w:t>坚持科技赋能、创新驱动</w:t>
      </w:r>
      <w:bookmarkEnd w:id="107"/>
      <w:bookmarkEnd w:id="108"/>
    </w:p>
    <w:p w14:paraId="1B9D91A6">
      <w:pPr>
        <w:adjustRightInd w:val="0"/>
        <w:snapToGrid w:val="0"/>
        <w:ind w:firstLine="640"/>
        <w:rPr>
          <w:snapToGrid w:val="0"/>
          <w:kern w:val="0"/>
          <w:szCs w:val="32"/>
        </w:rPr>
      </w:pPr>
      <w:r>
        <w:rPr>
          <w:rFonts w:hint="eastAsia"/>
          <w:snapToGrid w:val="0"/>
          <w:kern w:val="0"/>
          <w:szCs w:val="32"/>
        </w:rPr>
        <w:t>发挥科技赋能作用，强化新技术在旅游领域的推广应用，塑造发展新优势。突出创新核心地位，把创新作为引领发展的第一动力，推进旅游业从资源和要素驱动向创新驱动转变，催生新产品、新业态、新服务。</w:t>
      </w:r>
    </w:p>
    <w:p w14:paraId="06E95F5B">
      <w:pPr>
        <w:widowControl/>
        <w:ind w:firstLine="640"/>
        <w:outlineLvl w:val="1"/>
        <w:rPr>
          <w:rFonts w:hint="eastAsia" w:hAnsi="宋体" w:eastAsia="楷体_GB2312" w:cs="宋体"/>
          <w:snapToGrid w:val="0"/>
          <w:kern w:val="0"/>
          <w:szCs w:val="32"/>
        </w:rPr>
      </w:pPr>
      <w:bookmarkStart w:id="109" w:name="_Toc230368229"/>
      <w:bookmarkStart w:id="110" w:name="_Toc227138445"/>
      <w:r>
        <w:rPr>
          <w:rFonts w:hint="eastAsia" w:hAnsi="宋体" w:eastAsia="楷体_GB2312" w:cs="宋体"/>
          <w:snapToGrid w:val="0"/>
          <w:kern w:val="0"/>
          <w:szCs w:val="32"/>
        </w:rPr>
        <w:t>（五）</w:t>
      </w:r>
      <w:bookmarkStart w:id="111" w:name="_Hlk226643547"/>
      <w:r>
        <w:rPr>
          <w:rFonts w:hint="eastAsia" w:hAnsi="宋体" w:eastAsia="楷体_GB2312" w:cs="宋体"/>
          <w:snapToGrid w:val="0"/>
          <w:kern w:val="0"/>
          <w:szCs w:val="32"/>
        </w:rPr>
        <w:t>坚持群众立场、优化环境</w:t>
      </w:r>
      <w:bookmarkEnd w:id="109"/>
      <w:bookmarkEnd w:id="110"/>
      <w:bookmarkEnd w:id="111"/>
    </w:p>
    <w:p w14:paraId="41FBD590">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坚持以市民游客为中心，以需求为导向，以提升体验感和满意度为标准，以主动求变为突破，以作风建设为保障，以优化全过程整体服务能力为重点，推动建设市场化、法治化、国际化的文旅市场环境。</w:t>
      </w:r>
    </w:p>
    <w:p w14:paraId="753CD54B">
      <w:pPr>
        <w:widowControl/>
        <w:ind w:firstLine="640"/>
        <w:outlineLvl w:val="0"/>
        <w:rPr>
          <w:rFonts w:hint="eastAsia" w:ascii="黑体" w:hAnsi="黑体" w:eastAsia="黑体" w:cs="宋体"/>
          <w:snapToGrid w:val="0"/>
          <w:kern w:val="0"/>
          <w:szCs w:val="32"/>
        </w:rPr>
      </w:pPr>
      <w:bookmarkStart w:id="112" w:name="_Toc227138446"/>
      <w:bookmarkStart w:id="113" w:name="_Toc228174907"/>
      <w:bookmarkStart w:id="114" w:name="_Toc223446803"/>
      <w:r>
        <w:rPr>
          <w:rFonts w:hint="eastAsia" w:ascii="黑体" w:hAnsi="黑体" w:eastAsia="黑体" w:cs="宋体"/>
          <w:snapToGrid w:val="0"/>
          <w:kern w:val="0"/>
          <w:szCs w:val="32"/>
        </w:rPr>
        <w:t>三、主要发展目标</w:t>
      </w:r>
      <w:bookmarkEnd w:id="112"/>
      <w:bookmarkEnd w:id="113"/>
      <w:bookmarkEnd w:id="114"/>
    </w:p>
    <w:p w14:paraId="39CF923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到2030年，全市旅游高质量发展取得重大突破，现代旅游业体系更加完善，旅游业综合实力显著增强，旅游服务质量和游客满意度大幅提升，旅游业作为新兴的战略性支柱产业和具有显著时代特征的民生产业、幸福产业地位充分彰显，在全市经济社会发展中的贡献度显著提升。</w:t>
      </w:r>
    </w:p>
    <w:p w14:paraId="6B29E887">
      <w:pPr>
        <w:widowControl/>
        <w:ind w:firstLine="640"/>
        <w:outlineLvl w:val="1"/>
        <w:rPr>
          <w:rFonts w:hint="eastAsia" w:hAnsi="宋体" w:eastAsia="楷体_GB2312" w:cs="宋体"/>
          <w:snapToGrid w:val="0"/>
          <w:kern w:val="0"/>
          <w:szCs w:val="32"/>
        </w:rPr>
      </w:pPr>
      <w:bookmarkStart w:id="115" w:name="_Toc227138447"/>
      <w:bookmarkStart w:id="116" w:name="_Toc228174908"/>
      <w:r>
        <w:rPr>
          <w:rFonts w:hint="eastAsia" w:hAnsi="宋体" w:eastAsia="楷体_GB2312" w:cs="宋体"/>
          <w:snapToGrid w:val="0"/>
          <w:kern w:val="0"/>
          <w:szCs w:val="32"/>
        </w:rPr>
        <w:t>（一）战略性支柱产业地位更加稳固</w:t>
      </w:r>
      <w:bookmarkEnd w:id="115"/>
      <w:bookmarkEnd w:id="116"/>
    </w:p>
    <w:p w14:paraId="41CA6FFD">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到2030年，全市年接待游客总量保持稳定增长，入境旅游市场全面复苏，旅游业对全市GDP的综合贡献率持续提升。</w:t>
      </w:r>
    </w:p>
    <w:p w14:paraId="0E371AF3">
      <w:pPr>
        <w:widowControl/>
        <w:ind w:firstLine="640"/>
        <w:outlineLvl w:val="1"/>
        <w:rPr>
          <w:rFonts w:hint="eastAsia" w:hAnsi="宋体" w:eastAsia="楷体_GB2312" w:cs="宋体"/>
          <w:snapToGrid w:val="0"/>
          <w:kern w:val="0"/>
          <w:szCs w:val="32"/>
        </w:rPr>
      </w:pPr>
      <w:bookmarkStart w:id="117" w:name="_Toc227138448"/>
      <w:bookmarkStart w:id="118" w:name="_Toc228174909"/>
      <w:r>
        <w:rPr>
          <w:rFonts w:hint="eastAsia" w:hAnsi="宋体" w:eastAsia="楷体_GB2312" w:cs="宋体"/>
          <w:snapToGrid w:val="0"/>
          <w:kern w:val="0"/>
          <w:szCs w:val="32"/>
        </w:rPr>
        <w:t>（二）产品供给质量显著提升</w:t>
      </w:r>
      <w:bookmarkEnd w:id="117"/>
      <w:bookmarkEnd w:id="118"/>
    </w:p>
    <w:p w14:paraId="73118E2D">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打造以海洋旅游为引领，高质量产品为支撑的旅游产品供给体系。</w:t>
      </w:r>
    </w:p>
    <w:p w14:paraId="03885381">
      <w:pPr>
        <w:widowControl/>
        <w:ind w:firstLine="640"/>
        <w:outlineLvl w:val="1"/>
        <w:rPr>
          <w:rFonts w:hint="eastAsia" w:hAnsi="宋体" w:eastAsia="楷体_GB2312" w:cs="宋体"/>
          <w:snapToGrid w:val="0"/>
          <w:kern w:val="0"/>
          <w:szCs w:val="32"/>
        </w:rPr>
      </w:pPr>
      <w:bookmarkStart w:id="119" w:name="_Toc228174910"/>
      <w:bookmarkStart w:id="120" w:name="_Toc227138449"/>
      <w:r>
        <w:rPr>
          <w:rFonts w:hint="eastAsia" w:hAnsi="宋体" w:eastAsia="楷体_GB2312" w:cs="宋体"/>
          <w:snapToGrid w:val="0"/>
          <w:kern w:val="0"/>
          <w:szCs w:val="32"/>
        </w:rPr>
        <w:t>（三）文旅融合程度进一步深化</w:t>
      </w:r>
      <w:bookmarkEnd w:id="119"/>
      <w:bookmarkEnd w:id="120"/>
    </w:p>
    <w:p w14:paraId="1FF838C8">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推动“文旅+”“+文旅”在更深层次、更宽领域实现融合发展，影视旅游、演艺旅游、工业旅游、节会旅游、低空旅游等多业态蓬勃发展，历史城区保护更新与文旅融合成效显著，康养旅游成为青岛旅游的新名片，文旅消费潜能得到充分释放。</w:t>
      </w:r>
    </w:p>
    <w:p w14:paraId="10A71DFC">
      <w:pPr>
        <w:widowControl/>
        <w:ind w:firstLine="640"/>
        <w:outlineLvl w:val="1"/>
        <w:rPr>
          <w:rFonts w:hint="eastAsia" w:hAnsi="宋体" w:eastAsia="楷体_GB2312" w:cs="宋体"/>
          <w:snapToGrid w:val="0"/>
          <w:kern w:val="0"/>
          <w:szCs w:val="32"/>
        </w:rPr>
      </w:pPr>
      <w:bookmarkStart w:id="121" w:name="_Toc227138450"/>
      <w:bookmarkStart w:id="122" w:name="_Toc228174911"/>
      <w:r>
        <w:rPr>
          <w:rFonts w:hint="eastAsia" w:hAnsi="宋体" w:eastAsia="楷体_GB2312" w:cs="宋体"/>
          <w:snapToGrid w:val="0"/>
          <w:kern w:val="0"/>
          <w:szCs w:val="32"/>
        </w:rPr>
        <w:t>（四）数字化、智能化实现新突破</w:t>
      </w:r>
      <w:bookmarkEnd w:id="121"/>
      <w:bookmarkEnd w:id="122"/>
    </w:p>
    <w:p w14:paraId="76361167">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全面提升“云游青岛”智慧文旅平台效能，实现全链条智慧监管。培育一批“科技+”沉浸式体验新场景，创新多个“具身人工智能+旅游”应用场景。</w:t>
      </w:r>
    </w:p>
    <w:p w14:paraId="134699DA">
      <w:pPr>
        <w:widowControl/>
        <w:ind w:firstLine="640"/>
        <w:outlineLvl w:val="1"/>
        <w:rPr>
          <w:rFonts w:hint="eastAsia" w:hAnsi="宋体" w:eastAsia="楷体_GB2312" w:cs="宋体"/>
          <w:snapToGrid w:val="0"/>
          <w:kern w:val="0"/>
          <w:szCs w:val="32"/>
        </w:rPr>
      </w:pPr>
      <w:bookmarkStart w:id="123" w:name="_Toc227138451"/>
      <w:bookmarkStart w:id="124" w:name="_Toc228174912"/>
      <w:r>
        <w:rPr>
          <w:rFonts w:hint="eastAsia" w:hAnsi="宋体" w:eastAsia="楷体_GB2312" w:cs="宋体"/>
          <w:snapToGrid w:val="0"/>
          <w:kern w:val="0"/>
          <w:szCs w:val="32"/>
        </w:rPr>
        <w:t>（五）旅游发展环境持续改善</w:t>
      </w:r>
      <w:bookmarkEnd w:id="123"/>
      <w:bookmarkEnd w:id="124"/>
    </w:p>
    <w:p w14:paraId="1688F65F">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公共服务体系更加完善，旅游服务品质显著提升，入境旅游便利化水平持续优化，市场监管效能持续增强，人才要素支撑不断夯实。</w:t>
      </w:r>
    </w:p>
    <w:p w14:paraId="4E7CBEFC">
      <w:pPr>
        <w:adjustRightInd w:val="0"/>
        <w:snapToGrid w:val="0"/>
        <w:ind w:firstLine="640"/>
        <w:rPr>
          <w:rFonts w:hint="eastAsia" w:ascii="等线 Light" w:hAnsi="等线 Light" w:eastAsia="方正小标宋简体" w:cs="Times New Roman"/>
          <w:snapToGrid w:val="0"/>
          <w:kern w:val="0"/>
          <w:sz w:val="44"/>
          <w:szCs w:val="56"/>
        </w:rPr>
      </w:pPr>
      <w:r>
        <w:rPr>
          <w:rFonts w:hint="eastAsia" w:hAnsi="仿宋_GB2312" w:cs="宋体"/>
          <w:snapToGrid w:val="0"/>
          <w:kern w:val="0"/>
          <w:szCs w:val="32"/>
        </w:rPr>
        <w:t>具体指标表（略）</w:t>
      </w:r>
      <w:bookmarkEnd w:id="96"/>
      <w:bookmarkEnd w:id="97"/>
      <w:bookmarkEnd w:id="98"/>
      <w:bookmarkStart w:id="125" w:name="_Toc212632578"/>
      <w:r>
        <w:rPr>
          <w:rFonts w:hint="eastAsia" w:ascii="等线 Light" w:hAnsi="等线 Light" w:eastAsia="方正小标宋简体" w:cs="Times New Roman"/>
          <w:snapToGrid w:val="0"/>
          <w:kern w:val="0"/>
          <w:sz w:val="44"/>
          <w:szCs w:val="56"/>
        </w:rPr>
        <w:br w:type="page"/>
      </w:r>
    </w:p>
    <w:p w14:paraId="22B7A543">
      <w:pPr>
        <w:widowControl/>
        <w:ind w:firstLine="0" w:firstLineChars="0"/>
        <w:contextualSpacing/>
        <w:jc w:val="center"/>
        <w:outlineLvl w:val="0"/>
        <w:rPr>
          <w:rFonts w:eastAsia="方正小标宋简体" w:asciiTheme="majorHAnsi" w:hAnsiTheme="majorHAnsi" w:cstheme="majorBidi"/>
          <w:snapToGrid w:val="0"/>
          <w:kern w:val="0"/>
          <w:sz w:val="44"/>
          <w:szCs w:val="56"/>
        </w:rPr>
      </w:pPr>
      <w:bookmarkStart w:id="126" w:name="_Toc227138452"/>
      <w:bookmarkStart w:id="127" w:name="_Toc230368230"/>
      <w:bookmarkStart w:id="128" w:name="_Toc223446804"/>
      <w:r>
        <w:rPr>
          <w:rFonts w:hint="eastAsia" w:eastAsia="方正小标宋简体" w:asciiTheme="majorHAnsi" w:hAnsiTheme="majorHAnsi" w:cstheme="majorBidi"/>
          <w:snapToGrid w:val="0"/>
          <w:kern w:val="0"/>
          <w:sz w:val="44"/>
          <w:szCs w:val="56"/>
        </w:rPr>
        <w:t>第三章 空间布局</w:t>
      </w:r>
      <w:bookmarkEnd w:id="125"/>
      <w:bookmarkEnd w:id="126"/>
      <w:bookmarkEnd w:id="127"/>
      <w:bookmarkEnd w:id="128"/>
    </w:p>
    <w:p w14:paraId="7A4BBB66">
      <w:pPr>
        <w:adjustRightInd w:val="0"/>
        <w:snapToGrid w:val="0"/>
        <w:ind w:firstLine="640"/>
        <w:rPr>
          <w:rFonts w:hint="eastAsia" w:hAnsi="仿宋_GB2312" w:cs="宋体"/>
          <w:snapToGrid w:val="0"/>
          <w:kern w:val="0"/>
          <w:szCs w:val="32"/>
        </w:rPr>
      </w:pPr>
      <w:bookmarkStart w:id="129" w:name="OLE_LINK94"/>
      <w:bookmarkStart w:id="130" w:name="_Toc212632579"/>
    </w:p>
    <w:bookmarkEnd w:id="129"/>
    <w:p w14:paraId="466143DF">
      <w:pPr>
        <w:widowControl/>
        <w:ind w:firstLine="640"/>
        <w:outlineLvl w:val="0"/>
        <w:rPr>
          <w:rFonts w:hint="eastAsia" w:ascii="黑体" w:hAnsi="黑体" w:eastAsia="黑体" w:cs="宋体"/>
          <w:snapToGrid w:val="0"/>
          <w:kern w:val="0"/>
          <w:szCs w:val="32"/>
        </w:rPr>
      </w:pPr>
      <w:bookmarkStart w:id="131" w:name="_Toc230368231"/>
      <w:bookmarkStart w:id="132" w:name="_Toc227138453"/>
      <w:bookmarkStart w:id="133" w:name="_Toc223446805"/>
      <w:r>
        <w:rPr>
          <w:rFonts w:hint="eastAsia" w:ascii="黑体" w:hAnsi="黑体" w:eastAsia="黑体" w:cs="宋体"/>
          <w:snapToGrid w:val="0"/>
          <w:kern w:val="0"/>
          <w:szCs w:val="32"/>
        </w:rPr>
        <w:t>一、总体布局</w:t>
      </w:r>
      <w:bookmarkEnd w:id="131"/>
    </w:p>
    <w:p w14:paraId="1C7599C1">
      <w:pPr>
        <w:adjustRightInd w:val="0"/>
        <w:snapToGrid w:val="0"/>
        <w:ind w:firstLine="640"/>
        <w:rPr>
          <w:snapToGrid w:val="0"/>
          <w:kern w:val="0"/>
        </w:rPr>
      </w:pPr>
      <w:r>
        <w:rPr>
          <w:rFonts w:hint="eastAsia" w:hAnsi="仿宋_GB2312" w:cs="宋体"/>
          <w:snapToGrid w:val="0"/>
          <w:kern w:val="0"/>
          <w:szCs w:val="32"/>
        </w:rPr>
        <w:t>按照“全域统筹、山海联动、城乡协同、串珠成链、产旅融合”理念，山、海、湾、城、乡“五位一体”，构建</w:t>
      </w:r>
      <w:r>
        <w:rPr>
          <w:rFonts w:hAnsi="仿宋_GB2312" w:cs="宋体"/>
          <w:snapToGrid w:val="0"/>
          <w:kern w:val="0"/>
          <w:szCs w:val="32"/>
        </w:rPr>
        <w:t>“一带</w:t>
      </w:r>
      <w:r>
        <w:rPr>
          <w:rFonts w:hint="eastAsia" w:hAnsi="仿宋_GB2312" w:cs="宋体"/>
          <w:snapToGrid w:val="0"/>
          <w:kern w:val="0"/>
          <w:szCs w:val="32"/>
        </w:rPr>
        <w:t>引领、两轴贯通</w:t>
      </w:r>
      <w:r>
        <w:rPr>
          <w:rFonts w:hAnsi="仿宋_GB2312" w:cs="宋体"/>
          <w:snapToGrid w:val="0"/>
          <w:kern w:val="0"/>
          <w:szCs w:val="32"/>
        </w:rPr>
        <w:t>、</w:t>
      </w:r>
      <w:r>
        <w:rPr>
          <w:rFonts w:hint="eastAsia" w:hAnsi="仿宋_GB2312" w:cs="宋体"/>
          <w:snapToGrid w:val="0"/>
          <w:kern w:val="0"/>
          <w:szCs w:val="32"/>
        </w:rPr>
        <w:t>四城联动、多极支撑</w:t>
      </w:r>
      <w:r>
        <w:rPr>
          <w:rFonts w:hAnsi="仿宋_GB2312" w:cs="宋体"/>
          <w:snapToGrid w:val="0"/>
          <w:kern w:val="0"/>
          <w:szCs w:val="32"/>
        </w:rPr>
        <w:t>”的旅游发展空间新格局。</w:t>
      </w:r>
      <w:r>
        <w:rPr>
          <w:rFonts w:hint="eastAsia" w:hAnsi="仿宋_GB2312" w:cs="宋体"/>
          <w:snapToGrid w:val="0"/>
          <w:kern w:val="0"/>
          <w:szCs w:val="32"/>
        </w:rPr>
        <w:t xml:space="preserve"> </w:t>
      </w:r>
    </w:p>
    <w:p w14:paraId="66984F7C">
      <w:pPr>
        <w:widowControl/>
        <w:ind w:firstLine="640"/>
        <w:outlineLvl w:val="0"/>
        <w:rPr>
          <w:rFonts w:hint="eastAsia" w:ascii="黑体" w:hAnsi="黑体" w:eastAsia="黑体" w:cs="宋体"/>
          <w:snapToGrid w:val="0"/>
          <w:kern w:val="0"/>
          <w:szCs w:val="32"/>
        </w:rPr>
      </w:pPr>
      <w:bookmarkStart w:id="134" w:name="_Toc230368232"/>
      <w:r>
        <w:rPr>
          <w:rFonts w:hint="eastAsia" w:ascii="黑体" w:hAnsi="黑体" w:eastAsia="黑体" w:cs="宋体"/>
          <w:snapToGrid w:val="0"/>
          <w:kern w:val="0"/>
          <w:szCs w:val="32"/>
        </w:rPr>
        <w:t>二、</w:t>
      </w:r>
      <w:bookmarkEnd w:id="130"/>
      <w:r>
        <w:rPr>
          <w:rFonts w:hint="eastAsia" w:ascii="黑体" w:hAnsi="黑体" w:eastAsia="黑体" w:cs="宋体"/>
          <w:snapToGrid w:val="0"/>
          <w:kern w:val="0"/>
          <w:szCs w:val="32"/>
        </w:rPr>
        <w:t>一带引领</w:t>
      </w:r>
      <w:bookmarkEnd w:id="132"/>
      <w:bookmarkEnd w:id="133"/>
      <w:bookmarkEnd w:id="134"/>
    </w:p>
    <w:p w14:paraId="7C2E4819">
      <w:pPr>
        <w:widowControl/>
        <w:ind w:firstLine="640"/>
        <w:outlineLvl w:val="1"/>
        <w:rPr>
          <w:rFonts w:hint="eastAsia" w:hAnsi="宋体" w:eastAsia="楷体_GB2312" w:cs="宋体"/>
          <w:snapToGrid w:val="0"/>
          <w:kern w:val="0"/>
          <w:szCs w:val="32"/>
        </w:rPr>
      </w:pPr>
      <w:bookmarkStart w:id="135" w:name="_Toc227138454"/>
      <w:bookmarkStart w:id="136" w:name="_Toc230368233"/>
      <w:r>
        <w:rPr>
          <w:rFonts w:hint="eastAsia" w:hAnsi="宋体" w:eastAsia="楷体_GB2312" w:cs="宋体"/>
          <w:snapToGrid w:val="0"/>
          <w:kern w:val="0"/>
          <w:szCs w:val="32"/>
        </w:rPr>
        <w:t>依托沿海一线，打造滨海旅游度假带</w:t>
      </w:r>
      <w:bookmarkEnd w:id="135"/>
      <w:bookmarkEnd w:id="136"/>
      <w:bookmarkStart w:id="137" w:name="_Toc212632580"/>
    </w:p>
    <w:p w14:paraId="1690D12F">
      <w:pPr>
        <w:adjustRightInd w:val="0"/>
        <w:snapToGrid w:val="0"/>
        <w:ind w:firstLine="640"/>
        <w:rPr>
          <w:rFonts w:hint="eastAsia" w:hAnsi="仿宋_GB2312" w:cs="宋体"/>
          <w:snapToGrid w:val="0"/>
          <w:kern w:val="0"/>
          <w:szCs w:val="32"/>
        </w:rPr>
      </w:pPr>
      <w:r>
        <w:rPr>
          <w:rFonts w:hAnsi="仿宋_GB2312" w:cs="宋体"/>
          <w:snapToGrid w:val="0"/>
          <w:kern w:val="0"/>
          <w:szCs w:val="32"/>
        </w:rPr>
        <w:t>以海洋特色为引领</w:t>
      </w:r>
      <w:r>
        <w:rPr>
          <w:rFonts w:hint="eastAsia" w:hAnsi="仿宋_GB2312" w:cs="宋体"/>
          <w:snapToGrid w:val="0"/>
          <w:kern w:val="0"/>
          <w:szCs w:val="32"/>
        </w:rPr>
        <w:t>，通过海上航线将滨海一线旅游景点有机串联，</w:t>
      </w:r>
      <w:r>
        <w:rPr>
          <w:rFonts w:hAnsi="仿宋_GB2312" w:cs="宋体"/>
          <w:snapToGrid w:val="0"/>
          <w:kern w:val="0"/>
          <w:szCs w:val="32"/>
        </w:rPr>
        <w:t>集中承载高端度假、海洋运动、城市休闲、文化体验功能</w:t>
      </w:r>
      <w:r>
        <w:rPr>
          <w:rFonts w:hint="eastAsia" w:hAnsi="仿宋_GB2312" w:cs="宋体"/>
          <w:snapToGrid w:val="0"/>
          <w:kern w:val="0"/>
          <w:szCs w:val="32"/>
        </w:rPr>
        <w:t>，高水平打造滨海旅游度假带。</w:t>
      </w:r>
    </w:p>
    <w:p w14:paraId="4CB5B358">
      <w:pPr>
        <w:widowControl/>
        <w:ind w:firstLine="640"/>
        <w:outlineLvl w:val="0"/>
        <w:rPr>
          <w:rFonts w:hint="eastAsia" w:ascii="黑体" w:hAnsi="黑体" w:eastAsia="黑体" w:cs="宋体"/>
          <w:snapToGrid w:val="0"/>
          <w:kern w:val="0"/>
          <w:szCs w:val="32"/>
        </w:rPr>
      </w:pPr>
      <w:bookmarkStart w:id="138" w:name="_Toc223446806"/>
      <w:bookmarkStart w:id="139" w:name="_Toc227138455"/>
      <w:bookmarkStart w:id="140" w:name="_Toc230368234"/>
      <w:r>
        <w:rPr>
          <w:rFonts w:hint="eastAsia" w:ascii="黑体" w:hAnsi="黑体" w:eastAsia="黑体" w:cs="宋体"/>
          <w:snapToGrid w:val="0"/>
          <w:kern w:val="0"/>
          <w:szCs w:val="32"/>
        </w:rPr>
        <w:t>三、</w:t>
      </w:r>
      <w:bookmarkEnd w:id="137"/>
      <w:r>
        <w:rPr>
          <w:rFonts w:hint="eastAsia" w:ascii="黑体" w:hAnsi="黑体" w:eastAsia="黑体" w:cs="宋体"/>
          <w:snapToGrid w:val="0"/>
          <w:kern w:val="0"/>
          <w:szCs w:val="32"/>
        </w:rPr>
        <w:t>两轴贯通</w:t>
      </w:r>
      <w:bookmarkEnd w:id="138"/>
      <w:bookmarkEnd w:id="139"/>
      <w:bookmarkEnd w:id="140"/>
    </w:p>
    <w:p w14:paraId="71AE0471">
      <w:pPr>
        <w:widowControl/>
        <w:ind w:firstLine="640"/>
        <w:outlineLvl w:val="1"/>
        <w:rPr>
          <w:rFonts w:hint="eastAsia" w:hAnsi="宋体" w:eastAsia="楷体_GB2312" w:cs="宋体"/>
          <w:snapToGrid w:val="0"/>
          <w:kern w:val="0"/>
          <w:szCs w:val="32"/>
        </w:rPr>
      </w:pPr>
      <w:bookmarkStart w:id="141" w:name="_Toc227138456"/>
      <w:bookmarkStart w:id="142" w:name="_Toc230368235"/>
      <w:r>
        <w:rPr>
          <w:rFonts w:hint="eastAsia" w:hAnsi="宋体" w:eastAsia="楷体_GB2312" w:cs="宋体"/>
          <w:snapToGrid w:val="0"/>
          <w:kern w:val="0"/>
          <w:szCs w:val="32"/>
        </w:rPr>
        <w:t>（一）依托大沽河水系，打造生态人文体验轴</w:t>
      </w:r>
      <w:bookmarkEnd w:id="141"/>
      <w:bookmarkEnd w:id="142"/>
    </w:p>
    <w:p w14:paraId="3BED5C36">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深入挖掘大沽河流域资源，统筹发展生态观光、康养旅居、乡村休闲、研学旅行、文化体验、自驾露营及低空旅游等特色业态。强化大沽河连接内陆与海湾的廊道功能，在沿岸因地制宜布局特色旅游产品集聚区，着力将大沽河流域建设成为集生态涵养、文化传承、产业振兴与康养度假等功能于一体的复合型生态人文体验轴。</w:t>
      </w:r>
    </w:p>
    <w:p w14:paraId="1BF75285">
      <w:pPr>
        <w:widowControl/>
        <w:ind w:firstLine="640"/>
        <w:outlineLvl w:val="1"/>
        <w:rPr>
          <w:rFonts w:hint="eastAsia" w:hAnsi="宋体" w:eastAsia="楷体_GB2312" w:cs="宋体"/>
          <w:snapToGrid w:val="0"/>
          <w:kern w:val="0"/>
          <w:szCs w:val="32"/>
        </w:rPr>
      </w:pPr>
      <w:bookmarkStart w:id="143" w:name="_Toc227138457"/>
      <w:bookmarkStart w:id="144" w:name="_Toc230368236"/>
      <w:r>
        <w:rPr>
          <w:rFonts w:hint="eastAsia" w:hAnsi="宋体" w:eastAsia="楷体_GB2312" w:cs="宋体"/>
          <w:snapToGrid w:val="0"/>
          <w:kern w:val="0"/>
          <w:szCs w:val="32"/>
        </w:rPr>
        <w:t>（二）依托崂山山脉，打造山海康养旅居轴</w:t>
      </w:r>
      <w:bookmarkEnd w:id="143"/>
      <w:bookmarkEnd w:id="144"/>
      <w:bookmarkStart w:id="145" w:name="_Toc223446807"/>
    </w:p>
    <w:p w14:paraId="7A25760E">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依托崂山山脉生态资源，联动周边海洋科技城、青年科创城、数智产业城等重点载体，实施“上山下海、科创赋能”区域发展战略，系统构建“生态康养</w:t>
      </w:r>
      <w:r>
        <w:rPr>
          <w:rFonts w:hAnsi="仿宋_GB2312" w:cs="宋体"/>
          <w:snapToGrid w:val="0"/>
          <w:kern w:val="0"/>
          <w:szCs w:val="32"/>
        </w:rPr>
        <w:t>+海洋科技”的山海融合发展走廊。有机连接崂山腹地自然生态区、山麓休闲带、山海过渡景观区等生态片区与蓝谷海洋科研、生物医药、新能源等产业集群，打破山海空间与产业功能壁垒，打造集健康疗养、文化体验、户外运动、生态居住、科技研学等功能于一体的山海康养旅居示范带。</w:t>
      </w:r>
    </w:p>
    <w:bookmarkEnd w:id="145"/>
    <w:p w14:paraId="0A2EEAB4">
      <w:pPr>
        <w:widowControl/>
        <w:ind w:firstLine="640"/>
        <w:outlineLvl w:val="0"/>
        <w:rPr>
          <w:rFonts w:hint="eastAsia" w:ascii="黑体" w:hAnsi="黑体" w:eastAsia="黑体" w:cs="宋体"/>
          <w:snapToGrid w:val="0"/>
          <w:kern w:val="0"/>
          <w:szCs w:val="32"/>
        </w:rPr>
      </w:pPr>
      <w:bookmarkStart w:id="146" w:name="_Toc223792989"/>
      <w:bookmarkStart w:id="147" w:name="_Toc230368237"/>
      <w:bookmarkStart w:id="148" w:name="_Toc227138458"/>
      <w:bookmarkStart w:id="149" w:name="_Toc223446809"/>
      <w:bookmarkStart w:id="150" w:name="_Toc212632581"/>
      <w:bookmarkStart w:id="151" w:name="_Toc212632584"/>
      <w:r>
        <w:rPr>
          <w:rFonts w:hint="eastAsia" w:ascii="黑体" w:hAnsi="黑体" w:eastAsia="黑体" w:cs="宋体"/>
          <w:snapToGrid w:val="0"/>
          <w:kern w:val="0"/>
          <w:szCs w:val="32"/>
        </w:rPr>
        <w:t>四、四城联动</w:t>
      </w:r>
      <w:bookmarkEnd w:id="146"/>
      <w:bookmarkEnd w:id="147"/>
      <w:bookmarkEnd w:id="148"/>
    </w:p>
    <w:p w14:paraId="44EEB95B">
      <w:pPr>
        <w:widowControl/>
        <w:ind w:firstLine="640"/>
        <w:outlineLvl w:val="1"/>
        <w:rPr>
          <w:rFonts w:hint="eastAsia" w:hAnsi="宋体" w:eastAsia="楷体_GB2312" w:cs="宋体"/>
          <w:snapToGrid w:val="0"/>
          <w:kern w:val="0"/>
          <w:szCs w:val="32"/>
        </w:rPr>
      </w:pPr>
      <w:bookmarkStart w:id="152" w:name="_Toc227138459"/>
      <w:bookmarkStart w:id="153" w:name="_Toc230368238"/>
      <w:r>
        <w:rPr>
          <w:rFonts w:hint="eastAsia" w:hAnsi="宋体" w:eastAsia="楷体_GB2312" w:cs="宋体"/>
          <w:snapToGrid w:val="0"/>
          <w:kern w:val="0"/>
          <w:szCs w:val="32"/>
        </w:rPr>
        <w:t>（一）中心城区</w:t>
      </w:r>
      <w:bookmarkEnd w:id="152"/>
      <w:bookmarkEnd w:id="153"/>
    </w:p>
    <w:p w14:paraId="1549BA38">
      <w:pPr>
        <w:adjustRightInd w:val="0"/>
        <w:snapToGrid w:val="0"/>
        <w:ind w:firstLine="640"/>
        <w:rPr>
          <w:rFonts w:hint="eastAsia" w:hAnsi="仿宋_GB2312" w:cs="宋体"/>
          <w:snapToGrid w:val="0"/>
          <w:kern w:val="0"/>
          <w:szCs w:val="32"/>
        </w:rPr>
      </w:pPr>
      <w:bookmarkStart w:id="154" w:name="_Hlk223798897"/>
      <w:r>
        <w:rPr>
          <w:rFonts w:hint="eastAsia" w:hAnsi="仿宋_GB2312" w:cs="宋体"/>
          <w:snapToGrid w:val="0"/>
          <w:kern w:val="0"/>
          <w:szCs w:val="32"/>
        </w:rPr>
        <w:t>以历史城区文化体验为核心的中心城区。</w:t>
      </w:r>
      <w:bookmarkEnd w:id="154"/>
      <w:r>
        <w:rPr>
          <w:rFonts w:hint="eastAsia" w:hAnsi="仿宋_GB2312" w:cs="宋体"/>
          <w:snapToGrid w:val="0"/>
          <w:kern w:val="0"/>
          <w:szCs w:val="32"/>
        </w:rPr>
        <w:t>秉持“城市即景区”理念，坚持老城保护更新、申遗与创建</w:t>
      </w:r>
      <w:r>
        <w:rPr>
          <w:rFonts w:hAnsi="仿宋_GB2312" w:cs="宋体"/>
          <w:snapToGrid w:val="0"/>
          <w:kern w:val="0"/>
          <w:szCs w:val="32"/>
        </w:rPr>
        <w:t>5A级景区“三位一体”统筹推进。</w:t>
      </w:r>
      <w:r>
        <w:rPr>
          <w:rFonts w:hint="eastAsia" w:hAnsi="仿宋_GB2312" w:cs="宋体"/>
          <w:snapToGrid w:val="0"/>
          <w:kern w:val="0"/>
          <w:szCs w:val="32"/>
        </w:rPr>
        <w:t>以中山路、大鲍岛等历史街区为重点，活化利用里院等历史建筑，加强文化叙事赋能，丰富历史城区“文旅+消费”场景应用，培育一批彰显青岛特色、融合时尚气质与人文特质的新业态、新产品。着力打造城市文脉可感知、历史底蕴可探索、生活方式可体验的城市景区。</w:t>
      </w:r>
    </w:p>
    <w:p w14:paraId="4879A7DF">
      <w:pPr>
        <w:widowControl/>
        <w:ind w:firstLine="640"/>
        <w:outlineLvl w:val="1"/>
        <w:rPr>
          <w:rFonts w:hint="eastAsia" w:hAnsi="宋体" w:eastAsia="楷体_GB2312" w:cs="宋体"/>
          <w:snapToGrid w:val="0"/>
          <w:kern w:val="0"/>
          <w:szCs w:val="32"/>
        </w:rPr>
      </w:pPr>
      <w:bookmarkStart w:id="155" w:name="_Toc227138460"/>
      <w:bookmarkStart w:id="156" w:name="_Toc230368239"/>
      <w:r>
        <w:rPr>
          <w:rFonts w:hint="eastAsia" w:hAnsi="宋体" w:eastAsia="楷体_GB2312" w:cs="宋体"/>
          <w:snapToGrid w:val="0"/>
          <w:kern w:val="0"/>
          <w:szCs w:val="32"/>
        </w:rPr>
        <w:t>（二）西部城区</w:t>
      </w:r>
      <w:bookmarkEnd w:id="155"/>
      <w:bookmarkEnd w:id="156"/>
    </w:p>
    <w:p w14:paraId="7E29F252">
      <w:pPr>
        <w:adjustRightInd w:val="0"/>
        <w:snapToGrid w:val="0"/>
        <w:ind w:firstLine="640"/>
        <w:rPr>
          <w:rFonts w:hint="eastAsia" w:hAnsi="仿宋_GB2312" w:cs="宋体"/>
          <w:snapToGrid w:val="0"/>
          <w:kern w:val="0"/>
          <w:szCs w:val="32"/>
        </w:rPr>
      </w:pPr>
      <w:bookmarkStart w:id="157" w:name="_Toc213084974"/>
      <w:r>
        <w:rPr>
          <w:rFonts w:hint="eastAsia" w:hAnsi="仿宋_GB2312" w:cs="宋体"/>
          <w:snapToGrid w:val="0"/>
          <w:kern w:val="0"/>
          <w:szCs w:val="32"/>
        </w:rPr>
        <w:t>以滨海度假和影旅融合</w:t>
      </w:r>
      <w:bookmarkEnd w:id="157"/>
      <w:r>
        <w:rPr>
          <w:rFonts w:hAnsi="仿宋_GB2312" w:cs="宋体"/>
          <w:snapToGrid w:val="0"/>
          <w:kern w:val="0"/>
          <w:szCs w:val="32"/>
        </w:rPr>
        <w:t>为核心的</w:t>
      </w:r>
      <w:r>
        <w:rPr>
          <w:rFonts w:hint="eastAsia" w:hAnsi="仿宋_GB2312" w:cs="宋体"/>
          <w:snapToGrid w:val="0"/>
          <w:kern w:val="0"/>
          <w:szCs w:val="32"/>
        </w:rPr>
        <w:t>西部</w:t>
      </w:r>
      <w:r>
        <w:rPr>
          <w:rFonts w:hAnsi="仿宋_GB2312" w:cs="宋体"/>
          <w:snapToGrid w:val="0"/>
          <w:kern w:val="0"/>
          <w:szCs w:val="32"/>
        </w:rPr>
        <w:t>城区</w:t>
      </w:r>
      <w:r>
        <w:rPr>
          <w:rFonts w:hint="eastAsia" w:hAnsi="仿宋_GB2312" w:cs="宋体"/>
          <w:snapToGrid w:val="0"/>
          <w:kern w:val="0"/>
          <w:szCs w:val="32"/>
        </w:rPr>
        <w:t>。以凤凰岛、灵山岛、唐岛湾等为重点，</w:t>
      </w:r>
      <w:r>
        <w:rPr>
          <w:rFonts w:hAnsi="仿宋_GB2312" w:cs="宋体"/>
          <w:snapToGrid w:val="0"/>
          <w:kern w:val="0"/>
          <w:szCs w:val="32"/>
        </w:rPr>
        <w:t>聚焦“海上游+海岛游+品牌活动”，打造“立体海洋、全域覆盖”的旅游生态</w:t>
      </w:r>
      <w:r>
        <w:rPr>
          <w:rFonts w:hint="eastAsia" w:hAnsi="仿宋_GB2312" w:cs="宋体"/>
          <w:snapToGrid w:val="0"/>
          <w:kern w:val="0"/>
          <w:szCs w:val="32"/>
        </w:rPr>
        <w:t>。依托</w:t>
      </w:r>
      <w:r>
        <w:rPr>
          <w:rFonts w:hAnsi="仿宋_GB2312" w:cs="宋体"/>
          <w:snapToGrid w:val="0"/>
          <w:kern w:val="0"/>
          <w:szCs w:val="32"/>
        </w:rPr>
        <w:t>东方影都</w:t>
      </w:r>
      <w:r>
        <w:rPr>
          <w:rFonts w:hint="eastAsia" w:hAnsi="仿宋_GB2312" w:cs="宋体"/>
          <w:snapToGrid w:val="0"/>
          <w:kern w:val="0"/>
          <w:szCs w:val="32"/>
        </w:rPr>
        <w:t>培育“影视+科技+文旅”场景应用，</w:t>
      </w:r>
      <w:r>
        <w:rPr>
          <w:rFonts w:hAnsi="仿宋_GB2312" w:cs="宋体"/>
          <w:snapToGrid w:val="0"/>
          <w:kern w:val="0"/>
          <w:szCs w:val="32"/>
        </w:rPr>
        <w:t>发展影视工业游、主题娱乐、时尚消费</w:t>
      </w:r>
      <w:r>
        <w:rPr>
          <w:rFonts w:hint="eastAsia" w:hAnsi="仿宋_GB2312" w:cs="宋体"/>
          <w:snapToGrid w:val="0"/>
          <w:kern w:val="0"/>
          <w:szCs w:val="32"/>
        </w:rPr>
        <w:t>。</w:t>
      </w:r>
    </w:p>
    <w:p w14:paraId="2A422B9A">
      <w:pPr>
        <w:widowControl/>
        <w:ind w:firstLine="640"/>
        <w:outlineLvl w:val="1"/>
        <w:rPr>
          <w:rFonts w:hint="eastAsia" w:hAnsi="宋体" w:eastAsia="楷体_GB2312" w:cs="宋体"/>
          <w:snapToGrid w:val="0"/>
          <w:kern w:val="0"/>
          <w:szCs w:val="32"/>
        </w:rPr>
      </w:pPr>
      <w:bookmarkStart w:id="158" w:name="_Toc227138461"/>
      <w:bookmarkStart w:id="159" w:name="_Toc230368240"/>
      <w:r>
        <w:rPr>
          <w:rFonts w:hint="eastAsia" w:hAnsi="宋体" w:eastAsia="楷体_GB2312" w:cs="宋体"/>
          <w:snapToGrid w:val="0"/>
          <w:kern w:val="0"/>
          <w:szCs w:val="32"/>
        </w:rPr>
        <w:t>（三）东部城区</w:t>
      </w:r>
      <w:bookmarkEnd w:id="158"/>
      <w:bookmarkEnd w:id="159"/>
    </w:p>
    <w:p w14:paraId="478F7781">
      <w:pPr>
        <w:adjustRightInd w:val="0"/>
        <w:snapToGrid w:val="0"/>
        <w:ind w:firstLine="640"/>
        <w:rPr>
          <w:rFonts w:hint="eastAsia" w:hAnsi="仿宋_GB2312" w:cs="宋体"/>
          <w:snapToGrid w:val="0"/>
          <w:kern w:val="0"/>
          <w:szCs w:val="32"/>
        </w:rPr>
      </w:pPr>
      <w:bookmarkStart w:id="160" w:name="_Toc213084973"/>
      <w:r>
        <w:rPr>
          <w:rFonts w:hint="eastAsia" w:hAnsi="仿宋_GB2312" w:cs="宋体"/>
          <w:snapToGrid w:val="0"/>
          <w:kern w:val="0"/>
          <w:szCs w:val="32"/>
        </w:rPr>
        <w:t>以文化体验和休闲度假</w:t>
      </w:r>
      <w:r>
        <w:rPr>
          <w:rFonts w:hAnsi="仿宋_GB2312" w:cs="宋体"/>
          <w:snapToGrid w:val="0"/>
          <w:kern w:val="0"/>
          <w:szCs w:val="32"/>
        </w:rPr>
        <w:t>为核心的</w:t>
      </w:r>
      <w:r>
        <w:rPr>
          <w:rFonts w:hint="eastAsia" w:hAnsi="仿宋_GB2312" w:cs="宋体"/>
          <w:snapToGrid w:val="0"/>
          <w:kern w:val="0"/>
          <w:szCs w:val="32"/>
        </w:rPr>
        <w:t>东部</w:t>
      </w:r>
      <w:r>
        <w:rPr>
          <w:rFonts w:hAnsi="仿宋_GB2312" w:cs="宋体"/>
          <w:snapToGrid w:val="0"/>
          <w:kern w:val="0"/>
          <w:szCs w:val="32"/>
        </w:rPr>
        <w:t>城区</w:t>
      </w:r>
      <w:bookmarkEnd w:id="160"/>
      <w:r>
        <w:rPr>
          <w:rFonts w:hint="eastAsia" w:hAnsi="仿宋_GB2312" w:cs="宋体"/>
          <w:snapToGrid w:val="0"/>
          <w:kern w:val="0"/>
          <w:szCs w:val="32"/>
        </w:rPr>
        <w:t>。依托崂山区特色旅游资源和产业发展基础，发展文化创意、非遗体验、休闲度假、高端消费等业态，围绕</w:t>
      </w:r>
      <w:r>
        <w:rPr>
          <w:rFonts w:hAnsi="仿宋_GB2312" w:cs="宋体"/>
          <w:snapToGrid w:val="0"/>
          <w:kern w:val="0"/>
          <w:szCs w:val="32"/>
        </w:rPr>
        <w:t>“</w:t>
      </w:r>
      <w:r>
        <w:rPr>
          <w:rFonts w:hint="eastAsia" w:hAnsi="仿宋_GB2312" w:cs="宋体"/>
          <w:snapToGrid w:val="0"/>
          <w:kern w:val="0"/>
          <w:szCs w:val="32"/>
        </w:rPr>
        <w:t>文化体验</w:t>
      </w:r>
      <w:r>
        <w:rPr>
          <w:rFonts w:hAnsi="仿宋_GB2312" w:cs="宋体"/>
          <w:snapToGrid w:val="0"/>
          <w:kern w:val="0"/>
          <w:szCs w:val="32"/>
        </w:rPr>
        <w:t>+山海</w:t>
      </w:r>
      <w:r>
        <w:rPr>
          <w:rFonts w:hint="eastAsia" w:hAnsi="仿宋_GB2312" w:cs="宋体"/>
          <w:snapToGrid w:val="0"/>
          <w:kern w:val="0"/>
          <w:szCs w:val="32"/>
        </w:rPr>
        <w:t>休闲度假</w:t>
      </w:r>
      <w:r>
        <w:rPr>
          <w:rFonts w:hAnsi="仿宋_GB2312" w:cs="宋体"/>
          <w:snapToGrid w:val="0"/>
          <w:kern w:val="0"/>
          <w:szCs w:val="32"/>
        </w:rPr>
        <w:t>+</w:t>
      </w:r>
      <w:r>
        <w:rPr>
          <w:rFonts w:hint="eastAsia" w:hAnsi="仿宋_GB2312" w:cs="宋体"/>
          <w:snapToGrid w:val="0"/>
          <w:kern w:val="0"/>
          <w:szCs w:val="32"/>
        </w:rPr>
        <w:t>高端特色</w:t>
      </w:r>
      <w:r>
        <w:rPr>
          <w:rFonts w:hAnsi="仿宋_GB2312" w:cs="宋体"/>
          <w:snapToGrid w:val="0"/>
          <w:kern w:val="0"/>
          <w:szCs w:val="32"/>
        </w:rPr>
        <w:t>消费”，打造“景城一体、山海共融”的山海品质新城。</w:t>
      </w:r>
    </w:p>
    <w:p w14:paraId="65E8716B">
      <w:pPr>
        <w:widowControl/>
        <w:ind w:firstLine="640"/>
        <w:outlineLvl w:val="1"/>
        <w:rPr>
          <w:rFonts w:hint="eastAsia" w:hAnsi="宋体" w:eastAsia="楷体_GB2312" w:cs="宋体"/>
          <w:snapToGrid w:val="0"/>
          <w:kern w:val="0"/>
          <w:szCs w:val="32"/>
        </w:rPr>
      </w:pPr>
      <w:bookmarkStart w:id="161" w:name="_Toc230368241"/>
      <w:bookmarkStart w:id="162" w:name="_Toc227138462"/>
      <w:r>
        <w:rPr>
          <w:rFonts w:hint="eastAsia" w:hAnsi="宋体" w:eastAsia="楷体_GB2312" w:cs="宋体"/>
          <w:snapToGrid w:val="0"/>
          <w:kern w:val="0"/>
          <w:szCs w:val="32"/>
        </w:rPr>
        <w:t>（四）北部城区</w:t>
      </w:r>
      <w:bookmarkEnd w:id="161"/>
      <w:bookmarkEnd w:id="162"/>
    </w:p>
    <w:p w14:paraId="215402BE">
      <w:pPr>
        <w:adjustRightInd w:val="0"/>
        <w:snapToGrid w:val="0"/>
        <w:ind w:firstLine="640"/>
        <w:rPr>
          <w:rFonts w:hint="eastAsia" w:hAnsi="仿宋_GB2312" w:cs="宋体"/>
          <w:snapToGrid w:val="0"/>
          <w:kern w:val="0"/>
          <w:szCs w:val="32"/>
        </w:rPr>
      </w:pPr>
      <w:bookmarkStart w:id="163" w:name="_Toc213084976"/>
      <w:bookmarkStart w:id="164" w:name="_Hlk223798957"/>
      <w:r>
        <w:rPr>
          <w:rFonts w:hint="eastAsia" w:hAnsi="仿宋_GB2312" w:cs="宋体"/>
          <w:snapToGrid w:val="0"/>
          <w:kern w:val="0"/>
          <w:szCs w:val="32"/>
        </w:rPr>
        <w:t>以国际交流</w:t>
      </w:r>
      <w:r>
        <w:rPr>
          <w:rFonts w:hAnsi="仿宋_GB2312" w:cs="宋体"/>
          <w:snapToGrid w:val="0"/>
          <w:kern w:val="0"/>
          <w:szCs w:val="32"/>
        </w:rPr>
        <w:t>与空港</w:t>
      </w:r>
      <w:r>
        <w:rPr>
          <w:rFonts w:hint="eastAsia" w:hAnsi="仿宋_GB2312" w:cs="宋体"/>
          <w:snapToGrid w:val="0"/>
          <w:kern w:val="0"/>
          <w:szCs w:val="32"/>
        </w:rPr>
        <w:t>商旅</w:t>
      </w:r>
      <w:bookmarkEnd w:id="163"/>
      <w:r>
        <w:rPr>
          <w:rFonts w:hint="eastAsia" w:hAnsi="仿宋_GB2312" w:cs="宋体"/>
          <w:snapToGrid w:val="0"/>
          <w:kern w:val="0"/>
          <w:szCs w:val="32"/>
        </w:rPr>
        <w:t>为核心的北部城区。</w:t>
      </w:r>
      <w:bookmarkEnd w:id="164"/>
      <w:r>
        <w:rPr>
          <w:rFonts w:hint="eastAsia" w:hAnsi="仿宋_GB2312" w:cs="宋体"/>
          <w:snapToGrid w:val="0"/>
          <w:kern w:val="0"/>
          <w:szCs w:val="32"/>
        </w:rPr>
        <w:t>充分发挥城阳中日韩地方经贸合作先行区、胶州上合示范区与临空经济区优势，培育临空商聚区、国际会展中心、跨境免税商业综合体等核心载体，打造主题乐园、旅游演艺等特色产品，持续巩固东北亚商旅门户、中韩文化交流枢纽、上合组织和“一带一路”国家旅游首选目的地的复合功能定位，全力建设辐射东北亚、服务上合组织和“一带一路”的国际化商旅城区。</w:t>
      </w:r>
    </w:p>
    <w:p w14:paraId="2EFA09F1">
      <w:pPr>
        <w:widowControl/>
        <w:spacing w:line="240" w:lineRule="auto"/>
        <w:ind w:firstLine="0" w:firstLineChars="0"/>
        <w:contextualSpacing/>
        <w:jc w:val="center"/>
        <w:rPr>
          <w:rFonts w:eastAsia="方正小标宋简体" w:asciiTheme="majorHAnsi" w:hAnsiTheme="majorHAnsi" w:cstheme="majorBidi"/>
          <w:snapToGrid w:val="0"/>
          <w:kern w:val="0"/>
          <w:sz w:val="44"/>
          <w:szCs w:val="56"/>
        </w:rPr>
      </w:pPr>
      <w:bookmarkStart w:id="165" w:name="_Toc227073335"/>
      <w:bookmarkStart w:id="166" w:name="_Toc227138580"/>
      <w:bookmarkStart w:id="167" w:name="_Toc227075193"/>
      <w:bookmarkStart w:id="168" w:name="_Toc227050746"/>
      <w:bookmarkStart w:id="169" w:name="_Toc227073680"/>
      <w:bookmarkStart w:id="170" w:name="_Toc227074832"/>
      <w:bookmarkStart w:id="171" w:name="_Toc227071401"/>
      <w:bookmarkStart w:id="172" w:name="_Toc227075028"/>
      <w:bookmarkStart w:id="173" w:name="_Toc226990704"/>
      <w:bookmarkStart w:id="174" w:name="_Toc223792990"/>
      <w:bookmarkStart w:id="175" w:name="_Toc227138463"/>
      <w:r>
        <w:rPr>
          <w:rFonts w:eastAsia="方正小标宋简体" w:asciiTheme="majorHAnsi" w:hAnsiTheme="majorHAnsi" w:cstheme="majorBidi"/>
          <w:snapToGrid w:val="0"/>
          <w:kern w:val="0"/>
          <w:sz w:val="44"/>
          <w:szCs w:val="56"/>
        </w:rPr>
        <w:drawing>
          <wp:inline distT="0" distB="0" distL="0" distR="0">
            <wp:extent cx="4834890" cy="5660390"/>
            <wp:effectExtent l="0" t="0" r="3810" b="16510"/>
            <wp:docPr id="7698937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93780"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34890" cy="5660390"/>
                    </a:xfrm>
                    <a:prstGeom prst="rect">
                      <a:avLst/>
                    </a:prstGeom>
                    <a:noFill/>
                    <a:ln>
                      <a:noFill/>
                    </a:ln>
                  </pic:spPr>
                </pic:pic>
              </a:graphicData>
            </a:graphic>
          </wp:inline>
        </w:drawing>
      </w:r>
      <w:bookmarkEnd w:id="165"/>
      <w:bookmarkEnd w:id="166"/>
      <w:bookmarkEnd w:id="167"/>
      <w:bookmarkEnd w:id="168"/>
      <w:bookmarkEnd w:id="169"/>
      <w:bookmarkEnd w:id="170"/>
      <w:bookmarkEnd w:id="171"/>
      <w:bookmarkEnd w:id="172"/>
      <w:bookmarkEnd w:id="173"/>
    </w:p>
    <w:p w14:paraId="495C3100">
      <w:pPr>
        <w:widowControl/>
        <w:ind w:firstLine="0" w:firstLineChars="0"/>
        <w:contextualSpacing/>
        <w:jc w:val="center"/>
        <w:rPr>
          <w:rFonts w:hint="eastAsia" w:ascii="楷体_GB2312" w:hAnsi="楷体_GB2312" w:eastAsia="楷体_GB2312" w:cs="楷体_GB2312"/>
          <w:snapToGrid w:val="0"/>
          <w:kern w:val="0"/>
          <w:szCs w:val="32"/>
        </w:rPr>
      </w:pPr>
      <w:bookmarkStart w:id="176" w:name="_Toc227074831"/>
      <w:bookmarkStart w:id="177" w:name="_Toc227050745"/>
      <w:bookmarkStart w:id="178" w:name="_Toc227073679"/>
      <w:bookmarkStart w:id="179" w:name="_Toc227075192"/>
      <w:bookmarkStart w:id="180" w:name="_Toc226990703"/>
      <w:bookmarkStart w:id="181" w:name="_Toc227073334"/>
      <w:bookmarkStart w:id="182" w:name="_Toc227138579"/>
      <w:bookmarkStart w:id="183" w:name="_Toc226989704"/>
      <w:bookmarkStart w:id="184" w:name="_Toc227071400"/>
      <w:r>
        <w:rPr>
          <w:rFonts w:hint="eastAsia" w:ascii="楷体_GB2312" w:hAnsi="楷体_GB2312" w:eastAsia="楷体_GB2312" w:cs="楷体_GB2312"/>
          <w:snapToGrid w:val="0"/>
          <w:kern w:val="0"/>
          <w:szCs w:val="32"/>
        </w:rPr>
        <w:t>图1：青岛市“十五五”旅游业发展空间布局图</w:t>
      </w:r>
      <w:bookmarkEnd w:id="176"/>
      <w:bookmarkEnd w:id="177"/>
      <w:bookmarkEnd w:id="178"/>
      <w:bookmarkEnd w:id="179"/>
      <w:bookmarkEnd w:id="180"/>
      <w:bookmarkEnd w:id="181"/>
      <w:bookmarkEnd w:id="182"/>
      <w:bookmarkEnd w:id="183"/>
      <w:bookmarkEnd w:id="184"/>
    </w:p>
    <w:p w14:paraId="70D0ADA8">
      <w:pPr>
        <w:widowControl/>
        <w:ind w:firstLine="640"/>
        <w:outlineLvl w:val="0"/>
        <w:rPr>
          <w:rFonts w:hint="eastAsia" w:ascii="黑体" w:hAnsi="黑体" w:eastAsia="黑体" w:cs="宋体"/>
          <w:snapToGrid w:val="0"/>
          <w:kern w:val="0"/>
          <w:szCs w:val="32"/>
        </w:rPr>
      </w:pPr>
      <w:bookmarkStart w:id="185" w:name="_Toc230368242"/>
      <w:r>
        <w:rPr>
          <w:rFonts w:hint="eastAsia" w:ascii="黑体" w:hAnsi="黑体" w:eastAsia="黑体" w:cs="宋体"/>
          <w:snapToGrid w:val="0"/>
          <w:kern w:val="0"/>
          <w:szCs w:val="32"/>
        </w:rPr>
        <w:t>五、多极</w:t>
      </w:r>
      <w:bookmarkEnd w:id="174"/>
      <w:r>
        <w:rPr>
          <w:rFonts w:hint="eastAsia" w:ascii="黑体" w:hAnsi="黑体" w:eastAsia="黑体" w:cs="宋体"/>
          <w:snapToGrid w:val="0"/>
          <w:kern w:val="0"/>
          <w:szCs w:val="32"/>
        </w:rPr>
        <w:t>支撑</w:t>
      </w:r>
      <w:bookmarkEnd w:id="175"/>
      <w:bookmarkEnd w:id="185"/>
    </w:p>
    <w:p w14:paraId="10A2EC03">
      <w:pPr>
        <w:widowControl/>
        <w:ind w:firstLine="640"/>
        <w:outlineLvl w:val="1"/>
        <w:rPr>
          <w:rFonts w:hint="eastAsia" w:hAnsi="宋体" w:eastAsia="楷体_GB2312" w:cs="宋体"/>
          <w:snapToGrid w:val="0"/>
          <w:kern w:val="0"/>
          <w:szCs w:val="32"/>
        </w:rPr>
      </w:pPr>
      <w:bookmarkStart w:id="186" w:name="_Toc230368243"/>
      <w:bookmarkStart w:id="187" w:name="_Toc227138464"/>
      <w:r>
        <w:rPr>
          <w:rFonts w:hint="eastAsia" w:hAnsi="宋体" w:eastAsia="楷体_GB2312" w:cs="宋体"/>
          <w:snapToGrid w:val="0"/>
          <w:kern w:val="0"/>
          <w:szCs w:val="32"/>
        </w:rPr>
        <w:t>（一）海洋温泉旅游发展极</w:t>
      </w:r>
      <w:bookmarkEnd w:id="186"/>
      <w:bookmarkEnd w:id="187"/>
    </w:p>
    <w:p w14:paraId="5544EACF">
      <w:pPr>
        <w:adjustRightInd w:val="0"/>
        <w:snapToGrid w:val="0"/>
        <w:ind w:firstLine="562" w:firstLineChars="0"/>
        <w:rPr>
          <w:rFonts w:hint="eastAsia" w:hAnsi="仿宋_GB2312" w:cs="宋体"/>
          <w:snapToGrid w:val="0"/>
          <w:kern w:val="0"/>
          <w:szCs w:val="32"/>
        </w:rPr>
      </w:pPr>
      <w:r>
        <w:rPr>
          <w:rFonts w:hint="eastAsia" w:hAnsi="仿宋_GB2312" w:cs="宋体"/>
          <w:snapToGrid w:val="0"/>
          <w:kern w:val="0"/>
          <w:szCs w:val="32"/>
        </w:rPr>
        <w:t>以即墨区为核心，聚焦“海洋文化、海洋温泉、海洋</w:t>
      </w:r>
      <w:r>
        <w:rPr>
          <w:rFonts w:hAnsi="仿宋_GB2312" w:cs="宋体"/>
          <w:snapToGrid w:val="0"/>
          <w:kern w:val="0"/>
          <w:szCs w:val="32"/>
        </w:rPr>
        <w:t>科技”</w:t>
      </w:r>
      <w:r>
        <w:rPr>
          <w:rFonts w:hint="eastAsia" w:hAnsi="仿宋_GB2312" w:cs="宋体"/>
          <w:snapToGrid w:val="0"/>
          <w:kern w:val="0"/>
          <w:szCs w:val="32"/>
        </w:rPr>
        <w:t>三大特色</w:t>
      </w:r>
      <w:r>
        <w:rPr>
          <w:rFonts w:hAnsi="仿宋_GB2312" w:cs="宋体"/>
          <w:snapToGrid w:val="0"/>
          <w:kern w:val="0"/>
          <w:szCs w:val="32"/>
        </w:rPr>
        <w:t>，</w:t>
      </w:r>
      <w:r>
        <w:rPr>
          <w:rFonts w:hint="eastAsia" w:hAnsi="仿宋_GB2312" w:cs="宋体"/>
          <w:snapToGrid w:val="0"/>
          <w:kern w:val="0"/>
          <w:szCs w:val="32"/>
        </w:rPr>
        <w:t>重点布局国家海洋考古博物馆、海洋温泉度假区、蓝谷研学基地等精品项目，大力发展</w:t>
      </w:r>
      <w:r>
        <w:rPr>
          <w:rFonts w:hAnsi="仿宋_GB2312" w:cs="宋体"/>
          <w:snapToGrid w:val="0"/>
          <w:kern w:val="0"/>
          <w:szCs w:val="32"/>
        </w:rPr>
        <w:t>“</w:t>
      </w:r>
      <w:r>
        <w:rPr>
          <w:rFonts w:hint="eastAsia" w:hAnsi="仿宋_GB2312" w:cs="宋体"/>
          <w:snapToGrid w:val="0"/>
          <w:kern w:val="0"/>
          <w:szCs w:val="32"/>
        </w:rPr>
        <w:t>文化体验+</w:t>
      </w:r>
      <w:r>
        <w:rPr>
          <w:rFonts w:hAnsi="仿宋_GB2312" w:cs="宋体"/>
          <w:snapToGrid w:val="0"/>
          <w:kern w:val="0"/>
          <w:szCs w:val="32"/>
        </w:rPr>
        <w:t>温泉</w:t>
      </w:r>
      <w:r>
        <w:rPr>
          <w:rFonts w:hint="eastAsia" w:hAnsi="仿宋_GB2312" w:cs="宋体"/>
          <w:snapToGrid w:val="0"/>
          <w:kern w:val="0"/>
          <w:szCs w:val="32"/>
        </w:rPr>
        <w:t>疗愈+工业研学</w:t>
      </w:r>
      <w:r>
        <w:rPr>
          <w:rFonts w:hAnsi="仿宋_GB2312" w:cs="宋体"/>
          <w:snapToGrid w:val="0"/>
          <w:kern w:val="0"/>
          <w:szCs w:val="32"/>
        </w:rPr>
        <w:t>”</w:t>
      </w:r>
      <w:r>
        <w:rPr>
          <w:rFonts w:hint="eastAsia" w:hAnsi="仿宋_GB2312" w:cs="宋体"/>
          <w:snapToGrid w:val="0"/>
          <w:kern w:val="0"/>
          <w:szCs w:val="32"/>
        </w:rPr>
        <w:t>特色线路产品，</w:t>
      </w:r>
      <w:r>
        <w:rPr>
          <w:rFonts w:hAnsi="仿宋_GB2312" w:cs="宋体"/>
          <w:snapToGrid w:val="0"/>
          <w:kern w:val="0"/>
          <w:szCs w:val="32"/>
        </w:rPr>
        <w:t>打造海洋</w:t>
      </w:r>
      <w:r>
        <w:rPr>
          <w:rFonts w:hint="eastAsia" w:hAnsi="仿宋_GB2312" w:cs="宋体"/>
          <w:snapToGrid w:val="0"/>
          <w:kern w:val="0"/>
          <w:szCs w:val="32"/>
        </w:rPr>
        <w:t>温泉</w:t>
      </w:r>
      <w:r>
        <w:rPr>
          <w:rFonts w:hAnsi="仿宋_GB2312" w:cs="宋体"/>
          <w:snapToGrid w:val="0"/>
          <w:kern w:val="0"/>
          <w:szCs w:val="32"/>
        </w:rPr>
        <w:t>旅游新地标</w:t>
      </w:r>
      <w:r>
        <w:rPr>
          <w:rFonts w:hint="eastAsia" w:hAnsi="仿宋_GB2312" w:cs="宋体"/>
          <w:snapToGrid w:val="0"/>
          <w:kern w:val="0"/>
          <w:szCs w:val="32"/>
        </w:rPr>
        <w:t>。</w:t>
      </w:r>
    </w:p>
    <w:p w14:paraId="4FF0D81F">
      <w:pPr>
        <w:widowControl/>
        <w:ind w:firstLine="640"/>
        <w:outlineLvl w:val="1"/>
        <w:rPr>
          <w:rFonts w:hint="eastAsia" w:hAnsi="宋体" w:eastAsia="楷体_GB2312" w:cs="宋体"/>
          <w:snapToGrid w:val="0"/>
          <w:kern w:val="0"/>
          <w:szCs w:val="32"/>
        </w:rPr>
      </w:pPr>
      <w:bookmarkStart w:id="188" w:name="_Toc230368244"/>
      <w:bookmarkStart w:id="189" w:name="_Toc227138465"/>
      <w:r>
        <w:rPr>
          <w:rFonts w:hint="eastAsia" w:hAnsi="宋体" w:eastAsia="楷体_GB2312" w:cs="宋体"/>
          <w:snapToGrid w:val="0"/>
          <w:kern w:val="0"/>
          <w:szCs w:val="32"/>
        </w:rPr>
        <w:t>（二）都市休闲旅游发展极</w:t>
      </w:r>
      <w:bookmarkEnd w:id="188"/>
      <w:bookmarkEnd w:id="189"/>
    </w:p>
    <w:p w14:paraId="659FFDB1">
      <w:pPr>
        <w:adjustRightInd w:val="0"/>
        <w:snapToGrid w:val="0"/>
        <w:ind w:firstLine="562" w:firstLineChars="0"/>
        <w:rPr>
          <w:rFonts w:hint="eastAsia" w:hAnsi="仿宋_GB2312" w:cs="宋体"/>
          <w:snapToGrid w:val="0"/>
          <w:kern w:val="0"/>
          <w:szCs w:val="32"/>
        </w:rPr>
      </w:pPr>
      <w:r>
        <w:rPr>
          <w:rFonts w:hint="eastAsia" w:hAnsi="仿宋_GB2312" w:cs="宋体"/>
          <w:snapToGrid w:val="0"/>
          <w:kern w:val="0"/>
          <w:szCs w:val="32"/>
        </w:rPr>
        <w:t>以李沧区为核心，聚焦“交通枢纽、特色</w:t>
      </w:r>
      <w:r>
        <w:rPr>
          <w:rFonts w:hAnsi="仿宋_GB2312" w:cs="宋体"/>
          <w:snapToGrid w:val="0"/>
          <w:kern w:val="0"/>
          <w:szCs w:val="32"/>
        </w:rPr>
        <w:t>商圈</w:t>
      </w:r>
      <w:r>
        <w:rPr>
          <w:rFonts w:hint="eastAsia" w:hAnsi="仿宋_GB2312" w:cs="宋体"/>
          <w:snapToGrid w:val="0"/>
          <w:kern w:val="0"/>
          <w:szCs w:val="32"/>
        </w:rPr>
        <w:t>、</w:t>
      </w:r>
      <w:r>
        <w:rPr>
          <w:rFonts w:hAnsi="仿宋_GB2312" w:cs="宋体"/>
          <w:snapToGrid w:val="0"/>
          <w:kern w:val="0"/>
          <w:szCs w:val="32"/>
        </w:rPr>
        <w:t>工业遗存</w:t>
      </w:r>
      <w:r>
        <w:rPr>
          <w:rFonts w:hint="eastAsia" w:hAnsi="仿宋_GB2312" w:cs="宋体"/>
          <w:snapToGrid w:val="0"/>
          <w:kern w:val="0"/>
          <w:szCs w:val="32"/>
        </w:rPr>
        <w:t>、</w:t>
      </w:r>
      <w:r>
        <w:rPr>
          <w:rFonts w:hAnsi="仿宋_GB2312" w:cs="宋体"/>
          <w:snapToGrid w:val="0"/>
          <w:kern w:val="0"/>
          <w:szCs w:val="32"/>
        </w:rPr>
        <w:t>生态休闲”</w:t>
      </w:r>
      <w:r>
        <w:rPr>
          <w:rFonts w:hint="eastAsia" w:hAnsi="仿宋_GB2312" w:cs="宋体"/>
          <w:snapToGrid w:val="0"/>
          <w:kern w:val="0"/>
          <w:szCs w:val="32"/>
        </w:rPr>
        <w:t>四大特色</w:t>
      </w:r>
      <w:r>
        <w:rPr>
          <w:rFonts w:hAnsi="仿宋_GB2312" w:cs="宋体"/>
          <w:snapToGrid w:val="0"/>
          <w:kern w:val="0"/>
          <w:szCs w:val="32"/>
        </w:rPr>
        <w:t>，重点打造李村商圈、国棉六厂创意园区、世博园等精品项目，整合李村河休闲商贸带与存量工业资源，植入创意设计、艺术展览、剧场演艺等新业态，构建“创意港”产业集群，打造主客共享的都市文旅休闲新高地。</w:t>
      </w:r>
    </w:p>
    <w:p w14:paraId="45D466BD">
      <w:pPr>
        <w:widowControl/>
        <w:ind w:firstLine="640"/>
        <w:outlineLvl w:val="1"/>
        <w:rPr>
          <w:rFonts w:hint="eastAsia" w:hAnsi="宋体" w:eastAsia="楷体_GB2312" w:cs="宋体"/>
          <w:snapToGrid w:val="0"/>
          <w:kern w:val="0"/>
          <w:szCs w:val="32"/>
        </w:rPr>
      </w:pPr>
      <w:bookmarkStart w:id="190" w:name="_Toc227138466"/>
      <w:bookmarkStart w:id="191" w:name="_Toc230368245"/>
      <w:r>
        <w:rPr>
          <w:rFonts w:hint="eastAsia" w:hAnsi="宋体" w:eastAsia="楷体_GB2312" w:cs="宋体"/>
          <w:snapToGrid w:val="0"/>
          <w:kern w:val="0"/>
          <w:szCs w:val="32"/>
        </w:rPr>
        <w:t>（三）山水农业旅游发展极</w:t>
      </w:r>
      <w:bookmarkEnd w:id="190"/>
      <w:bookmarkEnd w:id="191"/>
    </w:p>
    <w:p w14:paraId="007628A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平度市为核心，立足生态、文化、农业三大优势，深度挖掘整合大泽山、茶山、天柱山及特色农产品等资源禀赋，深耕“二十四节气”城市超级IP，系统打造青岛北部农文旅融合示范高地，擦亮“快乐生活，平度周末—青岛后花园”旅游目的地品牌。</w:t>
      </w:r>
    </w:p>
    <w:p w14:paraId="5002F0F3">
      <w:pPr>
        <w:widowControl/>
        <w:ind w:firstLine="640"/>
        <w:outlineLvl w:val="1"/>
        <w:rPr>
          <w:rFonts w:hint="eastAsia" w:hAnsi="宋体" w:eastAsia="楷体_GB2312" w:cs="宋体"/>
          <w:snapToGrid w:val="0"/>
          <w:kern w:val="0"/>
          <w:szCs w:val="32"/>
        </w:rPr>
      </w:pPr>
      <w:bookmarkStart w:id="192" w:name="_Toc227138467"/>
      <w:bookmarkStart w:id="193" w:name="_Toc230368246"/>
      <w:r>
        <w:rPr>
          <w:rFonts w:hint="eastAsia" w:hAnsi="宋体" w:eastAsia="楷体_GB2312" w:cs="宋体"/>
          <w:snapToGrid w:val="0"/>
          <w:kern w:val="0"/>
          <w:szCs w:val="32"/>
        </w:rPr>
        <w:t>（四）休闲度假旅游发展极</w:t>
      </w:r>
      <w:bookmarkEnd w:id="192"/>
      <w:bookmarkEnd w:id="193"/>
    </w:p>
    <w:p w14:paraId="1BE28966">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莱西市为核心，优化提升莱西湖生态休闲区、姜山湿地生态休闲度假区等核心载体，系统打造集滨湖度假、湿地研学、田园休闲、生态康养于一体的青岛北部复合型生态休闲目的地，聚力打造胶东半岛休闲旅游目的地，形成与主城区错位互补、联动发展的全域旅游新格局。</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7A93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5CBDDB4E">
            <w:pPr>
              <w:adjustRightInd w:val="0"/>
              <w:snapToGrid w:val="0"/>
              <w:ind w:firstLine="0" w:firstLineChars="0"/>
              <w:jc w:val="center"/>
              <w:rPr>
                <w:rFonts w:hint="eastAsia" w:hAnsi="仿宋_GB2312" w:cs="Arial"/>
                <w:snapToGrid w:val="0"/>
                <w:kern w:val="0"/>
                <w:szCs w:val="32"/>
              </w:rPr>
            </w:pPr>
            <w:r>
              <w:rPr>
                <w:rFonts w:hint="eastAsia" w:ascii="黑体" w:hAnsi="黑体" w:eastAsia="黑体" w:cs="Arial"/>
                <w:snapToGrid w:val="0"/>
                <w:kern w:val="0"/>
                <w:szCs w:val="32"/>
              </w:rPr>
              <w:t>专栏2：一区（市）一特色发展指引</w:t>
            </w:r>
          </w:p>
        </w:tc>
      </w:tr>
      <w:tr w14:paraId="0B25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34" w:type="dxa"/>
          </w:tcPr>
          <w:p w14:paraId="79C9330A">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市南区：</w:t>
            </w:r>
            <w:r>
              <w:rPr>
                <w:rFonts w:hint="eastAsia" w:hAnsi="仿宋_GB2312" w:cs="宋体"/>
                <w:snapToGrid w:val="0"/>
                <w:kern w:val="0"/>
                <w:sz w:val="28"/>
                <w:szCs w:val="32"/>
              </w:rPr>
              <w:t>百年老城文化休闲核心区。</w:t>
            </w:r>
            <w:r>
              <w:rPr>
                <w:rFonts w:hAnsi="仿宋_GB2312" w:cs="宋体"/>
                <w:snapToGrid w:val="0"/>
                <w:kern w:val="0"/>
                <w:sz w:val="28"/>
                <w:szCs w:val="32"/>
              </w:rPr>
              <w:t>秉持“城市即景区”理念，</w:t>
            </w:r>
            <w:r>
              <w:rPr>
                <w:rFonts w:hint="eastAsia" w:hAnsi="仿宋_GB2312" w:cs="宋体"/>
                <w:snapToGrid w:val="0"/>
                <w:kern w:val="0"/>
                <w:sz w:val="28"/>
                <w:szCs w:val="32"/>
              </w:rPr>
              <w:t>推动青岛老城文化旅游区对照5A级旅游景区标准改造提升，</w:t>
            </w:r>
            <w:r>
              <w:rPr>
                <w:rFonts w:hAnsi="仿宋_GB2312" w:cs="宋体"/>
                <w:snapToGrid w:val="0"/>
                <w:kern w:val="0"/>
                <w:sz w:val="28"/>
                <w:szCs w:val="32"/>
              </w:rPr>
              <w:t>深入挖掘里院建筑群、德式建筑、名人故居等历史文化资源，打造“建筑可阅读、街区可漫步、城市可记忆”的沉浸式文化体验体系，构建集山海观光、文化体验、时尚消费于一体的高品质文旅目的地。</w:t>
            </w:r>
          </w:p>
          <w:p w14:paraId="36B80915">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市北区：</w:t>
            </w:r>
            <w:r>
              <w:rPr>
                <w:rFonts w:hint="eastAsia" w:hAnsi="仿宋_GB2312" w:cs="宋体"/>
                <w:snapToGrid w:val="0"/>
                <w:kern w:val="0"/>
                <w:sz w:val="28"/>
                <w:szCs w:val="32"/>
              </w:rPr>
              <w:t>邮轮母港与甜蜜经济引领区。</w:t>
            </w:r>
            <w:r>
              <w:rPr>
                <w:rFonts w:hAnsi="仿宋_GB2312" w:cs="宋体"/>
                <w:snapToGrid w:val="0"/>
                <w:kern w:val="0"/>
                <w:sz w:val="28"/>
                <w:szCs w:val="32"/>
              </w:rPr>
              <w:t>以青岛邮轮母港为核心载体，创新“婚姻登记+邮轮+文化”发展模式，延伸邮轮经济产业链，打造集婚姻登记、婚纱摄影、婚礼策划、蜜月旅行于一体的“甜蜜经济”集聚地，推动邮轮旅游从“过路经济”向全产业链转型。</w:t>
            </w:r>
          </w:p>
          <w:p w14:paraId="4D414D9C">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崂山区：</w:t>
            </w:r>
            <w:r>
              <w:rPr>
                <w:rFonts w:hint="eastAsia" w:hAnsi="仿宋_GB2312" w:cs="宋体"/>
                <w:snapToGrid w:val="0"/>
                <w:kern w:val="0"/>
                <w:sz w:val="28"/>
                <w:szCs w:val="32"/>
              </w:rPr>
              <w:t>山海康养与品质度假先行区。</w:t>
            </w:r>
            <w:r>
              <w:rPr>
                <w:rFonts w:hAnsi="仿宋_GB2312" w:cs="宋体"/>
                <w:snapToGrid w:val="0"/>
                <w:kern w:val="0"/>
                <w:sz w:val="28"/>
                <w:szCs w:val="32"/>
              </w:rPr>
              <w:t>依托崂山“</w:t>
            </w:r>
            <w:r>
              <w:rPr>
                <w:rFonts w:hint="eastAsia" w:hAnsi="仿宋_GB2312" w:cs="宋体"/>
                <w:snapToGrid w:val="0"/>
                <w:kern w:val="0"/>
                <w:sz w:val="28"/>
                <w:szCs w:val="32"/>
              </w:rPr>
              <w:t>海上名山第一</w:t>
            </w:r>
            <w:r>
              <w:rPr>
                <w:rFonts w:hAnsi="仿宋_GB2312" w:cs="宋体"/>
                <w:snapToGrid w:val="0"/>
                <w:kern w:val="0"/>
                <w:sz w:val="28"/>
                <w:szCs w:val="32"/>
              </w:rPr>
              <w:t>”资源禀赋，发挥5A级景区带动效应，聚焦“自然景观+人文底蕴+科技赋能”融合，发展遗产旅游、康养度假、文化创意等业态，全力争创世界文化与自然遗产，打造“景城一体、山海共融”的山海品质新城。</w:t>
            </w:r>
          </w:p>
          <w:p w14:paraId="5D4B317D">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西海岸新区：</w:t>
            </w:r>
            <w:r>
              <w:rPr>
                <w:rFonts w:hint="eastAsia" w:hAnsi="仿宋_GB2312" w:cs="宋体"/>
                <w:snapToGrid w:val="0"/>
                <w:kern w:val="0"/>
                <w:sz w:val="28"/>
                <w:szCs w:val="32"/>
              </w:rPr>
              <w:t>国际影视文旅与滨海度假示范区。</w:t>
            </w:r>
            <w:r>
              <w:rPr>
                <w:rFonts w:hAnsi="仿宋_GB2312" w:cs="宋体"/>
                <w:snapToGrid w:val="0"/>
                <w:kern w:val="0"/>
                <w:sz w:val="28"/>
                <w:szCs w:val="32"/>
              </w:rPr>
              <w:t>以东方影都为龙头，发挥国家级新区与海洋经济主引擎优势，发展影视工业旅游、主题娱乐、时尚消费，聚焦“海上游+海岛游+品牌活动”，构建“影视之都、音乐之岛、啤酒之城、会展之滨”四张名片融合的滨海旅游生态。</w:t>
            </w:r>
          </w:p>
          <w:p w14:paraId="28B65DC1">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即墨区：</w:t>
            </w:r>
            <w:r>
              <w:rPr>
                <w:rFonts w:hint="eastAsia" w:hAnsi="仿宋_GB2312" w:cs="宋体"/>
                <w:snapToGrid w:val="0"/>
                <w:kern w:val="0"/>
                <w:sz w:val="28"/>
                <w:szCs w:val="32"/>
              </w:rPr>
              <w:t>海洋科技研学与温泉康养集聚区。</w:t>
            </w:r>
            <w:r>
              <w:rPr>
                <w:rFonts w:hAnsi="仿宋_GB2312" w:cs="宋体"/>
                <w:snapToGrid w:val="0"/>
                <w:kern w:val="0"/>
                <w:sz w:val="28"/>
                <w:szCs w:val="32"/>
              </w:rPr>
              <w:t>依托青岛蓝谷海洋科研资源与国内唯一海水溴盐温泉资源，聚焦“海洋文化+海洋温泉+工业研学+科技体验”，重点打造国家海洋考古博物馆、大小管岛、田横岛等精品项目，整合即墨古城与温泉资源，打造“古城温泉”康养旅居目的地。</w:t>
            </w:r>
          </w:p>
          <w:p w14:paraId="77378AAE">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李沧区：</w:t>
            </w:r>
            <w:r>
              <w:rPr>
                <w:rFonts w:hint="eastAsia" w:hAnsi="仿宋_GB2312" w:cs="宋体"/>
                <w:snapToGrid w:val="0"/>
                <w:kern w:val="0"/>
                <w:sz w:val="28"/>
                <w:szCs w:val="32"/>
              </w:rPr>
              <w:t>都市休闲与夜间经济活力区。</w:t>
            </w:r>
            <w:r>
              <w:rPr>
                <w:rFonts w:hAnsi="仿宋_GB2312" w:cs="宋体"/>
                <w:snapToGrid w:val="0"/>
                <w:kern w:val="0"/>
                <w:sz w:val="28"/>
                <w:szCs w:val="32"/>
              </w:rPr>
              <w:t>发挥青岛北站“站城一体”综合枢纽优势，布局特色商业、精品酒店、文化创意等业态，打造北部商旅休闲核心区。提升李村商圈能级，以李村河休闲商贸带为核心集聚夜间经济、特色餐饮，盘活国棉六厂、世博园等存量资源，培育“李沧创意港”，构建多元融合的都市活力中心。</w:t>
            </w:r>
          </w:p>
          <w:p w14:paraId="28D01FB0">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胶州市：</w:t>
            </w:r>
            <w:r>
              <w:rPr>
                <w:rFonts w:hint="eastAsia" w:hAnsi="仿宋_GB2312" w:cs="宋体"/>
                <w:snapToGrid w:val="0"/>
                <w:kern w:val="0"/>
                <w:sz w:val="28"/>
                <w:szCs w:val="32"/>
              </w:rPr>
              <w:t>“一带一路”文旅交流与空港商务枢纽区。抢抓上合示范区战略机遇，依托胶东国际机场门户优势，联动上合之珠、如意湖、大型演艺项目等资源，打造上合文旅首席地标，构建“联通日韩、辐射上合、通达洲际”的文旅商贸枢纽。</w:t>
            </w:r>
          </w:p>
          <w:p w14:paraId="535C5AC2">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城阳区：</w:t>
            </w:r>
            <w:r>
              <w:rPr>
                <w:rFonts w:hint="eastAsia" w:hAnsi="仿宋_GB2312" w:cs="宋体"/>
                <w:snapToGrid w:val="0"/>
                <w:kern w:val="0"/>
                <w:sz w:val="28"/>
                <w:szCs w:val="32"/>
              </w:rPr>
              <w:t>亲子康养度假与中韩文化交流区。</w:t>
            </w:r>
            <w:r>
              <w:rPr>
                <w:rFonts w:hAnsi="仿宋_GB2312" w:cs="宋体"/>
                <w:snapToGrid w:val="0"/>
                <w:kern w:val="0"/>
                <w:sz w:val="28"/>
                <w:szCs w:val="32"/>
              </w:rPr>
              <w:t>依托毗邻韩国地理优势，打造韩国风情休闲体验聚集区；整合白沙河湿地、东部山体等资源，发展国际青少年赛事研学、医疗康养、生态观光等业态，建设国际滨海生态度假目的地。</w:t>
            </w:r>
          </w:p>
          <w:p w14:paraId="1912AAAE">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平度市：</w:t>
            </w:r>
            <w:r>
              <w:rPr>
                <w:rFonts w:hint="eastAsia" w:hAnsi="仿宋_GB2312" w:cs="宋体"/>
                <w:snapToGrid w:val="0"/>
                <w:kern w:val="0"/>
                <w:sz w:val="28"/>
                <w:szCs w:val="32"/>
              </w:rPr>
              <w:t>山水农耕与节气文化体验区。</w:t>
            </w:r>
            <w:r>
              <w:rPr>
                <w:rFonts w:hAnsi="仿宋_GB2312" w:cs="宋体"/>
                <w:snapToGrid w:val="0"/>
                <w:kern w:val="0"/>
                <w:sz w:val="28"/>
                <w:szCs w:val="32"/>
              </w:rPr>
              <w:t>发挥全省最大面积县级市优势，深耕“二十四节气”农耕文化IP，依托大泽山风景名胜区、茶山生态资源，整合地标农产品与非遗文化，打造集山水观光、农耕体验、民俗采摘于一体的中国北方节气生活示范地。</w:t>
            </w:r>
          </w:p>
          <w:p w14:paraId="7C2AA5C1">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莱西市：</w:t>
            </w:r>
            <w:r>
              <w:rPr>
                <w:rFonts w:hint="eastAsia" w:hAnsi="仿宋_GB2312" w:cs="宋体"/>
                <w:snapToGrid w:val="0"/>
                <w:kern w:val="0"/>
                <w:sz w:val="28"/>
                <w:szCs w:val="32"/>
              </w:rPr>
              <w:t>休闲度假与生态研学体验区。</w:t>
            </w:r>
            <w:r>
              <w:rPr>
                <w:rFonts w:hAnsi="仿宋_GB2312" w:cs="宋体"/>
                <w:snapToGrid w:val="0"/>
                <w:kern w:val="0"/>
                <w:sz w:val="28"/>
                <w:szCs w:val="32"/>
              </w:rPr>
              <w:t>整合</w:t>
            </w:r>
            <w:r>
              <w:rPr>
                <w:rFonts w:hint="eastAsia" w:hAnsi="仿宋_GB2312" w:cs="宋体"/>
                <w:snapToGrid w:val="0"/>
                <w:kern w:val="0"/>
                <w:sz w:val="28"/>
                <w:szCs w:val="32"/>
              </w:rPr>
              <w:t>莱西湖、姜山湿地</w:t>
            </w:r>
            <w:r>
              <w:rPr>
                <w:rFonts w:hAnsi="仿宋_GB2312" w:cs="宋体"/>
                <w:snapToGrid w:val="0"/>
                <w:kern w:val="0"/>
                <w:sz w:val="28"/>
                <w:szCs w:val="32"/>
              </w:rPr>
              <w:t>、大沽河生态廊道、产芝湖乡村振兴示范区资源，创新“非遗工坊+电商直播+研学体验”融合模式，发展工业旅游、生态旅游、航空研学，面向胶东经济圈打</w:t>
            </w:r>
            <w:r>
              <w:rPr>
                <w:rFonts w:hint="eastAsia" w:hAnsi="仿宋_GB2312" w:cs="宋体"/>
                <w:snapToGrid w:val="0"/>
                <w:kern w:val="0"/>
                <w:sz w:val="28"/>
                <w:szCs w:val="32"/>
              </w:rPr>
              <w:t>胶东半岛休闲旅游目的地</w:t>
            </w:r>
            <w:r>
              <w:rPr>
                <w:rFonts w:hAnsi="仿宋_GB2312" w:cs="宋体"/>
                <w:snapToGrid w:val="0"/>
                <w:kern w:val="0"/>
                <w:sz w:val="28"/>
                <w:szCs w:val="32"/>
              </w:rPr>
              <w:t>。</w:t>
            </w:r>
          </w:p>
        </w:tc>
      </w:tr>
      <w:bookmarkEnd w:id="149"/>
      <w:bookmarkEnd w:id="150"/>
    </w:tbl>
    <w:p w14:paraId="482C4CCA">
      <w:pPr>
        <w:widowControl/>
        <w:spacing w:line="240" w:lineRule="auto"/>
        <w:ind w:firstLine="0" w:firstLineChars="0"/>
        <w:jc w:val="center"/>
        <w:rPr>
          <w:rFonts w:hint="eastAsia" w:hAnsi="仿宋_GB2312" w:cs="仿宋_GB2312"/>
          <w:snapToGrid w:val="0"/>
          <w:kern w:val="0"/>
          <w:szCs w:val="32"/>
          <w:lang w:bidi="ar"/>
        </w:rPr>
      </w:pPr>
      <w:bookmarkStart w:id="194" w:name="_Toc227138468"/>
      <w:bookmarkStart w:id="195" w:name="_Toc223446817"/>
    </w:p>
    <w:p w14:paraId="668AB573">
      <w:pPr>
        <w:widowControl/>
        <w:spacing w:line="240" w:lineRule="auto"/>
        <w:ind w:firstLine="0" w:firstLineChars="0"/>
        <w:jc w:val="center"/>
        <w:rPr>
          <w:rFonts w:hint="eastAsia" w:hAnsi="仿宋_GB2312" w:cs="仿宋_GB2312"/>
          <w:snapToGrid w:val="0"/>
          <w:kern w:val="0"/>
          <w:szCs w:val="32"/>
          <w:lang w:bidi="ar"/>
        </w:rPr>
      </w:pPr>
      <w:r>
        <w:rPr>
          <w:rFonts w:hAnsi="仿宋_GB2312" w:cs="仿宋_GB2312"/>
          <w:snapToGrid w:val="0"/>
          <w:kern w:val="0"/>
          <w:szCs w:val="32"/>
          <w:lang w:bidi="ar"/>
        </w:rPr>
        <w:drawing>
          <wp:inline distT="0" distB="0" distL="0" distR="0">
            <wp:extent cx="5433060" cy="5226050"/>
            <wp:effectExtent l="0" t="0" r="0" b="0"/>
            <wp:docPr id="21265454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4540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444554" cy="5237172"/>
                    </a:xfrm>
                    <a:prstGeom prst="rect">
                      <a:avLst/>
                    </a:prstGeom>
                    <a:noFill/>
                    <a:ln>
                      <a:noFill/>
                    </a:ln>
                  </pic:spPr>
                </pic:pic>
              </a:graphicData>
            </a:graphic>
          </wp:inline>
        </w:drawing>
      </w:r>
    </w:p>
    <w:p w14:paraId="725FF556">
      <w:pPr>
        <w:widowControl/>
        <w:ind w:firstLine="0" w:firstLineChars="0"/>
        <w:contextualSpacing/>
        <w:jc w:val="center"/>
        <w:rPr>
          <w:rFonts w:hint="eastAsia" w:ascii="楷体_GB2312" w:hAnsi="楷体_GB2312" w:eastAsia="楷体_GB2312" w:cs="楷体_GB2312"/>
          <w:snapToGrid w:val="0"/>
          <w:kern w:val="0"/>
          <w:szCs w:val="32"/>
        </w:rPr>
      </w:pPr>
      <w:bookmarkStart w:id="196" w:name="_Toc227138581"/>
      <w:r>
        <w:rPr>
          <w:rFonts w:hint="eastAsia" w:ascii="楷体_GB2312" w:hAnsi="楷体_GB2312" w:eastAsia="楷体_GB2312" w:cs="楷体_GB2312"/>
          <w:snapToGrid w:val="0"/>
          <w:kern w:val="0"/>
          <w:szCs w:val="32"/>
        </w:rPr>
        <w:t>图2：“一区市一特色”发展指引图</w:t>
      </w:r>
      <w:bookmarkEnd w:id="196"/>
      <w:r>
        <w:rPr>
          <w:rFonts w:hint="eastAsia" w:ascii="楷体_GB2312" w:hAnsi="楷体_GB2312" w:eastAsia="楷体_GB2312" w:cs="楷体_GB2312"/>
          <w:snapToGrid w:val="0"/>
          <w:kern w:val="0"/>
          <w:szCs w:val="32"/>
        </w:rPr>
        <w:br w:type="page"/>
      </w:r>
    </w:p>
    <w:p w14:paraId="6653C80B">
      <w:pPr>
        <w:widowControl/>
        <w:ind w:firstLine="0" w:firstLineChars="0"/>
        <w:contextualSpacing/>
        <w:jc w:val="center"/>
        <w:outlineLvl w:val="0"/>
        <w:rPr>
          <w:rFonts w:eastAsia="方正小标宋简体" w:asciiTheme="majorHAnsi" w:hAnsiTheme="majorHAnsi" w:cstheme="majorBidi"/>
          <w:snapToGrid w:val="0"/>
          <w:kern w:val="0"/>
          <w:sz w:val="44"/>
          <w:szCs w:val="56"/>
        </w:rPr>
      </w:pPr>
      <w:bookmarkStart w:id="197" w:name="_Toc230368247"/>
      <w:r>
        <w:rPr>
          <w:rFonts w:hint="eastAsia" w:eastAsia="方正小标宋简体" w:asciiTheme="majorHAnsi" w:hAnsiTheme="majorHAnsi" w:cstheme="majorBidi"/>
          <w:snapToGrid w:val="0"/>
          <w:kern w:val="0"/>
          <w:sz w:val="44"/>
          <w:szCs w:val="56"/>
        </w:rPr>
        <w:t>第四章</w:t>
      </w:r>
      <w:bookmarkStart w:id="198" w:name="OLE_LINK100"/>
      <w:r>
        <w:rPr>
          <w:rFonts w:hint="eastAsia" w:eastAsia="方正小标宋简体" w:asciiTheme="majorHAnsi" w:hAnsiTheme="majorHAnsi" w:cstheme="majorBidi"/>
          <w:snapToGrid w:val="0"/>
          <w:kern w:val="0"/>
          <w:sz w:val="44"/>
          <w:szCs w:val="56"/>
        </w:rPr>
        <w:t xml:space="preserve"> </w:t>
      </w:r>
      <w:bookmarkEnd w:id="151"/>
      <w:r>
        <w:rPr>
          <w:rFonts w:hint="eastAsia" w:eastAsia="方正小标宋简体" w:asciiTheme="majorHAnsi" w:hAnsiTheme="majorHAnsi" w:cstheme="majorBidi"/>
          <w:snapToGrid w:val="0"/>
          <w:kern w:val="0"/>
          <w:sz w:val="44"/>
          <w:szCs w:val="56"/>
        </w:rPr>
        <w:t>放大海洋旅游特色优势</w:t>
      </w:r>
      <w:bookmarkEnd w:id="194"/>
      <w:bookmarkEnd w:id="195"/>
      <w:bookmarkEnd w:id="197"/>
    </w:p>
    <w:p w14:paraId="372E4C1A">
      <w:pPr>
        <w:adjustRightInd w:val="0"/>
        <w:snapToGrid w:val="0"/>
        <w:ind w:firstLine="0" w:firstLineChars="0"/>
        <w:rPr>
          <w:rFonts w:hint="eastAsia" w:hAnsi="黑体" w:cs="宋体"/>
          <w:snapToGrid w:val="0"/>
          <w:kern w:val="0"/>
          <w:szCs w:val="32"/>
        </w:rPr>
      </w:pPr>
      <w:bookmarkStart w:id="199" w:name="_Toc212632585"/>
      <w:bookmarkStart w:id="200" w:name="_Toc223446818"/>
    </w:p>
    <w:p w14:paraId="062A4FD3">
      <w:pPr>
        <w:widowControl/>
        <w:ind w:firstLine="640"/>
        <w:outlineLvl w:val="0"/>
        <w:rPr>
          <w:rFonts w:hint="eastAsia" w:ascii="黑体" w:hAnsi="黑体" w:eastAsia="黑体" w:cs="宋体"/>
          <w:snapToGrid w:val="0"/>
          <w:kern w:val="0"/>
          <w:szCs w:val="32"/>
        </w:rPr>
      </w:pPr>
      <w:bookmarkStart w:id="201" w:name="_Toc227138469"/>
      <w:bookmarkStart w:id="202" w:name="_Toc230368248"/>
      <w:r>
        <w:rPr>
          <w:rFonts w:hint="eastAsia" w:ascii="黑体" w:hAnsi="黑体" w:eastAsia="黑体" w:cs="宋体"/>
          <w:snapToGrid w:val="0"/>
          <w:kern w:val="0"/>
          <w:szCs w:val="32"/>
        </w:rPr>
        <w:t>一、</w:t>
      </w:r>
      <w:bookmarkEnd w:id="199"/>
      <w:bookmarkEnd w:id="200"/>
      <w:bookmarkStart w:id="203" w:name="OLE_LINK57"/>
      <w:bookmarkStart w:id="204" w:name="OLE_LINK3"/>
      <w:r>
        <w:rPr>
          <w:rFonts w:hint="eastAsia" w:ascii="黑体" w:hAnsi="黑体" w:eastAsia="黑体" w:cs="宋体"/>
          <w:snapToGrid w:val="0"/>
          <w:kern w:val="0"/>
          <w:szCs w:val="32"/>
        </w:rPr>
        <w:t>完善近海码头航线体系</w:t>
      </w:r>
      <w:bookmarkEnd w:id="201"/>
      <w:bookmarkEnd w:id="202"/>
    </w:p>
    <w:bookmarkEnd w:id="198"/>
    <w:bookmarkEnd w:id="203"/>
    <w:p w14:paraId="204504FB">
      <w:pPr>
        <w:adjustRightInd w:val="0"/>
        <w:snapToGrid w:val="0"/>
        <w:ind w:firstLine="640"/>
        <w:rPr>
          <w:rFonts w:hint="eastAsia" w:hAnsi="仿宋_GB2312" w:cs="宋体"/>
          <w:snapToGrid w:val="0"/>
          <w:kern w:val="0"/>
          <w:szCs w:val="32"/>
        </w:rPr>
      </w:pPr>
      <w:bookmarkStart w:id="205" w:name="_Toc213084984"/>
      <w:bookmarkStart w:id="206" w:name="OLE_LINK93"/>
      <w:bookmarkStart w:id="207" w:name="OLE_LINK83"/>
      <w:r>
        <w:rPr>
          <w:rFonts w:hint="eastAsia" w:hAnsi="仿宋_GB2312" w:cs="宋体"/>
          <w:snapToGrid w:val="0"/>
          <w:kern w:val="0"/>
          <w:szCs w:val="32"/>
        </w:rPr>
        <w:t>突破传统旅游航线格局，系统构建以码头站点为基础、“一程多站”式航线为核心、“跳岛游”航线为特色的立体化海洋旅游交通网络。通过对海岸、海湾、海岛的有机串联，形成“航线成网、快慢结合、陆岛联动”的全域航线体系，推动海上旅游从传统的“海上观光”向“巡游、跳岛、亲海”融合体验升级。</w:t>
      </w:r>
    </w:p>
    <w:p w14:paraId="12DCD4EC">
      <w:pPr>
        <w:widowControl/>
        <w:ind w:firstLine="640"/>
        <w:outlineLvl w:val="1"/>
        <w:rPr>
          <w:rFonts w:hint="eastAsia" w:hAnsi="宋体" w:eastAsia="楷体_GB2312" w:cs="宋体"/>
          <w:snapToGrid w:val="0"/>
          <w:kern w:val="0"/>
          <w:szCs w:val="32"/>
        </w:rPr>
      </w:pPr>
      <w:bookmarkStart w:id="208" w:name="_Toc223446819"/>
      <w:bookmarkStart w:id="209" w:name="_Toc227138470"/>
      <w:bookmarkStart w:id="210" w:name="_Toc230368249"/>
      <w:r>
        <w:rPr>
          <w:rFonts w:hint="eastAsia" w:hAnsi="宋体" w:eastAsia="楷体_GB2312" w:cs="宋体"/>
          <w:snapToGrid w:val="0"/>
          <w:kern w:val="0"/>
          <w:szCs w:val="32"/>
        </w:rPr>
        <w:t>（一）</w:t>
      </w:r>
      <w:bookmarkEnd w:id="205"/>
      <w:bookmarkStart w:id="211" w:name="_Hlk214968995"/>
      <w:r>
        <w:rPr>
          <w:rFonts w:hint="eastAsia" w:hAnsi="宋体" w:eastAsia="楷体_GB2312" w:cs="宋体"/>
          <w:snapToGrid w:val="0"/>
          <w:kern w:val="0"/>
          <w:szCs w:val="32"/>
        </w:rPr>
        <w:t>健全完善旅游码头站点</w:t>
      </w:r>
      <w:bookmarkEnd w:id="208"/>
      <w:bookmarkEnd w:id="209"/>
      <w:bookmarkEnd w:id="210"/>
      <w:bookmarkEnd w:id="211"/>
    </w:p>
    <w:p w14:paraId="3CE11D01">
      <w:pPr>
        <w:adjustRightInd w:val="0"/>
        <w:snapToGrid w:val="0"/>
        <w:ind w:firstLine="640"/>
        <w:rPr>
          <w:rFonts w:hint="eastAsia" w:hAnsi="仿宋_GB2312" w:cs="宋体"/>
          <w:snapToGrid w:val="0"/>
          <w:kern w:val="0"/>
          <w:szCs w:val="32"/>
        </w:rPr>
      </w:pPr>
      <w:bookmarkStart w:id="212" w:name="_Toc213084986"/>
      <w:r>
        <w:rPr>
          <w:rFonts w:hint="eastAsia" w:hAnsi="仿宋_GB2312" w:cs="宋体"/>
          <w:snapToGrid w:val="0"/>
          <w:kern w:val="0"/>
          <w:szCs w:val="32"/>
        </w:rPr>
        <w:t>新增大港、欢乐滨海城等9处旅游码头，形成东部以奥帆中心码头为核心、西部以积米崖码头为核心的旅游码头发展格局，重点推进红岛、南营、南屯等码头项目建设，完善小管岛、小麦岛、仰口等关键节点码头的功能，全面提升重点码头的接待能力、服务水平与景观协调性。</w:t>
      </w:r>
    </w:p>
    <w:p w14:paraId="23227CD7">
      <w:pPr>
        <w:widowControl/>
        <w:ind w:firstLine="640"/>
        <w:outlineLvl w:val="1"/>
        <w:rPr>
          <w:rFonts w:hint="eastAsia" w:hAnsi="宋体" w:eastAsia="楷体_GB2312" w:cs="宋体"/>
          <w:snapToGrid w:val="0"/>
          <w:kern w:val="0"/>
          <w:szCs w:val="32"/>
        </w:rPr>
      </w:pPr>
      <w:bookmarkStart w:id="213" w:name="_Toc230368250"/>
      <w:bookmarkStart w:id="214" w:name="_Toc227138471"/>
      <w:r>
        <w:rPr>
          <w:rFonts w:hint="eastAsia" w:hAnsi="宋体" w:eastAsia="楷体_GB2312" w:cs="宋体"/>
          <w:snapToGrid w:val="0"/>
          <w:kern w:val="0"/>
          <w:szCs w:val="32"/>
        </w:rPr>
        <w:t>（二）丰富“一程多站”式航线</w:t>
      </w:r>
      <w:bookmarkEnd w:id="213"/>
      <w:bookmarkEnd w:id="214"/>
    </w:p>
    <w:p w14:paraId="7D1C16E6">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完善“一程多站、主题串联”航线系统，搭建“三线一中心”海上主干道交通体系，以奥帆中心码头为核心，精心设计并运营西线、东线、北线“海上巴士”产品，形成网络化、高频次、主题鲜明的海上旅游公交体系。新增欢乐滨海城—奥帆中心等海上旅游航线，重点布局奥帆中心—小麦岛—崂山太清—仰口—小管岛，海泉湾—大管岛—小管岛—田横岛等“海上巴士”旅游线路，推动“陆—岛—海”旅游联动发展。积极推动“好客山东·半岛1号”航线优化，打造山东海上旅游“大环线”龙头城市。</w:t>
      </w:r>
    </w:p>
    <w:bookmarkEnd w:id="204"/>
    <w:bookmarkEnd w:id="206"/>
    <w:bookmarkEnd w:id="207"/>
    <w:bookmarkEnd w:id="212"/>
    <w:p w14:paraId="39A76ABE">
      <w:pPr>
        <w:widowControl/>
        <w:ind w:firstLine="640"/>
        <w:outlineLvl w:val="1"/>
        <w:rPr>
          <w:rFonts w:hint="eastAsia" w:hAnsi="宋体" w:eastAsia="楷体_GB2312" w:cs="宋体"/>
          <w:snapToGrid w:val="0"/>
          <w:kern w:val="0"/>
          <w:szCs w:val="32"/>
        </w:rPr>
      </w:pPr>
      <w:bookmarkStart w:id="215" w:name="_Toc230368251"/>
      <w:bookmarkStart w:id="216" w:name="_Toc219026794"/>
      <w:bookmarkStart w:id="217" w:name="_Toc223446820"/>
      <w:bookmarkStart w:id="218" w:name="_Toc227138472"/>
      <w:bookmarkStart w:id="219" w:name="OLE_LINK13"/>
      <w:r>
        <w:rPr>
          <w:rFonts w:hint="eastAsia" w:hAnsi="宋体" w:eastAsia="楷体_GB2312" w:cs="宋体"/>
          <w:snapToGrid w:val="0"/>
          <w:kern w:val="0"/>
          <w:szCs w:val="32"/>
        </w:rPr>
        <w:t>（三）</w:t>
      </w:r>
      <w:bookmarkStart w:id="220" w:name="_Hlk214969010"/>
      <w:r>
        <w:rPr>
          <w:rFonts w:hint="eastAsia" w:hAnsi="宋体" w:eastAsia="楷体_GB2312" w:cs="宋体"/>
          <w:snapToGrid w:val="0"/>
          <w:kern w:val="0"/>
          <w:szCs w:val="32"/>
        </w:rPr>
        <w:t>开辟“跳岛游”特色航线</w:t>
      </w:r>
      <w:bookmarkEnd w:id="215"/>
      <w:bookmarkEnd w:id="216"/>
      <w:bookmarkEnd w:id="217"/>
      <w:bookmarkEnd w:id="218"/>
      <w:bookmarkEnd w:id="220"/>
    </w:p>
    <w:p w14:paraId="66B6D828">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田横岛、大管岛、小管岛、竹岔岛、灵山岛、斋堂岛为主要旅游海岛，推出“主岛+主岛”主题“跳岛游”航线；联动各主岛周边驴岛、兔子岛、狮子岛等无居民海岛，推出“主岛+次岛”系列主题“跳岛游”航线。依托各岛屿差异化自然人文景观，推出定制化“跳岛游”航线产品。</w:t>
      </w:r>
    </w:p>
    <w:bookmarkEnd w:id="219"/>
    <w:p w14:paraId="0F8F6E45">
      <w:pPr>
        <w:widowControl/>
        <w:ind w:firstLine="640"/>
        <w:outlineLvl w:val="0"/>
        <w:rPr>
          <w:rFonts w:hint="eastAsia" w:ascii="黑体" w:hAnsi="黑体" w:eastAsia="黑体" w:cs="宋体"/>
          <w:snapToGrid w:val="0"/>
          <w:kern w:val="0"/>
          <w:szCs w:val="32"/>
        </w:rPr>
      </w:pPr>
      <w:bookmarkStart w:id="221" w:name="_Toc212632587"/>
      <w:bookmarkStart w:id="222" w:name="_Toc227138473"/>
      <w:bookmarkStart w:id="223" w:name="_Toc223446825"/>
      <w:bookmarkStart w:id="224" w:name="_Toc230368252"/>
      <w:r>
        <w:rPr>
          <w:rFonts w:hint="eastAsia" w:ascii="黑体" w:hAnsi="黑体" w:eastAsia="黑体" w:cs="宋体"/>
          <w:snapToGrid w:val="0"/>
          <w:kern w:val="0"/>
          <w:szCs w:val="32"/>
        </w:rPr>
        <w:t>二、</w:t>
      </w:r>
      <w:bookmarkEnd w:id="221"/>
      <w:r>
        <w:rPr>
          <w:rFonts w:hint="eastAsia" w:ascii="黑体" w:hAnsi="黑体" w:eastAsia="黑体" w:cs="宋体"/>
          <w:snapToGrid w:val="0"/>
          <w:kern w:val="0"/>
          <w:szCs w:val="32"/>
        </w:rPr>
        <w:t>联通海岸资源</w:t>
      </w:r>
      <w:bookmarkEnd w:id="222"/>
      <w:bookmarkEnd w:id="223"/>
      <w:bookmarkEnd w:id="224"/>
    </w:p>
    <w:p w14:paraId="0C860A96">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系统推进“千里滨海”主题廊道青岛段建设。在打造“最美滨海风景道”基础上，有机嵌入骑行驿站、艺术场馆、快闪市集、轻食休闲等多元消费场景，构建融合交通、休闲、游憩与消费于一体的“滨海会客厅”，推动沿海一线由单一观光场景升级为可游玩、可体验、主客共享的综合型消费场景。</w:t>
      </w:r>
    </w:p>
    <w:p w14:paraId="0D50D4D7">
      <w:pPr>
        <w:widowControl/>
        <w:ind w:firstLine="640"/>
        <w:outlineLvl w:val="1"/>
        <w:rPr>
          <w:rFonts w:hint="eastAsia" w:hAnsi="宋体" w:eastAsia="楷体_GB2312" w:cs="宋体"/>
          <w:snapToGrid w:val="0"/>
          <w:kern w:val="0"/>
          <w:szCs w:val="32"/>
        </w:rPr>
      </w:pPr>
      <w:bookmarkStart w:id="225" w:name="_Toc223446826"/>
      <w:bookmarkStart w:id="226" w:name="_Toc227138474"/>
      <w:bookmarkStart w:id="227" w:name="_Toc230368253"/>
      <w:r>
        <w:rPr>
          <w:rFonts w:hint="eastAsia" w:hAnsi="宋体" w:eastAsia="楷体_GB2312" w:cs="宋体"/>
          <w:snapToGrid w:val="0"/>
          <w:kern w:val="0"/>
          <w:szCs w:val="32"/>
        </w:rPr>
        <w:t>（一）</w:t>
      </w:r>
      <w:bookmarkStart w:id="228" w:name="_Hlk219818159"/>
      <w:r>
        <w:rPr>
          <w:rFonts w:hint="eastAsia" w:hAnsi="宋体" w:eastAsia="楷体_GB2312" w:cs="宋体"/>
          <w:snapToGrid w:val="0"/>
          <w:kern w:val="0"/>
          <w:szCs w:val="32"/>
        </w:rPr>
        <w:t>推进观光廊道贯通工程</w:t>
      </w:r>
      <w:bookmarkEnd w:id="225"/>
      <w:bookmarkEnd w:id="226"/>
      <w:bookmarkEnd w:id="227"/>
      <w:bookmarkEnd w:id="228"/>
    </w:p>
    <w:p w14:paraId="7102065B">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实施“千里滨海”主题廊道青岛段贯通工程，系统整合西起金沙滩、东至鳌山湾的优质岸线资源，重点建设连续贯通的滨海慢行系统，有机衔接最美风景道、海岸观光巴士、音乐风景线三大主题交通脉络，构建“外联内畅、快进慢游”的复合型海岸交通体系。通过交通链接、景观整合与智慧赋能，将海岸廊道打造为承载生态观光、休闲运动、文化体验等多重功能的“流动风景线”，全面提升青岛滨海空间的整体品质与活力。</w:t>
      </w:r>
    </w:p>
    <w:p w14:paraId="75BAD17C">
      <w:pPr>
        <w:widowControl/>
        <w:ind w:firstLine="640"/>
        <w:outlineLvl w:val="1"/>
        <w:rPr>
          <w:rFonts w:hint="eastAsia" w:hAnsi="宋体" w:eastAsia="楷体_GB2312" w:cs="宋体"/>
          <w:snapToGrid w:val="0"/>
          <w:kern w:val="0"/>
          <w:szCs w:val="32"/>
        </w:rPr>
      </w:pPr>
      <w:bookmarkStart w:id="229" w:name="_Toc223446827"/>
      <w:bookmarkStart w:id="230" w:name="_Toc230368254"/>
      <w:bookmarkStart w:id="231" w:name="_Toc227138475"/>
      <w:r>
        <w:rPr>
          <w:rFonts w:hint="eastAsia" w:hAnsi="宋体" w:eastAsia="楷体_GB2312" w:cs="宋体"/>
          <w:snapToGrid w:val="0"/>
          <w:kern w:val="0"/>
          <w:szCs w:val="32"/>
        </w:rPr>
        <w:t>（二）开展滨海业态升级工程</w:t>
      </w:r>
      <w:bookmarkEnd w:id="229"/>
      <w:bookmarkEnd w:id="230"/>
      <w:bookmarkEnd w:id="231"/>
    </w:p>
    <w:p w14:paraId="1B0368C7">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沿前海一线</w:t>
      </w:r>
      <w:r>
        <w:rPr>
          <w:rFonts w:hAnsi="仿宋_GB2312" w:cs="宋体"/>
          <w:snapToGrid w:val="0"/>
          <w:kern w:val="0"/>
          <w:szCs w:val="32"/>
        </w:rPr>
        <w:t>布局露天音乐广场、街头艺术展演等特色节点；沿最美风景道设置观景茶吧、咖啡驿站等文化消费空间，</w:t>
      </w:r>
      <w:r>
        <w:rPr>
          <w:rFonts w:hint="eastAsia" w:hAnsi="仿宋_GB2312" w:cs="宋体"/>
          <w:snapToGrid w:val="0"/>
          <w:kern w:val="0"/>
          <w:szCs w:val="32"/>
        </w:rPr>
        <w:t>将漫游动线转化为体验动线，实现“在路上”旅游消费。创新“交通+旅游”融合发展模式，</w:t>
      </w:r>
      <w:r>
        <w:rPr>
          <w:rFonts w:hAnsi="仿宋_GB2312" w:cs="宋体"/>
          <w:snapToGrid w:val="0"/>
          <w:kern w:val="0"/>
          <w:szCs w:val="32"/>
        </w:rPr>
        <w:t>将海岸观光巴士升级为特色</w:t>
      </w:r>
      <w:r>
        <w:rPr>
          <w:rFonts w:hint="eastAsia" w:hAnsi="仿宋_GB2312" w:cs="宋体"/>
          <w:snapToGrid w:val="0"/>
          <w:kern w:val="0"/>
          <w:szCs w:val="32"/>
        </w:rPr>
        <w:t>移动体验空间</w:t>
      </w:r>
      <w:r>
        <w:rPr>
          <w:rFonts w:hAnsi="仿宋_GB2312" w:cs="宋体"/>
          <w:snapToGrid w:val="0"/>
          <w:kern w:val="0"/>
          <w:szCs w:val="32"/>
        </w:rPr>
        <w:t>，配备多语种导览和VR观景设备，</w:t>
      </w:r>
      <w:r>
        <w:rPr>
          <w:rFonts w:hint="eastAsia" w:hAnsi="仿宋_GB2312" w:cs="宋体"/>
          <w:snapToGrid w:val="0"/>
          <w:kern w:val="0"/>
          <w:szCs w:val="32"/>
        </w:rPr>
        <w:t>促进消费转化。</w:t>
      </w:r>
    </w:p>
    <w:p w14:paraId="6CD74EF7">
      <w:pPr>
        <w:widowControl/>
        <w:ind w:firstLine="640"/>
        <w:outlineLvl w:val="1"/>
        <w:rPr>
          <w:rFonts w:hint="eastAsia" w:hAnsi="宋体" w:eastAsia="楷体_GB2312" w:cs="宋体"/>
          <w:snapToGrid w:val="0"/>
          <w:kern w:val="0"/>
          <w:szCs w:val="32"/>
        </w:rPr>
      </w:pPr>
      <w:bookmarkStart w:id="232" w:name="_Toc223446828"/>
      <w:bookmarkStart w:id="233" w:name="_Toc227138476"/>
      <w:bookmarkStart w:id="234" w:name="_Toc230368255"/>
      <w:r>
        <w:rPr>
          <w:rFonts w:hint="eastAsia" w:hAnsi="宋体" w:eastAsia="楷体_GB2312" w:cs="宋体"/>
          <w:snapToGrid w:val="0"/>
          <w:kern w:val="0"/>
          <w:szCs w:val="32"/>
        </w:rPr>
        <w:t>（三）实施休闲空间提质工程</w:t>
      </w:r>
      <w:bookmarkEnd w:id="232"/>
      <w:bookmarkEnd w:id="233"/>
      <w:bookmarkEnd w:id="234"/>
    </w:p>
    <w:p w14:paraId="1AFD4E2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加快推进海岸休闲空间优化迭代，推动海岸带从单一观光向滨海生活体验空间转型。构建活力休闲空间，引</w:t>
      </w:r>
      <w:r>
        <w:rPr>
          <w:rFonts w:hAnsi="仿宋_GB2312" w:cs="宋体"/>
          <w:snapToGrid w:val="0"/>
          <w:kern w:val="0"/>
          <w:szCs w:val="32"/>
        </w:rPr>
        <w:t>进</w:t>
      </w:r>
      <w:r>
        <w:rPr>
          <w:rFonts w:hint="eastAsia" w:hAnsi="仿宋_GB2312" w:cs="宋体"/>
          <w:snapToGrid w:val="0"/>
          <w:kern w:val="0"/>
          <w:szCs w:val="32"/>
        </w:rPr>
        <w:t>野奢</w:t>
      </w:r>
      <w:r>
        <w:rPr>
          <w:rFonts w:hAnsi="仿宋_GB2312" w:cs="宋体"/>
          <w:snapToGrid w:val="0"/>
          <w:kern w:val="0"/>
          <w:szCs w:val="32"/>
        </w:rPr>
        <w:t>营地、海上运动体验中心、亲子赶海营地等</w:t>
      </w:r>
      <w:r>
        <w:rPr>
          <w:rFonts w:hint="eastAsia" w:hAnsi="仿宋_GB2312" w:cs="宋体"/>
          <w:snapToGrid w:val="0"/>
          <w:kern w:val="0"/>
          <w:szCs w:val="32"/>
        </w:rPr>
        <w:t>，打造日间滨海运动休闲</w:t>
      </w:r>
      <w:r>
        <w:rPr>
          <w:rFonts w:hAnsi="仿宋_GB2312" w:cs="宋体"/>
          <w:snapToGrid w:val="0"/>
          <w:kern w:val="0"/>
          <w:szCs w:val="32"/>
        </w:rPr>
        <w:t>集聚区</w:t>
      </w:r>
      <w:r>
        <w:rPr>
          <w:rFonts w:hint="eastAsia" w:hAnsi="仿宋_GB2312" w:cs="宋体"/>
          <w:snapToGrid w:val="0"/>
          <w:kern w:val="0"/>
          <w:szCs w:val="32"/>
        </w:rPr>
        <w:t>；</w:t>
      </w:r>
      <w:r>
        <w:rPr>
          <w:rFonts w:hAnsi="仿宋_GB2312" w:cs="宋体"/>
          <w:snapToGrid w:val="0"/>
          <w:kern w:val="0"/>
          <w:szCs w:val="32"/>
        </w:rPr>
        <w:t>夜间培育沙滩星空影院、露天音乐派对等</w:t>
      </w:r>
      <w:r>
        <w:rPr>
          <w:rFonts w:hint="eastAsia" w:hAnsi="仿宋_GB2312" w:cs="宋体"/>
          <w:snapToGrid w:val="0"/>
          <w:kern w:val="0"/>
          <w:szCs w:val="32"/>
        </w:rPr>
        <w:t>业态产品，培育年轻化、时尚化海岸夜生活场景。构建文化体验空间</w:t>
      </w:r>
      <w:r>
        <w:rPr>
          <w:rFonts w:hAnsi="仿宋_GB2312" w:cs="宋体"/>
          <w:snapToGrid w:val="0"/>
          <w:kern w:val="0"/>
          <w:szCs w:val="32"/>
        </w:rPr>
        <w:t>，</w:t>
      </w:r>
      <w:r>
        <w:rPr>
          <w:rFonts w:hint="eastAsia" w:hAnsi="仿宋_GB2312" w:cs="宋体"/>
          <w:snapToGrid w:val="0"/>
          <w:kern w:val="0"/>
          <w:szCs w:val="32"/>
        </w:rPr>
        <w:t>培育一批</w:t>
      </w:r>
      <w:r>
        <w:rPr>
          <w:rFonts w:hAnsi="仿宋_GB2312" w:cs="宋体"/>
          <w:snapToGrid w:val="0"/>
          <w:kern w:val="0"/>
          <w:szCs w:val="32"/>
        </w:rPr>
        <w:t>小</w:t>
      </w:r>
      <w:r>
        <w:rPr>
          <w:rFonts w:hint="eastAsia" w:hAnsi="仿宋_GB2312" w:cs="宋体"/>
          <w:snapToGrid w:val="0"/>
          <w:kern w:val="0"/>
          <w:szCs w:val="32"/>
        </w:rPr>
        <w:t>戏院、小</w:t>
      </w:r>
      <w:r>
        <w:rPr>
          <w:rFonts w:hAnsi="仿宋_GB2312" w:cs="宋体"/>
          <w:snapToGrid w:val="0"/>
          <w:kern w:val="0"/>
          <w:szCs w:val="32"/>
        </w:rPr>
        <w:t>剧场、非遗工坊</w:t>
      </w:r>
      <w:r>
        <w:rPr>
          <w:rFonts w:hint="eastAsia" w:hAnsi="仿宋_GB2312" w:cs="宋体"/>
          <w:snapToGrid w:val="0"/>
          <w:kern w:val="0"/>
          <w:szCs w:val="32"/>
        </w:rPr>
        <w:t>、非遗夜市</w:t>
      </w:r>
      <w:r>
        <w:rPr>
          <w:rFonts w:hAnsi="仿宋_GB2312" w:cs="宋体"/>
          <w:snapToGrid w:val="0"/>
          <w:kern w:val="0"/>
          <w:szCs w:val="32"/>
        </w:rPr>
        <w:t>等</w:t>
      </w:r>
      <w:r>
        <w:rPr>
          <w:rFonts w:hint="eastAsia" w:hAnsi="仿宋_GB2312" w:cs="宋体"/>
          <w:snapToGrid w:val="0"/>
          <w:kern w:val="0"/>
          <w:szCs w:val="32"/>
        </w:rPr>
        <w:t>文化体验场景，丰富特色文化传承体验活动，强化文化赋能</w:t>
      </w:r>
      <w:r>
        <w:rPr>
          <w:rFonts w:hAnsi="仿宋_GB2312" w:cs="宋体"/>
          <w:snapToGrid w:val="0"/>
          <w:kern w:val="0"/>
          <w:szCs w:val="32"/>
        </w:rPr>
        <w:t>，</w:t>
      </w:r>
      <w:r>
        <w:rPr>
          <w:rFonts w:hint="eastAsia" w:hAnsi="仿宋_GB2312" w:cs="宋体"/>
          <w:snapToGrid w:val="0"/>
          <w:kern w:val="0"/>
          <w:szCs w:val="32"/>
        </w:rPr>
        <w:t>构建静谧休闲空间，重点培育健康理疗、生态观察、</w:t>
      </w:r>
      <w:r>
        <w:rPr>
          <w:rFonts w:hAnsi="仿宋_GB2312" w:cs="宋体"/>
          <w:snapToGrid w:val="0"/>
          <w:kern w:val="0"/>
          <w:szCs w:val="32"/>
        </w:rPr>
        <w:t>阅读休闲</w:t>
      </w:r>
      <w:r>
        <w:rPr>
          <w:rFonts w:hint="eastAsia" w:hAnsi="仿宋_GB2312" w:cs="宋体"/>
          <w:snapToGrid w:val="0"/>
          <w:kern w:val="0"/>
          <w:szCs w:val="32"/>
        </w:rPr>
        <w:t>、观景冥想、音乐酒吧、咖啡店、特色餐吧等休闲业态，全方位满足游客休闲度假、慢生活体验需求。</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54D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02ACABF4">
            <w:pPr>
              <w:spacing w:line="400" w:lineRule="exact"/>
              <w:ind w:firstLine="0" w:firstLineChars="0"/>
              <w:jc w:val="center"/>
              <w:rPr>
                <w:rFonts w:hint="eastAsia" w:ascii="黑体" w:hAnsi="黑体" w:eastAsia="黑体"/>
                <w:snapToGrid w:val="0"/>
                <w:kern w:val="0"/>
                <w:szCs w:val="32"/>
              </w:rPr>
            </w:pPr>
            <w:bookmarkStart w:id="235" w:name="_Toc212632588"/>
            <w:bookmarkStart w:id="236" w:name="_Toc223446829"/>
            <w:bookmarkStart w:id="237" w:name="_Toc227138477"/>
            <w:r>
              <w:rPr>
                <w:rFonts w:hint="eastAsia" w:ascii="黑体" w:hAnsi="黑体" w:eastAsia="黑体"/>
                <w:snapToGrid w:val="0"/>
                <w:kern w:val="0"/>
                <w:szCs w:val="32"/>
              </w:rPr>
              <w:t>专栏3：培育海洋+旅游优势产品</w:t>
            </w:r>
          </w:p>
        </w:tc>
      </w:tr>
      <w:tr w14:paraId="4E50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761F5937">
            <w:pPr>
              <w:spacing w:line="400" w:lineRule="exact"/>
              <w:ind w:firstLine="560"/>
              <w:rPr>
                <w:rFonts w:hint="eastAsia" w:hAnsi="仿宋_GB2312"/>
                <w:bCs/>
                <w:snapToGrid w:val="0"/>
                <w:kern w:val="0"/>
                <w:sz w:val="28"/>
                <w:szCs w:val="32"/>
              </w:rPr>
            </w:pPr>
            <w:r>
              <w:rPr>
                <w:rFonts w:hint="eastAsia" w:hAnsi="仿宋_GB2312"/>
                <w:bCs/>
                <w:snapToGrid w:val="0"/>
                <w:kern w:val="0"/>
                <w:sz w:val="28"/>
                <w:szCs w:val="32"/>
              </w:rPr>
              <w:t>坚持陆海统筹、全域联动，深度整合青岛“山、海、湾、岛、城”五大核心资源，系统构建多层次、立体化的海洋旅游产品体系。精心打造覆盖观光、体验、休闲等多维场景的主题航线产品，持续举办国际海洋节、青岛国际帆船周等具有全球影响力的海洋主题节会活动，系统培育一批特色鲜明、竞争力强的海洋旅游产品集群，全面提升“海上看青岛”品牌的知名度与号召力。</w:t>
            </w:r>
          </w:p>
          <w:p w14:paraId="2BAE864C">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核心产品。</w:t>
            </w:r>
            <w:r>
              <w:rPr>
                <w:rFonts w:hint="eastAsia" w:hAnsi="仿宋_GB2312"/>
                <w:bCs/>
                <w:snapToGrid w:val="0"/>
                <w:kern w:val="0"/>
                <w:sz w:val="28"/>
                <w:szCs w:val="32"/>
              </w:rPr>
              <w:t>强化科技赋能，依托VR/AR等技术，打造深海体验等沉浸式、体验式产品，提升打磨《寻梦沧海》《海上有青岛》等演艺项目，推动《丝路千古情》项目建成运营。差异化开发海岛观光、海岛探险、海岛婚礼、海岛文化体验、海岛休闲度假等海岛集群旅游度假产品，形成具有全球竞争力的海洋旅游产品体系。系统提升海洋文化体验和海洋运动产品品质。</w:t>
            </w:r>
          </w:p>
          <w:p w14:paraId="6162DA10">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特色产品。</w:t>
            </w:r>
            <w:r>
              <w:rPr>
                <w:rFonts w:hint="eastAsia" w:hAnsi="仿宋_GB2312"/>
                <w:bCs/>
                <w:snapToGrid w:val="0"/>
                <w:kern w:val="0"/>
                <w:sz w:val="28"/>
                <w:szCs w:val="32"/>
              </w:rPr>
              <w:t>提炼琅琊文化、妈祖文化等在地文化要素，通过数字化手段，培育沉浸体验、主题演艺等特色产品。依托海水溴盐温泉资源，优化提升“温泉+”系列旅游产品。发挥海洋科研优势，海洋研学课程和体验产品体系，打造“海洋研学旅游首选目的地”。加快发展海洋婚恋旅游，开发特色海上、海岛、海底等多元特色婚恋旅游产品。健全严寒低空飞行设施，培育纵览山、海、湾、岛、城风光的低空体验产品，打造低空旅游新标杆。</w:t>
            </w:r>
          </w:p>
          <w:p w14:paraId="28548A74">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国际化产品。</w:t>
            </w:r>
            <w:r>
              <w:rPr>
                <w:rFonts w:hint="eastAsia" w:hAnsi="仿宋_GB2312"/>
                <w:bCs/>
                <w:snapToGrid w:val="0"/>
                <w:kern w:val="0"/>
                <w:sz w:val="28"/>
                <w:szCs w:val="32"/>
              </w:rPr>
              <w:t>加快建设国际邮轮母港综合体，开发差异化、特色化邮轮产品，培育具有全球竞争力的邮轮旅游度假品牌。创新发展帆船、潜水、海钓等亲海运动项目，系统开发皮划艇、帆板、桨板、水上摩托艇等多元化海洋运动体验产品。</w:t>
            </w:r>
          </w:p>
        </w:tc>
      </w:tr>
    </w:tbl>
    <w:p w14:paraId="7BADFDCD">
      <w:pPr>
        <w:widowControl/>
        <w:ind w:firstLine="640"/>
        <w:jc w:val="left"/>
        <w:rPr>
          <w:rFonts w:hint="eastAsia" w:ascii="黑体" w:hAnsi="黑体" w:eastAsia="黑体" w:cs="宋体"/>
          <w:snapToGrid w:val="0"/>
          <w:kern w:val="0"/>
          <w:szCs w:val="32"/>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4955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5CEE9EFA">
            <w:pPr>
              <w:spacing w:line="400" w:lineRule="exact"/>
              <w:ind w:firstLine="0" w:firstLineChars="0"/>
              <w:jc w:val="center"/>
              <w:rPr>
                <w:rFonts w:hint="eastAsia" w:hAnsi="仿宋_GB2312" w:cs="Times New Roman"/>
                <w:snapToGrid w:val="0"/>
                <w:kern w:val="0"/>
                <w:szCs w:val="32"/>
                <w14:ligatures w14:val="standardContextual"/>
              </w:rPr>
            </w:pPr>
            <w:r>
              <w:rPr>
                <w:rFonts w:hint="eastAsia" w:ascii="黑体" w:hAnsi="黑体" w:eastAsia="黑体"/>
                <w:snapToGrid w:val="0"/>
                <w:kern w:val="0"/>
                <w:szCs w:val="32"/>
              </w:rPr>
              <w:t>专栏4：深化海洋+旅游产业融合</w:t>
            </w:r>
          </w:p>
        </w:tc>
      </w:tr>
      <w:tr w14:paraId="78A9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79BD3282">
            <w:pPr>
              <w:spacing w:line="400" w:lineRule="exact"/>
              <w:ind w:firstLine="560"/>
              <w:rPr>
                <w:rFonts w:hint="eastAsia" w:hAnsi="仿宋_GB2312"/>
                <w:bCs/>
                <w:snapToGrid w:val="0"/>
                <w:kern w:val="0"/>
                <w:sz w:val="28"/>
                <w:szCs w:val="32"/>
              </w:rPr>
            </w:pPr>
            <w:r>
              <w:rPr>
                <w:rFonts w:hint="eastAsia" w:hAnsi="仿宋_GB2312"/>
                <w:bCs/>
                <w:snapToGrid w:val="0"/>
                <w:kern w:val="0"/>
                <w:sz w:val="28"/>
                <w:szCs w:val="32"/>
              </w:rPr>
              <w:t>推动海洋旅游与海洋渔业、船舶海工、海洋新能源、海洋电子信息、深海资源开发等产业的深度融合，系统拓展海洋旅游产业链条，构建“科技赋能、产业联动、场景创新、价值提升”的现代海洋旅游发展，推动海洋旅游从传统观光向综合性产业转型。</w:t>
            </w:r>
          </w:p>
          <w:p w14:paraId="6A47AE91">
            <w:pPr>
              <w:spacing w:line="400" w:lineRule="exact"/>
              <w:ind w:firstLine="560"/>
              <w:rPr>
                <w:rFonts w:hint="eastAsia" w:ascii="黑体" w:hAnsi="黑体" w:eastAsia="黑体"/>
                <w:bCs/>
                <w:snapToGrid w:val="0"/>
                <w:kern w:val="0"/>
                <w:sz w:val="28"/>
                <w:szCs w:val="32"/>
              </w:rPr>
            </w:pPr>
            <w:r>
              <w:rPr>
                <w:rFonts w:hint="eastAsia" w:ascii="黑体" w:hAnsi="黑体" w:eastAsia="黑体"/>
                <w:bCs/>
                <w:snapToGrid w:val="0"/>
                <w:kern w:val="0"/>
                <w:sz w:val="28"/>
                <w:szCs w:val="32"/>
              </w:rPr>
              <w:t>一、跨界融合计划</w:t>
            </w:r>
          </w:p>
          <w:p w14:paraId="5B00EEEE">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船舶海工+旅游。</w:t>
            </w:r>
            <w:r>
              <w:rPr>
                <w:rFonts w:hAnsi="仿宋_GB2312"/>
                <w:bCs/>
                <w:snapToGrid w:val="0"/>
                <w:kern w:val="0"/>
                <w:sz w:val="28"/>
                <w:szCs w:val="32"/>
              </w:rPr>
              <w:t>以“大国重器”为主题，开发</w:t>
            </w:r>
            <w:r>
              <w:rPr>
                <w:rFonts w:hint="eastAsia" w:hAnsi="仿宋_GB2312"/>
                <w:bCs/>
                <w:snapToGrid w:val="0"/>
                <w:kern w:val="0"/>
                <w:sz w:val="28"/>
                <w:szCs w:val="32"/>
              </w:rPr>
              <w:t>船舶</w:t>
            </w:r>
            <w:r>
              <w:rPr>
                <w:rFonts w:hAnsi="仿宋_GB2312"/>
                <w:bCs/>
                <w:snapToGrid w:val="0"/>
                <w:kern w:val="0"/>
                <w:sz w:val="28"/>
                <w:szCs w:val="32"/>
              </w:rPr>
              <w:t>制造、海洋工程体验于一体的</w:t>
            </w:r>
            <w:r>
              <w:rPr>
                <w:rFonts w:hint="eastAsia" w:hAnsi="仿宋_GB2312"/>
                <w:bCs/>
                <w:snapToGrid w:val="0"/>
                <w:kern w:val="0"/>
                <w:sz w:val="28"/>
                <w:szCs w:val="32"/>
              </w:rPr>
              <w:t>海洋</w:t>
            </w:r>
            <w:r>
              <w:rPr>
                <w:rFonts w:hAnsi="仿宋_GB2312"/>
                <w:bCs/>
                <w:snapToGrid w:val="0"/>
                <w:kern w:val="0"/>
                <w:sz w:val="28"/>
                <w:szCs w:val="32"/>
              </w:rPr>
              <w:t>工业研学产品体系，打造产学研深度融合的工业旅游标杆。</w:t>
            </w:r>
          </w:p>
          <w:p w14:paraId="4DDAFCC6">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海洋新能源</w:t>
            </w:r>
            <w:r>
              <w:rPr>
                <w:rFonts w:ascii="楷体_GB2312" w:hAnsi="仿宋_GB2312" w:eastAsia="楷体_GB2312"/>
                <w:bCs/>
                <w:snapToGrid w:val="0"/>
                <w:kern w:val="0"/>
                <w:sz w:val="28"/>
                <w:szCs w:val="32"/>
              </w:rPr>
              <w:t>+旅游</w:t>
            </w:r>
            <w:r>
              <w:rPr>
                <w:rFonts w:hint="eastAsia" w:ascii="楷体_GB2312" w:hAnsi="仿宋_GB2312" w:eastAsia="楷体_GB2312"/>
                <w:bCs/>
                <w:snapToGrid w:val="0"/>
                <w:kern w:val="0"/>
                <w:sz w:val="28"/>
                <w:szCs w:val="32"/>
              </w:rPr>
              <w:t>。</w:t>
            </w:r>
            <w:r>
              <w:rPr>
                <w:rFonts w:hAnsi="仿宋_GB2312"/>
                <w:bCs/>
                <w:snapToGrid w:val="0"/>
                <w:kern w:val="0"/>
                <w:sz w:val="28"/>
                <w:szCs w:val="32"/>
              </w:rPr>
              <w:t>依托海上风电等清洁能源项目，</w:t>
            </w:r>
            <w:r>
              <w:rPr>
                <w:rFonts w:hint="eastAsia" w:hAnsi="仿宋_GB2312"/>
                <w:bCs/>
                <w:snapToGrid w:val="0"/>
                <w:kern w:val="0"/>
                <w:sz w:val="28"/>
                <w:szCs w:val="32"/>
              </w:rPr>
              <w:t>打造</w:t>
            </w:r>
            <w:r>
              <w:rPr>
                <w:rFonts w:hAnsi="仿宋_GB2312"/>
                <w:bCs/>
                <w:snapToGrid w:val="0"/>
                <w:kern w:val="0"/>
                <w:sz w:val="28"/>
                <w:szCs w:val="32"/>
              </w:rPr>
              <w:t>“</w:t>
            </w:r>
            <w:r>
              <w:rPr>
                <w:rFonts w:hint="eastAsia" w:hAnsi="仿宋_GB2312"/>
                <w:bCs/>
                <w:snapToGrid w:val="0"/>
                <w:kern w:val="0"/>
                <w:sz w:val="28"/>
                <w:szCs w:val="32"/>
              </w:rPr>
              <w:t>新能源+旅游</w:t>
            </w:r>
            <w:r>
              <w:rPr>
                <w:rFonts w:hAnsi="仿宋_GB2312"/>
                <w:bCs/>
                <w:snapToGrid w:val="0"/>
                <w:kern w:val="0"/>
                <w:sz w:val="28"/>
                <w:szCs w:val="32"/>
              </w:rPr>
              <w:t>”融合体验带，</w:t>
            </w:r>
            <w:r>
              <w:rPr>
                <w:rFonts w:hint="eastAsia" w:hAnsi="仿宋_GB2312"/>
                <w:bCs/>
                <w:snapToGrid w:val="0"/>
                <w:kern w:val="0"/>
                <w:sz w:val="28"/>
                <w:szCs w:val="32"/>
              </w:rPr>
              <w:t>推出</w:t>
            </w:r>
            <w:r>
              <w:rPr>
                <w:rFonts w:hAnsi="仿宋_GB2312"/>
                <w:bCs/>
                <w:snapToGrid w:val="0"/>
                <w:kern w:val="0"/>
                <w:sz w:val="28"/>
                <w:szCs w:val="32"/>
              </w:rPr>
              <w:t>清洁能源科普、海洋生态监测、低碳休闲体验</w:t>
            </w:r>
            <w:r>
              <w:rPr>
                <w:rFonts w:hint="eastAsia" w:hAnsi="仿宋_GB2312"/>
                <w:bCs/>
                <w:snapToGrid w:val="0"/>
                <w:kern w:val="0"/>
                <w:sz w:val="28"/>
                <w:szCs w:val="32"/>
              </w:rPr>
              <w:t>等系列主题</w:t>
            </w:r>
            <w:r>
              <w:rPr>
                <w:rFonts w:hAnsi="仿宋_GB2312"/>
                <w:bCs/>
                <w:snapToGrid w:val="0"/>
                <w:kern w:val="0"/>
                <w:sz w:val="28"/>
                <w:szCs w:val="32"/>
              </w:rPr>
              <w:t>场景。</w:t>
            </w:r>
          </w:p>
          <w:p w14:paraId="65200960">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海洋电子信息</w:t>
            </w:r>
            <w:r>
              <w:rPr>
                <w:rFonts w:ascii="楷体_GB2312" w:hAnsi="仿宋_GB2312" w:eastAsia="楷体_GB2312"/>
                <w:bCs/>
                <w:snapToGrid w:val="0"/>
                <w:kern w:val="0"/>
                <w:sz w:val="28"/>
                <w:szCs w:val="32"/>
              </w:rPr>
              <w:t>+旅游</w:t>
            </w:r>
            <w:r>
              <w:rPr>
                <w:rFonts w:hint="eastAsia" w:ascii="楷体_GB2312" w:hAnsi="仿宋_GB2312" w:eastAsia="楷体_GB2312"/>
                <w:bCs/>
                <w:snapToGrid w:val="0"/>
                <w:kern w:val="0"/>
                <w:sz w:val="28"/>
                <w:szCs w:val="32"/>
              </w:rPr>
              <w:t>。</w:t>
            </w:r>
            <w:r>
              <w:rPr>
                <w:rFonts w:hAnsi="仿宋_GB2312"/>
                <w:bCs/>
                <w:snapToGrid w:val="0"/>
                <w:kern w:val="0"/>
                <w:sz w:val="28"/>
                <w:szCs w:val="32"/>
              </w:rPr>
              <w:t>推进智慧海洋旅游示范区建设，推动海洋传感、数字航道等先进技术在旅游安全监测、智能导览、沉浸式体验等场景的创新应用。</w:t>
            </w:r>
          </w:p>
          <w:p w14:paraId="191492BA">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海洋运动+旅游。</w:t>
            </w:r>
            <w:r>
              <w:rPr>
                <w:rFonts w:hint="eastAsia" w:hAnsi="仿宋_GB2312"/>
                <w:bCs/>
                <w:snapToGrid w:val="0"/>
                <w:kern w:val="0"/>
                <w:sz w:val="28"/>
                <w:szCs w:val="32"/>
              </w:rPr>
              <w:t>依托海钓运动基地与现代化潜水中心，构建涵盖装备租售、技能培训、运动体验、安全救援、赛事运营等功能的一体化服务体系，推动深海垂钓、潜水等高附加值项目规范化、品牌化发展。</w:t>
            </w:r>
          </w:p>
          <w:p w14:paraId="454D9DCC">
            <w:pPr>
              <w:spacing w:line="400" w:lineRule="exact"/>
              <w:ind w:firstLine="560"/>
              <w:rPr>
                <w:rFonts w:hint="eastAsia" w:ascii="黑体" w:hAnsi="黑体" w:eastAsia="黑体"/>
                <w:bCs/>
                <w:snapToGrid w:val="0"/>
                <w:kern w:val="0"/>
                <w:sz w:val="28"/>
                <w:szCs w:val="32"/>
              </w:rPr>
            </w:pPr>
            <w:r>
              <w:rPr>
                <w:rFonts w:hint="eastAsia" w:ascii="黑体" w:hAnsi="黑体" w:eastAsia="黑体"/>
                <w:bCs/>
                <w:snapToGrid w:val="0"/>
                <w:kern w:val="0"/>
                <w:sz w:val="28"/>
                <w:szCs w:val="32"/>
              </w:rPr>
              <w:t>二、实施海洋旅游全产业链提升计划</w:t>
            </w:r>
          </w:p>
          <w:p w14:paraId="4DAB65BD">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打造海洋科考研学体系。</w:t>
            </w:r>
            <w:r>
              <w:rPr>
                <w:rFonts w:hint="eastAsia" w:hAnsi="仿宋_GB2312"/>
                <w:bCs/>
                <w:snapToGrid w:val="0"/>
                <w:kern w:val="0"/>
                <w:sz w:val="28"/>
                <w:szCs w:val="32"/>
              </w:rPr>
              <w:t>联合海洋试点国家实验室、国家深海基地等国家级平台，共建“深蓝科考”主题研学基地，开发科考船开放日、深海模拟体验、科学家工作坊等课程，在青岛蓝谷打造集科研展示、互动实验、科普教育于一体的海洋科技旅游综合体。</w:t>
            </w:r>
          </w:p>
          <w:p w14:paraId="436ADA34">
            <w:pPr>
              <w:spacing w:line="400" w:lineRule="exact"/>
              <w:ind w:firstLine="560"/>
              <w:rPr>
                <w:rFonts w:hint="eastAsia" w:hAnsi="仿宋_GB2312"/>
                <w:bCs/>
                <w:snapToGrid w:val="0"/>
                <w:kern w:val="0"/>
                <w:sz w:val="28"/>
                <w:szCs w:val="32"/>
              </w:rPr>
            </w:pPr>
            <w:r>
              <w:rPr>
                <w:rFonts w:hint="eastAsia" w:ascii="楷体_GB2312" w:hAnsi="仿宋_GB2312" w:eastAsia="楷体_GB2312"/>
                <w:bCs/>
                <w:snapToGrid w:val="0"/>
                <w:kern w:val="0"/>
                <w:sz w:val="28"/>
                <w:szCs w:val="32"/>
              </w:rPr>
              <w:t>培育海洋健康旅游产品。</w:t>
            </w:r>
            <w:r>
              <w:rPr>
                <w:rFonts w:hint="eastAsia" w:hAnsi="仿宋_GB2312"/>
                <w:bCs/>
                <w:snapToGrid w:val="0"/>
                <w:kern w:val="0"/>
                <w:sz w:val="28"/>
                <w:szCs w:val="32"/>
              </w:rPr>
              <w:t>依托海洋生物医药资源优势，构建“海洋</w:t>
            </w:r>
            <w:r>
              <w:rPr>
                <w:rFonts w:hAnsi="仿宋_GB2312"/>
                <w:bCs/>
                <w:snapToGrid w:val="0"/>
                <w:kern w:val="0"/>
                <w:sz w:val="28"/>
                <w:szCs w:val="32"/>
              </w:rPr>
              <w:t>+健康”产业体系，开发</w:t>
            </w:r>
            <w:r>
              <w:rPr>
                <w:rFonts w:hint="eastAsia" w:hAnsi="仿宋_GB2312"/>
                <w:bCs/>
                <w:snapToGrid w:val="0"/>
                <w:kern w:val="0"/>
                <w:sz w:val="28"/>
                <w:szCs w:val="32"/>
              </w:rPr>
              <w:t>健康管理、</w:t>
            </w:r>
            <w:r>
              <w:rPr>
                <w:rFonts w:hAnsi="仿宋_GB2312"/>
                <w:bCs/>
                <w:snapToGrid w:val="0"/>
                <w:kern w:val="0"/>
                <w:sz w:val="28"/>
                <w:szCs w:val="32"/>
              </w:rPr>
              <w:t>膳食定制等特色产品，构建“研—养—食—疗”全链一体的海洋健康旅游产业体系。</w:t>
            </w:r>
          </w:p>
          <w:p w14:paraId="7541CEDC">
            <w:pPr>
              <w:spacing w:line="400" w:lineRule="exact"/>
              <w:ind w:firstLine="560"/>
              <w:rPr>
                <w:rFonts w:hint="eastAsia" w:hAnsi="仿宋_GB2312" w:cs="Times New Roman"/>
                <w:snapToGrid w:val="0"/>
                <w:kern w:val="0"/>
                <w:szCs w:val="32"/>
                <w14:ligatures w14:val="standardContextual"/>
              </w:rPr>
            </w:pPr>
            <w:r>
              <w:rPr>
                <w:rFonts w:hint="eastAsia" w:ascii="楷体_GB2312" w:hAnsi="仿宋_GB2312" w:eastAsia="楷体_GB2312"/>
                <w:bCs/>
                <w:snapToGrid w:val="0"/>
                <w:kern w:val="0"/>
                <w:sz w:val="28"/>
                <w:szCs w:val="32"/>
              </w:rPr>
              <w:t>建设海洋文创品牌体系。</w:t>
            </w:r>
            <w:r>
              <w:rPr>
                <w:rFonts w:hint="eastAsia" w:hAnsi="仿宋_GB2312"/>
                <w:bCs/>
                <w:snapToGrid w:val="0"/>
                <w:kern w:val="0"/>
                <w:sz w:val="28"/>
                <w:szCs w:val="32"/>
              </w:rPr>
              <w:t>围绕深海探测、海洋生态、海洋历史等主题，开发系列文创产品与数字化内容。结合</w:t>
            </w:r>
            <w:r>
              <w:rPr>
                <w:rFonts w:hAnsi="仿宋_GB2312"/>
                <w:bCs/>
                <w:snapToGrid w:val="0"/>
                <w:kern w:val="0"/>
                <w:sz w:val="28"/>
                <w:szCs w:val="32"/>
              </w:rPr>
              <w:t>AR/VR、数字藏品等技术拓展线上线下消费场景，提升海洋文化传播力与产业附加值。</w:t>
            </w:r>
          </w:p>
        </w:tc>
      </w:tr>
    </w:tbl>
    <w:p w14:paraId="23B1C641">
      <w:pPr>
        <w:widowControl/>
        <w:ind w:firstLine="640"/>
        <w:outlineLvl w:val="0"/>
        <w:rPr>
          <w:rFonts w:hint="eastAsia" w:ascii="黑体" w:hAnsi="黑体" w:eastAsia="黑体" w:cs="宋体"/>
          <w:snapToGrid w:val="0"/>
          <w:kern w:val="0"/>
          <w:szCs w:val="32"/>
        </w:rPr>
      </w:pPr>
      <w:bookmarkStart w:id="238" w:name="_Toc230368256"/>
      <w:r>
        <w:rPr>
          <w:rFonts w:hint="eastAsia" w:ascii="黑体" w:hAnsi="黑体" w:eastAsia="黑体" w:cs="宋体"/>
          <w:snapToGrid w:val="0"/>
          <w:kern w:val="0"/>
          <w:szCs w:val="32"/>
        </w:rPr>
        <w:t>三、激活海湾价值</w:t>
      </w:r>
      <w:bookmarkEnd w:id="235"/>
      <w:bookmarkEnd w:id="236"/>
      <w:bookmarkEnd w:id="237"/>
      <w:bookmarkEnd w:id="238"/>
    </w:p>
    <w:p w14:paraId="760F7FE8">
      <w:pPr>
        <w:adjustRightInd w:val="0"/>
        <w:snapToGrid w:val="0"/>
        <w:ind w:firstLine="640"/>
        <w:rPr>
          <w:rFonts w:hint="eastAsia" w:hAnsi="仿宋_GB2312" w:cs="宋体"/>
          <w:snapToGrid w:val="0"/>
          <w:kern w:val="0"/>
          <w:szCs w:val="32"/>
        </w:rPr>
      </w:pPr>
      <w:bookmarkStart w:id="239" w:name="OLE_LINK14"/>
      <w:bookmarkStart w:id="240" w:name="OLE_LINK39"/>
      <w:r>
        <w:rPr>
          <w:rFonts w:hint="eastAsia" w:hAnsi="仿宋_GB2312" w:cs="宋体"/>
          <w:snapToGrid w:val="0"/>
          <w:kern w:val="0"/>
          <w:szCs w:val="32"/>
        </w:rPr>
        <w:t>激活青岛海湾资源价值，统筹推进东部、中部、西部三大旅游湾区错位协同发展</w:t>
      </w:r>
      <w:bookmarkEnd w:id="239"/>
      <w:r>
        <w:rPr>
          <w:rFonts w:hint="eastAsia" w:hAnsi="仿宋_GB2312" w:cs="宋体"/>
          <w:snapToGrid w:val="0"/>
          <w:kern w:val="0"/>
          <w:szCs w:val="32"/>
        </w:rPr>
        <w:t>，由“滨海旅游观光”向“海洋休闲度假”转型。</w:t>
      </w:r>
    </w:p>
    <w:bookmarkEnd w:id="240"/>
    <w:p w14:paraId="4BAACE62">
      <w:pPr>
        <w:widowControl/>
        <w:ind w:firstLine="640"/>
        <w:outlineLvl w:val="1"/>
        <w:rPr>
          <w:rFonts w:hint="eastAsia" w:hAnsi="宋体" w:eastAsia="楷体_GB2312" w:cs="宋体"/>
          <w:snapToGrid w:val="0"/>
          <w:kern w:val="0"/>
          <w:szCs w:val="32"/>
        </w:rPr>
      </w:pPr>
      <w:bookmarkStart w:id="241" w:name="_Toc230368257"/>
      <w:bookmarkStart w:id="242" w:name="_Toc227138478"/>
      <w:bookmarkStart w:id="243" w:name="_Toc223446830"/>
      <w:r>
        <w:rPr>
          <w:rFonts w:hint="eastAsia" w:hAnsi="宋体" w:eastAsia="楷体_GB2312" w:cs="宋体"/>
          <w:snapToGrid w:val="0"/>
          <w:kern w:val="0"/>
          <w:szCs w:val="32"/>
        </w:rPr>
        <w:t>（一）东部旅游湾区</w:t>
      </w:r>
      <w:bookmarkEnd w:id="241"/>
      <w:bookmarkEnd w:id="242"/>
      <w:bookmarkEnd w:id="243"/>
    </w:p>
    <w:p w14:paraId="72BC5D0A">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以鳌山湾、仰口湾等</w:t>
      </w:r>
      <w:r>
        <w:rPr>
          <w:rFonts w:hAnsi="仿宋_GB2312" w:cs="宋体"/>
          <w:snapToGrid w:val="0"/>
          <w:kern w:val="0"/>
          <w:szCs w:val="32"/>
        </w:rPr>
        <w:t>11个海湾为</w:t>
      </w:r>
      <w:r>
        <w:rPr>
          <w:rFonts w:hint="eastAsia" w:hAnsi="仿宋_GB2312" w:cs="宋体"/>
          <w:snapToGrid w:val="0"/>
          <w:kern w:val="0"/>
          <w:szCs w:val="32"/>
        </w:rPr>
        <w:t>空间载体</w:t>
      </w:r>
      <w:r>
        <w:rPr>
          <w:rFonts w:hAnsi="仿宋_GB2312" w:cs="宋体"/>
          <w:snapToGrid w:val="0"/>
          <w:kern w:val="0"/>
          <w:szCs w:val="32"/>
        </w:rPr>
        <w:t>，整合海水溴盐温泉、蓝谷海洋科技与田横岛</w:t>
      </w:r>
      <w:r>
        <w:rPr>
          <w:rFonts w:hint="eastAsia" w:hAnsi="仿宋_GB2312" w:cs="宋体"/>
          <w:snapToGrid w:val="0"/>
          <w:kern w:val="0"/>
          <w:szCs w:val="32"/>
        </w:rPr>
        <w:t>民俗</w:t>
      </w:r>
      <w:r>
        <w:rPr>
          <w:rFonts w:hAnsi="仿宋_GB2312" w:cs="宋体"/>
          <w:snapToGrid w:val="0"/>
          <w:kern w:val="0"/>
          <w:szCs w:val="32"/>
        </w:rPr>
        <w:t>文化</w:t>
      </w:r>
      <w:r>
        <w:rPr>
          <w:rFonts w:hint="eastAsia" w:hAnsi="仿宋_GB2312" w:cs="宋体"/>
          <w:snapToGrid w:val="0"/>
          <w:kern w:val="0"/>
          <w:szCs w:val="32"/>
        </w:rPr>
        <w:t>等</w:t>
      </w:r>
      <w:r>
        <w:rPr>
          <w:rFonts w:hAnsi="仿宋_GB2312" w:cs="宋体"/>
          <w:snapToGrid w:val="0"/>
          <w:kern w:val="0"/>
          <w:szCs w:val="32"/>
        </w:rPr>
        <w:t>核心资源，构建“</w:t>
      </w:r>
      <w:r>
        <w:rPr>
          <w:rFonts w:hint="eastAsia" w:hAnsi="仿宋_GB2312" w:cs="宋体"/>
          <w:snapToGrid w:val="0"/>
          <w:kern w:val="0"/>
          <w:szCs w:val="32"/>
        </w:rPr>
        <w:t>温泉康养—休闲度假—海洋研学</w:t>
      </w:r>
      <w:r>
        <w:rPr>
          <w:rFonts w:hAnsi="仿宋_GB2312" w:cs="宋体"/>
          <w:snapToGrid w:val="0"/>
          <w:kern w:val="0"/>
          <w:szCs w:val="32"/>
        </w:rPr>
        <w:t>”三位一体的产品体系。发展温泉疗愈、海洋研学、海岛度假等业态，</w:t>
      </w:r>
      <w:r>
        <w:rPr>
          <w:rFonts w:hint="eastAsia" w:hAnsi="仿宋_GB2312" w:cs="宋体"/>
          <w:snapToGrid w:val="0"/>
          <w:kern w:val="0"/>
          <w:szCs w:val="32"/>
        </w:rPr>
        <w:t>重点打造</w:t>
      </w:r>
      <w:r>
        <w:rPr>
          <w:rFonts w:hAnsi="仿宋_GB2312" w:cs="宋体"/>
          <w:snapToGrid w:val="0"/>
          <w:kern w:val="0"/>
          <w:szCs w:val="32"/>
        </w:rPr>
        <w:t>温泉康养集群与海洋科技研学营地，推动海岛度假向高端化、特色化升级。强化与烟台、威海的资源与线路协同，</w:t>
      </w:r>
      <w:r>
        <w:rPr>
          <w:rFonts w:hint="eastAsia" w:hAnsi="仿宋_GB2312" w:cs="宋体"/>
          <w:snapToGrid w:val="0"/>
          <w:kern w:val="0"/>
          <w:szCs w:val="32"/>
        </w:rPr>
        <w:t>共同推动“千里滨海”主题廊道建设</w:t>
      </w:r>
      <w:r>
        <w:rPr>
          <w:rFonts w:hAnsi="仿宋_GB2312" w:cs="宋体"/>
          <w:snapToGrid w:val="0"/>
          <w:kern w:val="0"/>
          <w:szCs w:val="32"/>
        </w:rPr>
        <w:t>，</w:t>
      </w:r>
      <w:r>
        <w:rPr>
          <w:rFonts w:hint="eastAsia" w:hAnsi="仿宋_GB2312" w:cs="宋体"/>
          <w:snapToGrid w:val="0"/>
          <w:kern w:val="0"/>
          <w:szCs w:val="32"/>
        </w:rPr>
        <w:t>实现</w:t>
      </w:r>
      <w:r>
        <w:rPr>
          <w:rFonts w:hAnsi="仿宋_GB2312" w:cs="宋体"/>
          <w:snapToGrid w:val="0"/>
          <w:kern w:val="0"/>
          <w:szCs w:val="32"/>
        </w:rPr>
        <w:t>差异化定位与联动发展。</w:t>
      </w:r>
    </w:p>
    <w:p w14:paraId="3F4A47DD">
      <w:pPr>
        <w:widowControl/>
        <w:ind w:firstLine="640"/>
        <w:outlineLvl w:val="1"/>
        <w:rPr>
          <w:rFonts w:hint="eastAsia" w:hAnsi="宋体" w:eastAsia="楷体_GB2312" w:cs="宋体"/>
          <w:snapToGrid w:val="0"/>
          <w:kern w:val="0"/>
          <w:szCs w:val="32"/>
        </w:rPr>
      </w:pPr>
      <w:bookmarkStart w:id="244" w:name="_Toc230368258"/>
      <w:bookmarkStart w:id="245" w:name="_Toc223446831"/>
      <w:bookmarkStart w:id="246" w:name="_Toc227138479"/>
      <w:r>
        <w:rPr>
          <w:rFonts w:hint="eastAsia" w:hAnsi="宋体" w:eastAsia="楷体_GB2312" w:cs="宋体"/>
          <w:snapToGrid w:val="0"/>
          <w:kern w:val="0"/>
          <w:szCs w:val="32"/>
        </w:rPr>
        <w:t>（二）中部旅游湾区</w:t>
      </w:r>
      <w:bookmarkEnd w:id="244"/>
      <w:bookmarkEnd w:id="245"/>
      <w:bookmarkEnd w:id="246"/>
    </w:p>
    <w:p w14:paraId="1FB3AD3F">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涵盖崂山湾、浮山湾、胶州湾等</w:t>
      </w:r>
      <w:r>
        <w:rPr>
          <w:rFonts w:hAnsi="仿宋_GB2312" w:cs="宋体"/>
          <w:snapToGrid w:val="0"/>
          <w:kern w:val="0"/>
          <w:szCs w:val="32"/>
        </w:rPr>
        <w:t>24个海湾，</w:t>
      </w:r>
      <w:r>
        <w:rPr>
          <w:rFonts w:hint="eastAsia" w:hAnsi="仿宋_GB2312" w:cs="宋体"/>
          <w:snapToGrid w:val="0"/>
          <w:kern w:val="0"/>
          <w:szCs w:val="32"/>
        </w:rPr>
        <w:t>推动东岸前海湾区旅游提质升级，优化滨海旅游服务体系，开辟串联东西两岸的海上旅游航线，形成山海城湾相融的立体游览网络。持续丰富海岸、海上休闲运动产品，全面增强“帆船之都”品牌影响力。围绕青岛湾，依托八大关、名人故居等资源，着力发展文化融合业态，赋予“世界最美海湾”文化内涵。推动啤酒文化、婚庆旅游、崂山文化向海延伸，创新海上看青岛“海洋+文旅”场景应用，丰富海洋文旅体验内涵。提升东方伊甸园、方特梦幻王国等游乐</w:t>
      </w:r>
      <w:r>
        <w:rPr>
          <w:rFonts w:hAnsi="仿宋_GB2312" w:cs="宋体"/>
          <w:snapToGrid w:val="0"/>
          <w:kern w:val="0"/>
          <w:szCs w:val="32"/>
        </w:rPr>
        <w:t>项目</w:t>
      </w:r>
      <w:r>
        <w:rPr>
          <w:rFonts w:hint="eastAsia" w:hAnsi="仿宋_GB2312" w:cs="宋体"/>
          <w:snapToGrid w:val="0"/>
          <w:kern w:val="0"/>
          <w:szCs w:val="32"/>
        </w:rPr>
        <w:t>品质。依托上合之珠国际博览中心、青岛国际会议中心、青岛国际会展中心等优势资源，招引举办具有国际影响力的会展活动，强化国际合作交流，加快提升海洋旅游国际影响力。</w:t>
      </w:r>
    </w:p>
    <w:p w14:paraId="4B0A1A0F">
      <w:pPr>
        <w:widowControl/>
        <w:ind w:firstLine="640"/>
        <w:outlineLvl w:val="1"/>
        <w:rPr>
          <w:rFonts w:hint="eastAsia" w:hAnsi="宋体" w:eastAsia="楷体_GB2312" w:cs="宋体"/>
          <w:snapToGrid w:val="0"/>
          <w:kern w:val="0"/>
          <w:szCs w:val="32"/>
        </w:rPr>
      </w:pPr>
      <w:bookmarkStart w:id="247" w:name="_Toc230368259"/>
      <w:bookmarkStart w:id="248" w:name="_Toc227138480"/>
      <w:bookmarkStart w:id="249" w:name="_Toc223446832"/>
      <w:r>
        <w:rPr>
          <w:rFonts w:hint="eastAsia" w:hAnsi="宋体" w:eastAsia="楷体_GB2312" w:cs="宋体"/>
          <w:snapToGrid w:val="0"/>
          <w:kern w:val="0"/>
          <w:szCs w:val="32"/>
        </w:rPr>
        <w:t>（三）西部旅游湾区</w:t>
      </w:r>
      <w:bookmarkEnd w:id="247"/>
      <w:bookmarkEnd w:id="248"/>
      <w:bookmarkEnd w:id="249"/>
    </w:p>
    <w:p w14:paraId="5D9698E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以唐岛湾、灵山湾等10</w:t>
      </w:r>
      <w:r>
        <w:rPr>
          <w:rFonts w:hAnsi="仿宋_GB2312" w:cs="宋体"/>
          <w:snapToGrid w:val="0"/>
          <w:kern w:val="0"/>
          <w:szCs w:val="32"/>
        </w:rPr>
        <w:t>个海湾为</w:t>
      </w:r>
      <w:r>
        <w:rPr>
          <w:rFonts w:hint="eastAsia" w:hAnsi="仿宋_GB2312" w:cs="宋体"/>
          <w:snapToGrid w:val="0"/>
          <w:kern w:val="0"/>
          <w:szCs w:val="32"/>
        </w:rPr>
        <w:t>核心载体</w:t>
      </w:r>
      <w:r>
        <w:rPr>
          <w:rFonts w:hAnsi="仿宋_GB2312" w:cs="宋体"/>
          <w:snapToGrid w:val="0"/>
          <w:kern w:val="0"/>
          <w:szCs w:val="32"/>
        </w:rPr>
        <w:t>，深度融合琅琊文化、影视IP、音乐艺术等资源，推动海洋文化、潮流艺术与旅游活动深度融合。依托优质海岸、沙滩等资源，系统布局海上休闲运动产品，着力打造特色鲜明的休闲产业集群。</w:t>
      </w:r>
      <w:r>
        <w:rPr>
          <w:rFonts w:hint="eastAsia" w:hAnsi="仿宋_GB2312" w:cs="宋体"/>
          <w:snapToGrid w:val="0"/>
          <w:kern w:val="0"/>
          <w:szCs w:val="32"/>
        </w:rPr>
        <w:t>围绕灵山湾，以凤凰岛度假区为核心，依托“一台两山三岛”</w:t>
      </w:r>
      <w:r>
        <w:rPr>
          <w:rFonts w:hint="eastAsia" w:ascii="楷体_GB2312" w:hAnsi="仿宋_GB2312" w:eastAsia="楷体_GB2312" w:cs="宋体"/>
          <w:snapToGrid w:val="0"/>
          <w:kern w:val="0"/>
          <w:szCs w:val="32"/>
        </w:rPr>
        <w:t>（琅琊台、大小珠山、灵山岛、竹岔岛、斋堂岛）</w:t>
      </w:r>
      <w:r>
        <w:rPr>
          <w:rFonts w:hint="eastAsia" w:hAnsi="仿宋_GB2312" w:cs="宋体"/>
          <w:snapToGrid w:val="0"/>
          <w:kern w:val="0"/>
          <w:szCs w:val="32"/>
        </w:rPr>
        <w:t>，打造生态康养产业集群。</w:t>
      </w:r>
      <w:r>
        <w:rPr>
          <w:rFonts w:hAnsi="仿宋_GB2312" w:cs="宋体"/>
          <w:snapToGrid w:val="0"/>
          <w:kern w:val="0"/>
          <w:szCs w:val="32"/>
        </w:rPr>
        <w:t>依托古镇口海军城建设，创新探索国防教育、军事科技研学、军旅生活体验等特色</w:t>
      </w:r>
      <w:r>
        <w:rPr>
          <w:rFonts w:hint="eastAsia" w:hAnsi="仿宋_GB2312" w:cs="宋体"/>
          <w:snapToGrid w:val="0"/>
          <w:kern w:val="0"/>
          <w:szCs w:val="32"/>
        </w:rPr>
        <w:t>业态产品。</w:t>
      </w:r>
    </w:p>
    <w:p w14:paraId="75759004">
      <w:pPr>
        <w:widowControl/>
        <w:ind w:firstLine="640"/>
        <w:outlineLvl w:val="0"/>
        <w:rPr>
          <w:rFonts w:hint="eastAsia" w:ascii="黑体" w:hAnsi="黑体" w:eastAsia="黑体" w:cs="宋体"/>
          <w:snapToGrid w:val="0"/>
          <w:kern w:val="0"/>
          <w:szCs w:val="32"/>
        </w:rPr>
      </w:pPr>
      <w:bookmarkStart w:id="250" w:name="_Toc212632589"/>
      <w:bookmarkStart w:id="251" w:name="_Toc223446833"/>
      <w:bookmarkStart w:id="252" w:name="_Toc227138481"/>
      <w:bookmarkStart w:id="253" w:name="_Toc230368260"/>
      <w:r>
        <w:rPr>
          <w:rFonts w:hint="eastAsia" w:ascii="黑体" w:hAnsi="黑体" w:eastAsia="黑体" w:cs="宋体"/>
          <w:snapToGrid w:val="0"/>
          <w:kern w:val="0"/>
          <w:szCs w:val="32"/>
        </w:rPr>
        <w:t>四、</w:t>
      </w:r>
      <w:bookmarkEnd w:id="250"/>
      <w:r>
        <w:rPr>
          <w:rFonts w:hint="eastAsia" w:ascii="黑体" w:hAnsi="黑体" w:eastAsia="黑体" w:cs="宋体"/>
          <w:snapToGrid w:val="0"/>
          <w:kern w:val="0"/>
          <w:szCs w:val="32"/>
        </w:rPr>
        <w:t>创新海岛开发</w:t>
      </w:r>
      <w:bookmarkEnd w:id="251"/>
      <w:bookmarkEnd w:id="252"/>
      <w:bookmarkEnd w:id="253"/>
      <w:bookmarkStart w:id="254" w:name="_Hlk214641358"/>
    </w:p>
    <w:bookmarkEnd w:id="254"/>
    <w:p w14:paraId="3A22D414">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坚持“一岛一策，梯次开发”的理念，</w:t>
      </w:r>
      <w:r>
        <w:rPr>
          <w:rFonts w:hAnsi="仿宋_GB2312" w:cs="宋体"/>
          <w:snapToGrid w:val="0"/>
          <w:kern w:val="0"/>
          <w:szCs w:val="32"/>
        </w:rPr>
        <w:t>优先推动田横岛、</w:t>
      </w:r>
      <w:r>
        <w:rPr>
          <w:rFonts w:hint="eastAsia" w:hAnsi="仿宋_GB2312" w:cs="宋体"/>
          <w:snapToGrid w:val="0"/>
          <w:kern w:val="0"/>
          <w:szCs w:val="32"/>
        </w:rPr>
        <w:t>灵山岛、竹岔岛、小管岛、大管岛、</w:t>
      </w:r>
      <w:r>
        <w:rPr>
          <w:rFonts w:hAnsi="仿宋_GB2312" w:cs="宋体"/>
          <w:snapToGrid w:val="0"/>
          <w:kern w:val="0"/>
          <w:szCs w:val="32"/>
        </w:rPr>
        <w:t>斋堂岛</w:t>
      </w:r>
      <w:r>
        <w:rPr>
          <w:rFonts w:hint="eastAsia" w:hAnsi="仿宋_GB2312" w:cs="宋体"/>
          <w:snapToGrid w:val="0"/>
          <w:kern w:val="0"/>
          <w:szCs w:val="32"/>
        </w:rPr>
        <w:t>6</w:t>
      </w:r>
      <w:r>
        <w:rPr>
          <w:rFonts w:hAnsi="仿宋_GB2312" w:cs="宋体"/>
          <w:snapToGrid w:val="0"/>
          <w:kern w:val="0"/>
          <w:szCs w:val="32"/>
        </w:rPr>
        <w:t>个海岛旅游开发。</w:t>
      </w:r>
      <w:r>
        <w:rPr>
          <w:rFonts w:hint="eastAsia" w:hAnsi="仿宋_GB2312" w:cs="宋体"/>
          <w:snapToGrid w:val="0"/>
          <w:kern w:val="0"/>
          <w:szCs w:val="32"/>
        </w:rPr>
        <w:t>在严格保护生态环境的前提下，根据海岛的自然与人文特点，紧密结合市场需求，对海岛进行精准开发，构建“主题鲜明、体验多元、生态友好”的海岛旅游集群。</w:t>
      </w:r>
    </w:p>
    <w:p w14:paraId="652EC906">
      <w:pPr>
        <w:widowControl/>
        <w:ind w:firstLine="640"/>
        <w:outlineLvl w:val="1"/>
        <w:rPr>
          <w:rFonts w:hint="eastAsia" w:hAnsi="宋体" w:eastAsia="楷体_GB2312" w:cs="宋体"/>
          <w:snapToGrid w:val="0"/>
          <w:kern w:val="0"/>
          <w:szCs w:val="32"/>
        </w:rPr>
      </w:pPr>
      <w:bookmarkStart w:id="255" w:name="_Toc227138482"/>
      <w:bookmarkStart w:id="256" w:name="_Toc223446834"/>
      <w:bookmarkStart w:id="257" w:name="_Toc230368261"/>
      <w:r>
        <w:rPr>
          <w:rFonts w:hint="eastAsia" w:hAnsi="宋体" w:eastAsia="楷体_GB2312" w:cs="宋体"/>
          <w:snapToGrid w:val="0"/>
          <w:kern w:val="0"/>
          <w:szCs w:val="32"/>
        </w:rPr>
        <w:t>（一）实施“一岛一策”差异化开发</w:t>
      </w:r>
      <w:bookmarkEnd w:id="255"/>
      <w:bookmarkEnd w:id="256"/>
      <w:bookmarkEnd w:id="257"/>
      <w:bookmarkStart w:id="258" w:name="OLE_LINK15"/>
    </w:p>
    <w:bookmarkEnd w:id="258"/>
    <w:p w14:paraId="4EE2C924">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田横岛以民俗体验为特色，重点开发历史文化体验、海岛休闲观光、亲子娱乐度假等产品；依托周边游憩用海，开发海上休闲娱乐产品。灵山岛以生态旅游为特色，重点开发生态观光、科普研学等产品。利用周边海域并结合生态保护要求，开发海钓、海上生态科普研学等产品。竹岔岛以浪漫度假为特色，重点开发婚恋旅拍、蜜月度假、沉浸式浪漫夜游、海岛艺术灯光节等产品；依托周边游憩用海，开发海钓、浪漫主题游艇及游船等海上休闲运动产品。大管岛以栖心养生为特色，重点开发文化养生、康体疗愈、海岛探险、休闲海钓等产品；小管岛以野奢度假为特色，重点开发海岛休闲观光、野奢度假体验、海岛康养、海岛婚恋等产品；依托周边游憩用海，开发海上休闲娱乐产品。斋堂岛以渔旅休闲为特色，重点开发沉浸式文化体验、渔村民俗体验等产品。依托周边游憩用海开发海钓等海上休闲运动产品。</w:t>
      </w:r>
    </w:p>
    <w:p w14:paraId="6D4B3B5F">
      <w:pPr>
        <w:widowControl/>
        <w:ind w:firstLine="640"/>
        <w:outlineLvl w:val="1"/>
        <w:rPr>
          <w:rFonts w:hint="eastAsia" w:hAnsi="宋体" w:eastAsia="楷体_GB2312" w:cs="宋体"/>
          <w:snapToGrid w:val="0"/>
          <w:kern w:val="0"/>
          <w:szCs w:val="32"/>
        </w:rPr>
      </w:pPr>
      <w:bookmarkStart w:id="259" w:name="_Toc227138483"/>
      <w:bookmarkStart w:id="260" w:name="_Toc230368262"/>
      <w:bookmarkStart w:id="261" w:name="_Toc223446835"/>
      <w:r>
        <w:rPr>
          <w:rFonts w:hint="eastAsia" w:hAnsi="宋体" w:eastAsia="楷体_GB2312" w:cs="宋体"/>
          <w:snapToGrid w:val="0"/>
          <w:kern w:val="0"/>
          <w:szCs w:val="32"/>
        </w:rPr>
        <w:t>（二）构建“多岛联动”协同发展体系</w:t>
      </w:r>
      <w:bookmarkEnd w:id="259"/>
      <w:bookmarkEnd w:id="260"/>
      <w:bookmarkEnd w:id="261"/>
    </w:p>
    <w:p w14:paraId="7A31AEC8">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跳岛游”航线为纽带，系统串联重点开发的海岛和周边无人岛群，构建“规划共编、交通共建、产品共塑、市场共拓、利益共享”的群岛协同发展机制，推动海岛间在航线调度、生态保护、服务标准、营销推广等方面深度协作，实现客流有序导流、业态错位互补与品牌整体提升，打造功能互补、体验连贯的海岛旅游联动网络。设计推出覆盖多岛、主题鲜明的度假线路，为游客提供可定制、深体验的海上多日游选择，打造“一岛一品、跳岛度假”的海岛旅游新模式。系统提升登岛便利性、体验连贯性与服务精细度，延长游客停留时间，提升综合消费水平，塑造跳岛游特色休闲度假品牌。</w:t>
      </w:r>
    </w:p>
    <w:p w14:paraId="5F0B37D9">
      <w:pPr>
        <w:widowControl/>
        <w:ind w:firstLine="640"/>
        <w:outlineLvl w:val="0"/>
        <w:rPr>
          <w:rFonts w:hint="eastAsia" w:ascii="黑体" w:hAnsi="黑体" w:eastAsia="黑体" w:cs="宋体"/>
          <w:snapToGrid w:val="0"/>
          <w:kern w:val="0"/>
          <w:szCs w:val="32"/>
        </w:rPr>
      </w:pPr>
      <w:bookmarkStart w:id="262" w:name="_Toc230368263"/>
      <w:bookmarkStart w:id="263" w:name="_Toc227138484"/>
      <w:r>
        <w:rPr>
          <w:rFonts w:hint="eastAsia" w:ascii="黑体" w:hAnsi="黑体" w:eastAsia="黑体" w:cs="宋体"/>
          <w:snapToGrid w:val="0"/>
          <w:kern w:val="0"/>
          <w:szCs w:val="32"/>
        </w:rPr>
        <w:t>五、做强邮轮经济</w:t>
      </w:r>
      <w:bookmarkEnd w:id="262"/>
      <w:bookmarkEnd w:id="263"/>
    </w:p>
    <w:p w14:paraId="4C6A7026">
      <w:pPr>
        <w:widowControl/>
        <w:ind w:firstLine="640"/>
        <w:outlineLvl w:val="1"/>
        <w:rPr>
          <w:rFonts w:hint="eastAsia" w:hAnsi="宋体" w:eastAsia="楷体_GB2312" w:cs="宋体"/>
          <w:snapToGrid w:val="0"/>
          <w:kern w:val="0"/>
          <w:szCs w:val="32"/>
        </w:rPr>
      </w:pPr>
      <w:bookmarkStart w:id="264" w:name="_Toc227138485"/>
      <w:bookmarkStart w:id="265" w:name="_Toc230368264"/>
      <w:r>
        <w:rPr>
          <w:rFonts w:hint="eastAsia" w:hAnsi="宋体" w:eastAsia="楷体_GB2312" w:cs="宋体"/>
          <w:snapToGrid w:val="0"/>
          <w:kern w:val="0"/>
          <w:szCs w:val="32"/>
        </w:rPr>
        <w:t>（一）丰富邮轮航线产品</w:t>
      </w:r>
      <w:bookmarkEnd w:id="264"/>
      <w:bookmarkEnd w:id="265"/>
    </w:p>
    <w:p w14:paraId="2A5D465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在巩固传统航线基础上，建立多元化邮轮航线网络，探索至俄罗斯、东南亚等热门目的地的国际航线，设计推出研学、康养、演艺等主题航次产品。串联青岛烟台一威海黄金海岸，探索打造国内首条省级邮轮旅游环线;积极推动无目的地海上游航线落地，培育海上观光、甲板娱乐、主题餐饮、休闲社交等短途特色产品;联动国内重点邮轮港口，探索推出国内沿海邮轮旅游特色航线产品。</w:t>
      </w:r>
    </w:p>
    <w:p w14:paraId="5761081E">
      <w:pPr>
        <w:widowControl/>
        <w:ind w:firstLine="640"/>
        <w:outlineLvl w:val="1"/>
        <w:rPr>
          <w:rFonts w:hint="eastAsia" w:hAnsi="宋体" w:eastAsia="楷体_GB2312" w:cs="宋体"/>
          <w:snapToGrid w:val="0"/>
          <w:kern w:val="0"/>
          <w:szCs w:val="32"/>
        </w:rPr>
      </w:pPr>
      <w:bookmarkStart w:id="266" w:name="_Toc227138486"/>
      <w:bookmarkStart w:id="267" w:name="_Toc230368265"/>
      <w:r>
        <w:rPr>
          <w:rFonts w:hint="eastAsia" w:hAnsi="宋体" w:eastAsia="楷体_GB2312" w:cs="宋体"/>
          <w:snapToGrid w:val="0"/>
          <w:kern w:val="0"/>
          <w:szCs w:val="32"/>
        </w:rPr>
        <w:t>（二）打通“邮轮+岸上”消费链条</w:t>
      </w:r>
      <w:bookmarkEnd w:id="266"/>
      <w:bookmarkEnd w:id="267"/>
    </w:p>
    <w:p w14:paraId="408158CA">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坚持港城联动发展理念，用好国家级国际邮轮母港消费设施建设及场景提升试点，加快推进邮轮港区核心区“世界之眼”、“数字海洋国际中心”等重点项目投入运营。深度挖掘邮轮港区历史文化和海洋旅游资源，吸引优质文旅企业和商业品牌集聚，培育主题餐饮、商务休闲、免税购物、文创市集、时尚零售等业态，推动邮轮母港从“交通枢纽”向“文旅地标”的功能升级。探索开发艺术跨界</w:t>
      </w:r>
      <w:r>
        <w:rPr>
          <w:rFonts w:hint="eastAsia" w:ascii="楷体_GB2312" w:hAnsi="仿宋_GB2312" w:eastAsia="楷体_GB2312" w:cs="宋体"/>
          <w:snapToGrid w:val="0"/>
          <w:kern w:val="0"/>
          <w:szCs w:val="32"/>
        </w:rPr>
        <w:t>（演出+音乐）</w:t>
      </w:r>
      <w:r>
        <w:rPr>
          <w:rFonts w:hint="eastAsia" w:hAnsi="仿宋_GB2312" w:cs="宋体"/>
          <w:snapToGrid w:val="0"/>
          <w:kern w:val="0"/>
          <w:szCs w:val="32"/>
        </w:rPr>
        <w:t>、海洋科技探秘</w:t>
      </w:r>
      <w:r>
        <w:rPr>
          <w:rFonts w:hint="eastAsia" w:ascii="楷体_GB2312" w:hAnsi="仿宋_GB2312" w:eastAsia="楷体_GB2312" w:cs="宋体"/>
          <w:snapToGrid w:val="0"/>
          <w:kern w:val="0"/>
          <w:szCs w:val="32"/>
        </w:rPr>
        <w:t>（科考+研学）</w:t>
      </w:r>
      <w:r>
        <w:rPr>
          <w:rFonts w:hint="eastAsia" w:hAnsi="仿宋_GB2312" w:cs="宋体"/>
          <w:snapToGrid w:val="0"/>
          <w:kern w:val="0"/>
          <w:szCs w:val="32"/>
        </w:rPr>
        <w:t>、康养疗愈</w:t>
      </w:r>
      <w:r>
        <w:rPr>
          <w:rFonts w:hint="eastAsia" w:ascii="楷体_GB2312" w:hAnsi="仿宋_GB2312" w:eastAsia="楷体_GB2312" w:cs="宋体"/>
          <w:snapToGrid w:val="0"/>
          <w:kern w:val="0"/>
          <w:szCs w:val="32"/>
        </w:rPr>
        <w:t>（崂山养生）</w:t>
      </w:r>
      <w:r>
        <w:rPr>
          <w:rFonts w:hint="eastAsia" w:hAnsi="仿宋_GB2312" w:cs="宋体"/>
          <w:snapToGrid w:val="0"/>
          <w:kern w:val="0"/>
          <w:szCs w:val="32"/>
        </w:rPr>
        <w:t>、文化体验</w:t>
      </w:r>
      <w:r>
        <w:rPr>
          <w:rFonts w:hint="eastAsia" w:ascii="楷体_GB2312" w:hAnsi="仿宋_GB2312" w:eastAsia="楷体_GB2312" w:cs="宋体"/>
          <w:snapToGrid w:val="0"/>
          <w:kern w:val="0"/>
          <w:szCs w:val="32"/>
        </w:rPr>
        <w:t>（非遗活化、影视联动）</w:t>
      </w:r>
      <w:r>
        <w:rPr>
          <w:rFonts w:hint="eastAsia" w:hAnsi="仿宋_GB2312" w:cs="宋体"/>
          <w:snapToGrid w:val="0"/>
          <w:kern w:val="0"/>
          <w:szCs w:val="32"/>
        </w:rPr>
        <w:t>、商务会展</w:t>
      </w:r>
      <w:r>
        <w:rPr>
          <w:rFonts w:hint="eastAsia" w:ascii="楷体_GB2312" w:hAnsi="仿宋_GB2312" w:eastAsia="楷体_GB2312" w:cs="宋体"/>
          <w:snapToGrid w:val="0"/>
          <w:kern w:val="0"/>
          <w:szCs w:val="32"/>
        </w:rPr>
        <w:t>（经贸交流、赛事峰会）</w:t>
      </w:r>
      <w:r>
        <w:rPr>
          <w:rFonts w:hint="eastAsia" w:hAnsi="仿宋_GB2312" w:cs="宋体"/>
          <w:snapToGrid w:val="0"/>
          <w:kern w:val="0"/>
          <w:szCs w:val="32"/>
        </w:rPr>
        <w:t>、四季节庆</w:t>
      </w:r>
      <w:r>
        <w:rPr>
          <w:rFonts w:hint="eastAsia" w:ascii="楷体_GB2312" w:hAnsi="仿宋_GB2312" w:eastAsia="楷体_GB2312" w:cs="宋体"/>
          <w:snapToGrid w:val="0"/>
          <w:kern w:val="0"/>
          <w:szCs w:val="32"/>
        </w:rPr>
        <w:t>（樱花节、啤酒节、海鲜美食节、温泉节）</w:t>
      </w:r>
      <w:r>
        <w:rPr>
          <w:rFonts w:hint="eastAsia" w:hAnsi="仿宋_GB2312" w:cs="宋体"/>
          <w:snapToGrid w:val="0"/>
          <w:kern w:val="0"/>
          <w:szCs w:val="32"/>
        </w:rPr>
        <w:t>等主题产品；有机串联滨海度假区、历史文化遗产、现代都市景观等核心资源，系统开发一日游+多日游的“邮轮+岸上”旅游线路，推动邮轮客流向城区重点文旅项目转化。</w:t>
      </w:r>
    </w:p>
    <w:p w14:paraId="3D381AD2">
      <w:pPr>
        <w:widowControl/>
        <w:ind w:firstLine="640"/>
        <w:outlineLvl w:val="1"/>
        <w:rPr>
          <w:rFonts w:hint="eastAsia" w:hAnsi="宋体" w:eastAsia="楷体_GB2312" w:cs="宋体"/>
          <w:snapToGrid w:val="0"/>
          <w:kern w:val="0"/>
          <w:szCs w:val="32"/>
        </w:rPr>
      </w:pPr>
      <w:bookmarkStart w:id="268" w:name="_Toc227138487"/>
      <w:bookmarkStart w:id="269" w:name="_Toc230368266"/>
      <w:r>
        <w:rPr>
          <w:rFonts w:hint="eastAsia" w:hAnsi="宋体" w:eastAsia="楷体_GB2312" w:cs="宋体"/>
          <w:snapToGrid w:val="0"/>
          <w:kern w:val="0"/>
          <w:szCs w:val="32"/>
        </w:rPr>
        <w:t>（三）强化区域间邮轮交流合作</w:t>
      </w:r>
      <w:bookmarkEnd w:id="268"/>
      <w:bookmarkEnd w:id="269"/>
    </w:p>
    <w:p w14:paraId="2C69B12C">
      <w:pPr>
        <w:adjustRightInd w:val="0"/>
        <w:snapToGrid w:val="0"/>
        <w:ind w:firstLine="640"/>
        <w:rPr>
          <w:rFonts w:hint="eastAsia" w:hAnsi="仿宋_GB2312" w:cs="宋体"/>
          <w:snapToGrid w:val="0"/>
          <w:kern w:val="0"/>
          <w:szCs w:val="32"/>
        </w:rPr>
      </w:pPr>
      <w:r>
        <w:rPr>
          <w:rFonts w:hint="eastAsia" w:hAnsi="仿宋_GB2312" w:cs="宋体"/>
          <w:snapToGrid w:val="0"/>
          <w:kern w:val="0"/>
          <w:szCs w:val="32"/>
        </w:rPr>
        <w:t>以青岛建设“中国邮轮旅游发展实验区”为契机，倡议发起成立“东北亚海洋旅游城市联盟”，</w:t>
      </w:r>
      <w:r>
        <w:rPr>
          <w:rFonts w:hAnsi="仿宋_GB2312" w:cs="宋体"/>
          <w:snapToGrid w:val="0"/>
          <w:kern w:val="0"/>
          <w:szCs w:val="32"/>
        </w:rPr>
        <w:t>推动与韩国、俄罗斯远东地区及东南亚主要邮轮港口城市建立常态化合作机制。</w:t>
      </w:r>
      <w:r>
        <w:rPr>
          <w:rFonts w:hint="eastAsia" w:hAnsi="仿宋_GB2312" w:cs="宋体"/>
          <w:snapToGrid w:val="0"/>
          <w:kern w:val="0"/>
          <w:szCs w:val="32"/>
        </w:rPr>
        <w:t>围绕共建“一带一路”海洋旅游合作走廊，重点在航线共设、客源互送、数据共享、服务标准共建、应急救援协作等关键领域深化务实合作，推动区域邮轮旅游市场从分散竞争向协同发展转型。采取开展区域联合营销、组合航线开发、</w:t>
      </w:r>
      <w:r>
        <w:rPr>
          <w:rFonts w:hAnsi="仿宋_GB2312" w:cs="宋体"/>
          <w:snapToGrid w:val="0"/>
          <w:kern w:val="0"/>
          <w:szCs w:val="32"/>
        </w:rPr>
        <w:t>深度体验产品创新</w:t>
      </w:r>
      <w:r>
        <w:rPr>
          <w:rFonts w:hint="eastAsia" w:hAnsi="仿宋_GB2312" w:cs="宋体"/>
          <w:snapToGrid w:val="0"/>
          <w:kern w:val="0"/>
          <w:szCs w:val="32"/>
        </w:rPr>
        <w:t>等措施，全面提升青岛在东北亚邮轮旅游网络中的枢纽功能与品牌影响力，建设具有国际吸引力的邮轮旅游目的地。</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48B4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6DBEB861">
            <w:pPr>
              <w:adjustRightInd w:val="0"/>
              <w:snapToGrid w:val="0"/>
              <w:ind w:firstLine="0" w:firstLineChars="0"/>
              <w:jc w:val="center"/>
              <w:rPr>
                <w:rFonts w:hint="eastAsia" w:hAnsi="仿宋_GB2312" w:cs="Arial"/>
                <w:snapToGrid w:val="0"/>
                <w:kern w:val="0"/>
                <w:szCs w:val="32"/>
              </w:rPr>
            </w:pPr>
            <w:bookmarkStart w:id="270" w:name="_Hlk224570655"/>
            <w:r>
              <w:rPr>
                <w:rFonts w:hint="eastAsia" w:ascii="黑体" w:hAnsi="黑体" w:eastAsia="黑体" w:cs="Arial"/>
                <w:snapToGrid w:val="0"/>
                <w:kern w:val="0"/>
                <w:szCs w:val="32"/>
              </w:rPr>
              <w:t>专栏5：邮轮旅游高质量发展行动</w:t>
            </w:r>
          </w:p>
        </w:tc>
      </w:tr>
      <w:tr w14:paraId="34B4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63F94F2">
            <w:pPr>
              <w:adjustRightInd w:val="0"/>
              <w:snapToGrid w:val="0"/>
              <w:spacing w:line="400" w:lineRule="exact"/>
              <w:ind w:firstLine="560"/>
              <w:rPr>
                <w:rFonts w:hint="eastAsia" w:hAnsi="仿宋_GB2312" w:cs="宋体"/>
                <w:snapToGrid w:val="0"/>
                <w:kern w:val="0"/>
                <w:sz w:val="28"/>
                <w:szCs w:val="32"/>
              </w:rPr>
            </w:pPr>
            <w:r>
              <w:rPr>
                <w:rFonts w:hint="eastAsia" w:hAnsi="仿宋_GB2312" w:cs="宋体"/>
                <w:snapToGrid w:val="0"/>
                <w:kern w:val="0"/>
                <w:sz w:val="28"/>
                <w:szCs w:val="32"/>
              </w:rPr>
              <w:t>依托青岛“中国邮轮旅游发展实验区”发展定位，以获批全国邮轮消费设施建设及场景提升试点和邮轮无目的地海上游航线试点为契机，锚定打造引领环渤海、辐射东北亚的邮轮产业发展中心和“一带一路”邮轮合作核心节点，力争到2028年，年接待邮轮突破50艘次，培育1-2家本地邮轮运营企业，命名1艘青岛主题元素邮轮；到2035年，年接待邮轮突破200艘次，吸引国际知名邮轮公司总部（区域总部）落户，培育本地邮轮公司发展做强，实现全年高品质邮轮常态化运营，创建国际邮轮旅游度假区。</w:t>
            </w:r>
          </w:p>
          <w:p w14:paraId="1041DC49">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航线网络拓展行动。</w:t>
            </w:r>
            <w:r>
              <w:rPr>
                <w:rFonts w:hint="eastAsia" w:hAnsi="仿宋_GB2312" w:cs="宋体"/>
                <w:snapToGrid w:val="0"/>
                <w:kern w:val="0"/>
                <w:sz w:val="28"/>
                <w:szCs w:val="32"/>
              </w:rPr>
              <w:t>优化客源拓展支持政策，加强航线体系梯度化布局。以构建“三向辐射、多层联动”的航线体系为核心，巩固至韩国的母港航线，提升航次密度与服务品质；积极开拓面向东南亚及俄罗斯远东的访问港航线；创新开发串联省内沿海城市的</w:t>
            </w:r>
            <w:r>
              <w:rPr>
                <w:rFonts w:hAnsi="仿宋_GB2312" w:cs="宋体"/>
                <w:snapToGrid w:val="0"/>
                <w:kern w:val="0"/>
                <w:sz w:val="28"/>
                <w:szCs w:val="32"/>
              </w:rPr>
              <w:t>“海上看山东”特色航线及无目的地海上</w:t>
            </w:r>
            <w:r>
              <w:rPr>
                <w:rFonts w:hint="eastAsia" w:hAnsi="仿宋_GB2312" w:cs="宋体"/>
                <w:snapToGrid w:val="0"/>
                <w:kern w:val="0"/>
                <w:sz w:val="28"/>
                <w:szCs w:val="32"/>
              </w:rPr>
              <w:t>游</w:t>
            </w:r>
            <w:r>
              <w:rPr>
                <w:rFonts w:hAnsi="仿宋_GB2312" w:cs="宋体"/>
                <w:snapToGrid w:val="0"/>
                <w:kern w:val="0"/>
                <w:sz w:val="28"/>
                <w:szCs w:val="32"/>
              </w:rPr>
              <w:t>度假产品，形成覆盖不同航程、主题鲜明的</w:t>
            </w:r>
            <w:r>
              <w:rPr>
                <w:rFonts w:hint="eastAsia" w:hAnsi="仿宋_GB2312" w:cs="宋体"/>
                <w:snapToGrid w:val="0"/>
                <w:kern w:val="0"/>
                <w:sz w:val="28"/>
                <w:szCs w:val="32"/>
              </w:rPr>
              <w:t>邮轮</w:t>
            </w:r>
            <w:r>
              <w:rPr>
                <w:rFonts w:hAnsi="仿宋_GB2312" w:cs="宋体"/>
                <w:snapToGrid w:val="0"/>
                <w:kern w:val="0"/>
                <w:sz w:val="28"/>
                <w:szCs w:val="32"/>
              </w:rPr>
              <w:t>产品矩阵。</w:t>
            </w:r>
          </w:p>
          <w:p w14:paraId="49ACA43A">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消费场景提升行动。</w:t>
            </w:r>
            <w:r>
              <w:rPr>
                <w:rFonts w:hint="eastAsia" w:hAnsi="仿宋_GB2312" w:cs="宋体"/>
                <w:snapToGrid w:val="0"/>
                <w:kern w:val="0"/>
                <w:sz w:val="28"/>
                <w:szCs w:val="32"/>
              </w:rPr>
              <w:t>以母港枢纽为载体，打通消费场景连接。在母港区域建设集国际免税购物、沉浸式文化体验、本土特色餐饮于一体的邮轮消费综合体；联动城区开发主题化的精品岸上游线路；推动邮轮</w:t>
            </w:r>
            <w:r>
              <w:rPr>
                <w:rFonts w:hAnsi="仿宋_GB2312" w:cs="宋体"/>
                <w:snapToGrid w:val="0"/>
                <w:kern w:val="0"/>
                <w:sz w:val="28"/>
                <w:szCs w:val="32"/>
              </w:rPr>
              <w:t>与全市文旅商资源的消费互通与数据联动，延伸消费链条。</w:t>
            </w:r>
          </w:p>
          <w:p w14:paraId="7F251863">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品牌市场推广行动。</w:t>
            </w:r>
            <w:r>
              <w:rPr>
                <w:rFonts w:hint="eastAsia" w:hAnsi="仿宋_GB2312" w:cs="宋体"/>
                <w:snapToGrid w:val="0"/>
                <w:kern w:val="0"/>
                <w:sz w:val="28"/>
                <w:szCs w:val="32"/>
              </w:rPr>
              <w:t>打造“邮轮+城市”文旅融合品牌体系。系统设计“邮轮遇见青岛”系列主题体验产品</w:t>
            </w:r>
            <w:r>
              <w:rPr>
                <w:rFonts w:hAnsi="仿宋_GB2312" w:cs="宋体"/>
                <w:snapToGrid w:val="0"/>
                <w:kern w:val="0"/>
                <w:sz w:val="28"/>
                <w:szCs w:val="32"/>
              </w:rPr>
              <w:t>，</w:t>
            </w:r>
            <w:r>
              <w:rPr>
                <w:rFonts w:hint="eastAsia" w:hAnsi="仿宋_GB2312" w:cs="宋体"/>
                <w:snapToGrid w:val="0"/>
                <w:kern w:val="0"/>
                <w:sz w:val="28"/>
                <w:szCs w:val="32"/>
              </w:rPr>
              <w:t>结合啤酒、帆船、电影等城市特色，</w:t>
            </w:r>
            <w:r>
              <w:rPr>
                <w:rFonts w:hAnsi="仿宋_GB2312" w:cs="宋体"/>
                <w:snapToGrid w:val="0"/>
                <w:kern w:val="0"/>
                <w:sz w:val="28"/>
                <w:szCs w:val="32"/>
              </w:rPr>
              <w:t>整合</w:t>
            </w:r>
            <w:r>
              <w:rPr>
                <w:rFonts w:hint="eastAsia" w:hAnsi="仿宋_GB2312" w:cs="宋体"/>
                <w:snapToGrid w:val="0"/>
                <w:kern w:val="0"/>
                <w:sz w:val="28"/>
                <w:szCs w:val="32"/>
              </w:rPr>
              <w:t>奥帆中心、</w:t>
            </w:r>
            <w:bookmarkStart w:id="271" w:name="_Hlk219815928"/>
            <w:r>
              <w:rPr>
                <w:rFonts w:hAnsi="仿宋_GB2312" w:cs="宋体"/>
                <w:snapToGrid w:val="0"/>
                <w:kern w:val="0"/>
                <w:sz w:val="28"/>
                <w:szCs w:val="32"/>
              </w:rPr>
              <w:t>青岛啤酒博物馆</w:t>
            </w:r>
            <w:bookmarkEnd w:id="271"/>
            <w:r>
              <w:rPr>
                <w:rFonts w:hAnsi="仿宋_GB2312" w:cs="宋体"/>
                <w:snapToGrid w:val="0"/>
                <w:kern w:val="0"/>
                <w:sz w:val="28"/>
                <w:szCs w:val="32"/>
              </w:rPr>
              <w:t>、电影博物馆等经典旅游资源，</w:t>
            </w:r>
            <w:r>
              <w:rPr>
                <w:rFonts w:hint="eastAsia" w:hAnsi="仿宋_GB2312" w:cs="宋体"/>
                <w:snapToGrid w:val="0"/>
                <w:kern w:val="0"/>
                <w:sz w:val="28"/>
                <w:szCs w:val="32"/>
              </w:rPr>
              <w:t>开发船上文化展示、岸上主题游览、互动体验工坊等融合式产品。创新产品营销体系</w:t>
            </w:r>
            <w:r>
              <w:rPr>
                <w:rFonts w:hAnsi="仿宋_GB2312" w:cs="宋体"/>
                <w:snapToGrid w:val="0"/>
                <w:kern w:val="0"/>
                <w:sz w:val="28"/>
                <w:szCs w:val="32"/>
              </w:rPr>
              <w:t>，以“邮轮</w:t>
            </w:r>
            <w:r>
              <w:rPr>
                <w:rFonts w:hint="eastAsia" w:hAnsi="仿宋_GB2312" w:cs="宋体"/>
                <w:snapToGrid w:val="0"/>
                <w:kern w:val="0"/>
                <w:sz w:val="28"/>
                <w:szCs w:val="32"/>
              </w:rPr>
              <w:t>+</w:t>
            </w:r>
            <w:r>
              <w:rPr>
                <w:rFonts w:hAnsi="仿宋_GB2312" w:cs="宋体"/>
                <w:snapToGrid w:val="0"/>
                <w:kern w:val="0"/>
                <w:sz w:val="28"/>
                <w:szCs w:val="32"/>
              </w:rPr>
              <w:t>青岛”浓缩城市精华体验，以“邮轮</w:t>
            </w:r>
            <w:r>
              <w:rPr>
                <w:rFonts w:hint="eastAsia" w:hAnsi="仿宋_GB2312" w:cs="宋体"/>
                <w:snapToGrid w:val="0"/>
                <w:kern w:val="0"/>
                <w:sz w:val="28"/>
                <w:szCs w:val="32"/>
              </w:rPr>
              <w:t>+</w:t>
            </w:r>
            <w:r>
              <w:rPr>
                <w:rFonts w:hAnsi="仿宋_GB2312" w:cs="宋体"/>
                <w:snapToGrid w:val="0"/>
                <w:kern w:val="0"/>
                <w:sz w:val="28"/>
                <w:szCs w:val="32"/>
              </w:rPr>
              <w:t>山东”辐射半岛文化风情，通过双品牌联动与全球</w:t>
            </w:r>
            <w:r>
              <w:rPr>
                <w:rFonts w:hint="eastAsia" w:hAnsi="仿宋_GB2312" w:cs="宋体"/>
                <w:snapToGrid w:val="0"/>
                <w:kern w:val="0"/>
                <w:sz w:val="28"/>
                <w:szCs w:val="32"/>
              </w:rPr>
              <w:t>化</w:t>
            </w:r>
            <w:r>
              <w:rPr>
                <w:rFonts w:hAnsi="仿宋_GB2312" w:cs="宋体"/>
                <w:snapToGrid w:val="0"/>
                <w:kern w:val="0"/>
                <w:sz w:val="28"/>
                <w:szCs w:val="32"/>
              </w:rPr>
              <w:t>推广，</w:t>
            </w:r>
            <w:r>
              <w:rPr>
                <w:rFonts w:hint="eastAsia" w:hAnsi="仿宋_GB2312" w:cs="宋体"/>
                <w:snapToGrid w:val="0"/>
                <w:kern w:val="0"/>
                <w:sz w:val="28"/>
                <w:szCs w:val="32"/>
              </w:rPr>
              <w:t>打造“东方邮轮会客厅”国际邮轮文旅城市品牌。</w:t>
            </w:r>
          </w:p>
          <w:p w14:paraId="4D258D91">
            <w:pPr>
              <w:adjustRightInd w:val="0"/>
              <w:snapToGrid w:val="0"/>
              <w:spacing w:line="400" w:lineRule="exact"/>
              <w:ind w:firstLine="560"/>
              <w:rPr>
                <w:rFonts w:hint="eastAsia" w:hAnsi="仿宋_GB2312" w:cs="宋体"/>
                <w:snapToGrid w:val="0"/>
                <w:kern w:val="0"/>
                <w:sz w:val="28"/>
                <w:szCs w:val="32"/>
              </w:rPr>
            </w:pPr>
            <w:r>
              <w:rPr>
                <w:rFonts w:hint="eastAsia" w:ascii="黑体" w:hAnsi="黑体" w:eastAsia="黑体" w:cs="宋体"/>
                <w:snapToGrid w:val="0"/>
                <w:kern w:val="0"/>
                <w:sz w:val="28"/>
                <w:szCs w:val="32"/>
              </w:rPr>
              <w:t>邮轮智慧服务行动。</w:t>
            </w:r>
            <w:r>
              <w:rPr>
                <w:rFonts w:hint="eastAsia" w:hAnsi="仿宋_GB2312" w:cs="宋体"/>
                <w:snapToGrid w:val="0"/>
                <w:kern w:val="0"/>
                <w:sz w:val="28"/>
                <w:szCs w:val="32"/>
              </w:rPr>
              <w:t>完善邮轮入境智慧通关体系，建设统一邮轮旅游预约服务平台，整合景点、餐饮、购物、休闲等青岛消费资讯，提供多日游套餐预订与便捷服务，构建从港口到全域的邮轮消费新生态。</w:t>
            </w:r>
          </w:p>
        </w:tc>
      </w:tr>
      <w:bookmarkEnd w:id="270"/>
    </w:tbl>
    <w:p w14:paraId="192B7C62">
      <w:pPr>
        <w:adjustRightInd w:val="0"/>
        <w:snapToGrid w:val="0"/>
        <w:ind w:firstLine="640"/>
        <w:rPr>
          <w:snapToGrid w:val="0"/>
          <w:kern w:val="0"/>
        </w:rPr>
      </w:pPr>
    </w:p>
    <w:p w14:paraId="344F82B6">
      <w:pPr>
        <w:widowControl/>
        <w:adjustRightInd w:val="0"/>
        <w:snapToGrid w:val="0"/>
        <w:ind w:firstLine="0" w:firstLineChars="0"/>
        <w:jc w:val="left"/>
        <w:rPr>
          <w:snapToGrid w:val="0"/>
          <w:kern w:val="0"/>
        </w:rPr>
      </w:pPr>
      <w:r>
        <w:rPr>
          <w:snapToGrid w:val="0"/>
          <w:kern w:val="0"/>
        </w:rPr>
        <w:br w:type="page"/>
      </w:r>
    </w:p>
    <w:p w14:paraId="6956420D">
      <w:pPr>
        <w:widowControl/>
        <w:ind w:firstLine="0" w:firstLineChars="0"/>
        <w:contextualSpacing/>
        <w:jc w:val="center"/>
        <w:outlineLvl w:val="0"/>
        <w:rPr>
          <w:rFonts w:eastAsia="方正小标宋简体" w:asciiTheme="majorHAnsi" w:hAnsiTheme="majorHAnsi" w:cstheme="majorBidi"/>
          <w:snapToGrid w:val="0"/>
          <w:kern w:val="0"/>
          <w:sz w:val="44"/>
          <w:szCs w:val="56"/>
        </w:rPr>
      </w:pPr>
      <w:bookmarkStart w:id="272" w:name="_Toc230368267"/>
      <w:bookmarkStart w:id="273" w:name="_Toc223792997"/>
      <w:bookmarkStart w:id="274" w:name="_Toc227138488"/>
      <w:r>
        <w:rPr>
          <w:rFonts w:hint="eastAsia" w:eastAsia="方正小标宋简体" w:asciiTheme="majorHAnsi" w:hAnsiTheme="majorHAnsi" w:cstheme="majorBidi"/>
          <w:snapToGrid w:val="0"/>
          <w:kern w:val="0"/>
          <w:sz w:val="44"/>
          <w:szCs w:val="56"/>
        </w:rPr>
        <w:t>第五章 完善旅游产品供给体系</w:t>
      </w:r>
      <w:bookmarkEnd w:id="272"/>
      <w:bookmarkEnd w:id="273"/>
      <w:bookmarkEnd w:id="274"/>
    </w:p>
    <w:p w14:paraId="2D30E6EF">
      <w:pPr>
        <w:adjustRightInd w:val="0"/>
        <w:snapToGrid w:val="0"/>
        <w:ind w:firstLine="0" w:firstLineChars="0"/>
        <w:jc w:val="center"/>
        <w:rPr>
          <w:rFonts w:ascii="Cambria" w:hAnsi="Cambria" w:eastAsia="方正小标宋简体" w:cs="Times New Roman"/>
          <w:snapToGrid w:val="0"/>
          <w:kern w:val="0"/>
          <w:sz w:val="44"/>
          <w:szCs w:val="56"/>
        </w:rPr>
      </w:pPr>
    </w:p>
    <w:p w14:paraId="48181C1E">
      <w:pPr>
        <w:widowControl/>
        <w:ind w:firstLine="640"/>
        <w:outlineLvl w:val="0"/>
        <w:rPr>
          <w:rFonts w:hint="eastAsia" w:ascii="黑体" w:hAnsi="黑体" w:eastAsia="黑体" w:cs="宋体"/>
          <w:snapToGrid w:val="0"/>
          <w:kern w:val="0"/>
          <w:szCs w:val="32"/>
        </w:rPr>
      </w:pPr>
      <w:bookmarkStart w:id="275" w:name="_Toc230368268"/>
      <w:bookmarkStart w:id="276" w:name="_Toc227138489"/>
      <w:bookmarkStart w:id="277" w:name="_Toc223792998"/>
      <w:r>
        <w:rPr>
          <w:rFonts w:hint="eastAsia" w:ascii="黑体" w:hAnsi="黑体" w:eastAsia="黑体" w:cs="宋体"/>
          <w:snapToGrid w:val="0"/>
          <w:kern w:val="0"/>
          <w:szCs w:val="32"/>
        </w:rPr>
        <w:t>一、焕新旅游场景</w:t>
      </w:r>
      <w:bookmarkEnd w:id="275"/>
      <w:bookmarkEnd w:id="276"/>
      <w:bookmarkEnd w:id="277"/>
    </w:p>
    <w:p w14:paraId="5FFB74B4">
      <w:pPr>
        <w:widowControl/>
        <w:ind w:firstLine="640"/>
        <w:outlineLvl w:val="1"/>
        <w:rPr>
          <w:rFonts w:hint="eastAsia" w:hAnsi="宋体" w:eastAsia="楷体_GB2312" w:cs="宋体"/>
          <w:snapToGrid w:val="0"/>
          <w:kern w:val="0"/>
          <w:szCs w:val="32"/>
        </w:rPr>
      </w:pPr>
      <w:bookmarkStart w:id="278" w:name="_Toc230368269"/>
      <w:bookmarkStart w:id="279" w:name="_Toc227138490"/>
      <w:r>
        <w:rPr>
          <w:rFonts w:hint="eastAsia" w:hAnsi="宋体" w:eastAsia="楷体_GB2312" w:cs="宋体"/>
          <w:snapToGrid w:val="0"/>
          <w:kern w:val="0"/>
          <w:szCs w:val="32"/>
        </w:rPr>
        <w:t>（一）实施旅游景区焕新行动</w:t>
      </w:r>
      <w:bookmarkEnd w:id="278"/>
      <w:bookmarkEnd w:id="279"/>
      <w:bookmarkStart w:id="280" w:name="_Toc223792999"/>
    </w:p>
    <w:p w14:paraId="4CB8F402">
      <w:pPr>
        <w:adjustRightInd w:val="0"/>
        <w:snapToGrid w:val="0"/>
        <w:ind w:firstLine="640"/>
        <w:rPr>
          <w:rFonts w:hint="eastAsia" w:ascii="黑体" w:hAnsi="黑体" w:eastAsia="黑体" w:cs="Times New Roman"/>
          <w:snapToGrid w:val="0"/>
          <w:kern w:val="0"/>
          <w:szCs w:val="32"/>
        </w:rPr>
      </w:pPr>
      <w:r>
        <w:rPr>
          <w:rFonts w:hint="eastAsia" w:hAnsi="仿宋_GB2312" w:cs="Times New Roman"/>
          <w:snapToGrid w:val="0"/>
          <w:kern w:val="0"/>
          <w:szCs w:val="32"/>
        </w:rPr>
        <w:t>推进崂山申报世界遗产，推动</w:t>
      </w:r>
      <w:r>
        <w:rPr>
          <w:rFonts w:hAnsi="仿宋_GB2312" w:cs="Times New Roman"/>
          <w:snapToGrid w:val="0"/>
          <w:kern w:val="0"/>
          <w:szCs w:val="32"/>
        </w:rPr>
        <w:t>“自然景观+人文底蕴+科技赋能”融合，打造具有国际影响力的旅游景区；</w:t>
      </w:r>
      <w:r>
        <w:rPr>
          <w:rFonts w:hint="eastAsia" w:hAnsi="仿宋_GB2312" w:cs="Times New Roman"/>
          <w:snapToGrid w:val="0"/>
          <w:kern w:val="0"/>
          <w:szCs w:val="32"/>
        </w:rPr>
        <w:t>深化青岛奥帆海洋文化旅游区建设</w:t>
      </w:r>
      <w:r>
        <w:rPr>
          <w:rFonts w:hAnsi="仿宋_GB2312" w:cs="Times New Roman"/>
          <w:snapToGrid w:val="0"/>
          <w:kern w:val="0"/>
          <w:szCs w:val="32"/>
        </w:rPr>
        <w:t>，通过引进高端国际赛事、打造滨海时尚消费场景，全面提升影响力与美誉度</w:t>
      </w:r>
      <w:r>
        <w:rPr>
          <w:rFonts w:hint="eastAsia" w:hAnsi="仿宋_GB2312" w:cs="Times New Roman"/>
          <w:snapToGrid w:val="0"/>
          <w:kern w:val="0"/>
          <w:szCs w:val="32"/>
        </w:rPr>
        <w:t>。推动青岛历史城区申报世界文化遗产，青岛老城文化旅游区对照国家5A级旅游景区标准改造提升。</w:t>
      </w:r>
      <w:r>
        <w:rPr>
          <w:rFonts w:hAnsi="仿宋_GB2312" w:cs="Times New Roman"/>
          <w:snapToGrid w:val="0"/>
          <w:kern w:val="0"/>
          <w:szCs w:val="32"/>
        </w:rPr>
        <w:t>推动</w:t>
      </w:r>
      <w:r>
        <w:rPr>
          <w:rFonts w:hint="eastAsia" w:hAnsi="仿宋_GB2312" w:cs="Times New Roman"/>
          <w:snapToGrid w:val="0"/>
          <w:kern w:val="0"/>
          <w:szCs w:val="32"/>
        </w:rPr>
        <w:t>青岛啤酒</w:t>
      </w:r>
      <w:r>
        <w:rPr>
          <w:rFonts w:hAnsi="仿宋_GB2312" w:cs="Times New Roman"/>
          <w:snapToGrid w:val="0"/>
          <w:kern w:val="0"/>
          <w:szCs w:val="32"/>
        </w:rPr>
        <w:t>博物馆联动登州路街区和周边厂区，</w:t>
      </w:r>
      <w:r>
        <w:rPr>
          <w:rFonts w:hint="eastAsia" w:hAnsi="仿宋_GB2312" w:cs="Times New Roman"/>
          <w:snapToGrid w:val="0"/>
          <w:kern w:val="0"/>
          <w:szCs w:val="32"/>
        </w:rPr>
        <w:t>按照5A级景区标准</w:t>
      </w:r>
      <w:r>
        <w:rPr>
          <w:rFonts w:hAnsi="仿宋_GB2312" w:cs="Times New Roman"/>
          <w:snapToGrid w:val="0"/>
          <w:kern w:val="0"/>
          <w:szCs w:val="32"/>
        </w:rPr>
        <w:t>打造啤酒文化主题游览区</w:t>
      </w:r>
      <w:r>
        <w:rPr>
          <w:rFonts w:hint="eastAsia" w:hAnsi="仿宋_GB2312" w:cs="Times New Roman"/>
          <w:snapToGrid w:val="0"/>
          <w:kern w:val="0"/>
          <w:szCs w:val="32"/>
        </w:rPr>
        <w:t>。</w:t>
      </w:r>
      <w:r>
        <w:rPr>
          <w:rFonts w:hAnsi="仿宋_GB2312" w:cs="Times New Roman"/>
          <w:snapToGrid w:val="0"/>
          <w:kern w:val="0"/>
          <w:szCs w:val="32"/>
        </w:rPr>
        <w:t>以青岛·上合之珠国际博览中心为核心，</w:t>
      </w:r>
      <w:r>
        <w:rPr>
          <w:rFonts w:hint="eastAsia" w:hAnsi="仿宋_GB2312" w:cs="Times New Roman"/>
          <w:snapToGrid w:val="0"/>
          <w:kern w:val="0"/>
          <w:szCs w:val="32"/>
        </w:rPr>
        <w:t>联动如意湖片区、丝路千古情项目连片整合、整体提升，打造具有上合特色的高品质景区。推动云上海天、二龙山景区、唐岛湾景区、青岛贝壳博物馆等景区创建国家4A级旅游景区。</w:t>
      </w:r>
      <w:r>
        <w:rPr>
          <w:rFonts w:hAnsi="仿宋_GB2312" w:cs="Times New Roman"/>
          <w:snapToGrid w:val="0"/>
          <w:kern w:val="0"/>
          <w:szCs w:val="32"/>
        </w:rPr>
        <w:t>支持旅游景区发展实景演出、数字演艺、主题夜游、国潮经济、自驾露营、电竞旅游、首发经济、</w:t>
      </w:r>
      <w:r>
        <w:rPr>
          <w:rFonts w:hint="eastAsia" w:hAnsi="仿宋_GB2312" w:cs="Times New Roman"/>
          <w:snapToGrid w:val="0"/>
          <w:kern w:val="0"/>
          <w:szCs w:val="32"/>
        </w:rPr>
        <w:t>“谷子经济”</w:t>
      </w:r>
      <w:r>
        <w:rPr>
          <w:rFonts w:hAnsi="仿宋_GB2312" w:cs="Times New Roman"/>
          <w:snapToGrid w:val="0"/>
          <w:kern w:val="0"/>
          <w:szCs w:val="32"/>
        </w:rPr>
        <w:t>等新兴业态。</w:t>
      </w:r>
    </w:p>
    <w:bookmarkEnd w:id="280"/>
    <w:p w14:paraId="6E75C9AA">
      <w:pPr>
        <w:widowControl/>
        <w:ind w:firstLine="640"/>
        <w:outlineLvl w:val="1"/>
        <w:rPr>
          <w:rFonts w:hint="eastAsia" w:hAnsi="宋体" w:eastAsia="楷体_GB2312" w:cs="宋体"/>
          <w:snapToGrid w:val="0"/>
          <w:kern w:val="0"/>
          <w:szCs w:val="32"/>
        </w:rPr>
      </w:pPr>
      <w:bookmarkStart w:id="281" w:name="_Toc230368270"/>
      <w:bookmarkStart w:id="282" w:name="_Toc227138491"/>
      <w:r>
        <w:rPr>
          <w:rFonts w:hint="eastAsia" w:hAnsi="宋体" w:eastAsia="楷体_GB2312" w:cs="宋体"/>
          <w:snapToGrid w:val="0"/>
          <w:kern w:val="0"/>
          <w:szCs w:val="32"/>
        </w:rPr>
        <w:t>（二）</w:t>
      </w:r>
      <w:r>
        <w:rPr>
          <w:rFonts w:hAnsi="宋体" w:eastAsia="楷体_GB2312" w:cs="宋体"/>
          <w:snapToGrid w:val="0"/>
          <w:kern w:val="0"/>
          <w:szCs w:val="32"/>
        </w:rPr>
        <w:t>实施</w:t>
      </w:r>
      <w:r>
        <w:rPr>
          <w:rFonts w:hint="eastAsia" w:hAnsi="宋体" w:eastAsia="楷体_GB2312" w:cs="宋体"/>
          <w:snapToGrid w:val="0"/>
          <w:kern w:val="0"/>
          <w:szCs w:val="32"/>
        </w:rPr>
        <w:t>旅游</w:t>
      </w:r>
      <w:r>
        <w:rPr>
          <w:rFonts w:hAnsi="宋体" w:eastAsia="楷体_GB2312" w:cs="宋体"/>
          <w:snapToGrid w:val="0"/>
          <w:kern w:val="0"/>
          <w:szCs w:val="32"/>
        </w:rPr>
        <w:t>度假区</w:t>
      </w:r>
      <w:r>
        <w:rPr>
          <w:rFonts w:hint="eastAsia" w:hAnsi="宋体" w:eastAsia="楷体_GB2312" w:cs="宋体"/>
          <w:snapToGrid w:val="0"/>
          <w:kern w:val="0"/>
          <w:szCs w:val="32"/>
        </w:rPr>
        <w:t>升级行动</w:t>
      </w:r>
      <w:bookmarkEnd w:id="281"/>
      <w:bookmarkEnd w:id="282"/>
    </w:p>
    <w:p w14:paraId="37C66FE6">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优化石老人、凤凰岛、灵山湾、琅琊台等旅游度假区功能，严控岸线开发强度，培育“滨海度假+文化体验”主题产品，提升国际服务能力，打造具有国际影响力的滨海旅游度假区。依托大沽河旅游度假区，推出生态康养类产品，丰富湿地观鸟、环湖骑行、休闲垂钓等业态，打造高端生态旅游度假区。鼓励青岛红树林度假世界等旅游度假区开发多元化旅游场景，推出特色旅游产品，打造高品质主题旅游度假区。</w:t>
      </w:r>
    </w:p>
    <w:p w14:paraId="52BFAF2F">
      <w:pPr>
        <w:widowControl/>
        <w:ind w:firstLine="640"/>
        <w:outlineLvl w:val="1"/>
        <w:rPr>
          <w:rFonts w:hint="eastAsia" w:hAnsi="宋体" w:eastAsia="楷体_GB2312" w:cs="宋体"/>
          <w:snapToGrid w:val="0"/>
          <w:kern w:val="0"/>
          <w:szCs w:val="32"/>
        </w:rPr>
      </w:pPr>
      <w:bookmarkStart w:id="283" w:name="_Toc227138492"/>
      <w:bookmarkStart w:id="284" w:name="_Toc230368271"/>
      <w:r>
        <w:rPr>
          <w:rFonts w:hint="eastAsia" w:hAnsi="宋体" w:eastAsia="楷体_GB2312" w:cs="宋体"/>
          <w:snapToGrid w:val="0"/>
          <w:kern w:val="0"/>
          <w:szCs w:val="32"/>
        </w:rPr>
        <w:t>（三）实施旅游休闲街区更新行动</w:t>
      </w:r>
      <w:bookmarkEnd w:id="283"/>
      <w:bookmarkEnd w:id="284"/>
    </w:p>
    <w:p w14:paraId="1EB075BE">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依托大鲍岛、台东步行街、金沙滩啤酒城等国家级旅游休闲街区，以“微改造+活化利用”模式推动德式建筑群、里院等独特遗产元素创新转化，</w:t>
      </w:r>
      <w:r>
        <w:rPr>
          <w:rFonts w:hint="eastAsia" w:hAnsi="仿宋_GB2312" w:cs="Times New Roman"/>
          <w:snapToGrid w:val="0"/>
          <w:kern w:val="0"/>
          <w:szCs w:val="32"/>
        </w:rPr>
        <w:t>高水平开发城市漫步（City Walk）、城市船行（City Boat）等体验线路，有机串联历史建筑、文化场馆、自然景观，切实将流量转化为效益</w:t>
      </w:r>
      <w:r>
        <w:rPr>
          <w:rFonts w:hAnsi="仿宋_GB2312" w:cs="Times New Roman"/>
          <w:snapToGrid w:val="0"/>
          <w:kern w:val="0"/>
          <w:szCs w:val="32"/>
        </w:rPr>
        <w:t>。提升波螺油子拾贰阶街区、纺织谷、印象胶东等街区的文化休闲功能，突出本土特色，培育一批</w:t>
      </w:r>
      <w:r>
        <w:rPr>
          <w:rFonts w:hint="eastAsia" w:hAnsi="仿宋_GB2312" w:cs="Times New Roman"/>
          <w:snapToGrid w:val="0"/>
          <w:kern w:val="0"/>
          <w:szCs w:val="32"/>
        </w:rPr>
        <w:t>新的</w:t>
      </w:r>
      <w:r>
        <w:rPr>
          <w:rFonts w:hAnsi="仿宋_GB2312" w:cs="Times New Roman"/>
          <w:snapToGrid w:val="0"/>
          <w:kern w:val="0"/>
          <w:szCs w:val="32"/>
        </w:rPr>
        <w:t>国家级、省级旅游休闲街区。</w:t>
      </w:r>
    </w:p>
    <w:p w14:paraId="72A1C16D">
      <w:pPr>
        <w:widowControl/>
        <w:ind w:firstLine="640"/>
        <w:outlineLvl w:val="1"/>
        <w:rPr>
          <w:rFonts w:hint="eastAsia" w:hAnsi="宋体" w:eastAsia="楷体_GB2312" w:cs="宋体"/>
          <w:snapToGrid w:val="0"/>
          <w:kern w:val="0"/>
          <w:szCs w:val="32"/>
        </w:rPr>
      </w:pPr>
      <w:bookmarkStart w:id="285" w:name="_Toc227138493"/>
      <w:bookmarkStart w:id="286" w:name="_Toc230368272"/>
      <w:r>
        <w:rPr>
          <w:rFonts w:hint="eastAsia" w:hAnsi="宋体" w:eastAsia="楷体_GB2312" w:cs="宋体"/>
          <w:snapToGrid w:val="0"/>
          <w:kern w:val="0"/>
          <w:szCs w:val="32"/>
        </w:rPr>
        <w:t>（四）实施文博场馆赋能行动</w:t>
      </w:r>
      <w:bookmarkEnd w:id="285"/>
      <w:bookmarkEnd w:id="286"/>
      <w:bookmarkStart w:id="287" w:name="_Hlk224308321"/>
    </w:p>
    <w:bookmarkEnd w:id="287"/>
    <w:p w14:paraId="428676C5">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坚持文博场馆数字化、沉浸式、生活化发展理念，推动青岛文博场馆集群差异化发展，打造定位清晰、功能互补、主客共享的文博场馆新格局。以青岛市博物馆、西海岸新区博物馆为核心打造学术殿堂，引入数字孪生、</w:t>
      </w:r>
      <w:r>
        <w:rPr>
          <w:rFonts w:hAnsi="仿宋_GB2312" w:cs="Times New Roman"/>
          <w:snapToGrid w:val="0"/>
          <w:kern w:val="0"/>
          <w:szCs w:val="32"/>
        </w:rPr>
        <w:t>VR考古等技术，推动文物资源数字化跨界呈现，建设“多元融合的时尚博物馆”；推动青岛啤酒博物馆、纺织博物馆升级为产业会客厅，发展沉浸式酿造体验、工业遗址夜游等新业态，延伸文博价值链；支持德国总督楼旧址博物馆、大沽河博物馆等建设特色研究展示中心，引入沉浸式戏剧、AR导航互</w:t>
      </w:r>
      <w:r>
        <w:rPr>
          <w:rFonts w:hint="eastAsia" w:hAnsi="仿宋_GB2312" w:cs="Times New Roman"/>
          <w:snapToGrid w:val="0"/>
          <w:kern w:val="0"/>
          <w:szCs w:val="32"/>
        </w:rPr>
        <w:t>动，将文博场馆转化为“可参与的故事现场”；在历史城区布局社区博物馆，打造非遗工坊、博物馆咖啡等生活场景，鼓励居民参与策展实践，形成开放共享的文化生活圈，全面提升文博场馆拉动消费、服务经济发展能力。</w:t>
      </w:r>
    </w:p>
    <w:p w14:paraId="3B874D4A">
      <w:pPr>
        <w:widowControl/>
        <w:ind w:firstLine="640"/>
        <w:outlineLvl w:val="1"/>
        <w:rPr>
          <w:rFonts w:hint="eastAsia" w:hAnsi="宋体" w:eastAsia="楷体_GB2312" w:cs="宋体"/>
          <w:snapToGrid w:val="0"/>
          <w:kern w:val="0"/>
          <w:szCs w:val="32"/>
        </w:rPr>
      </w:pPr>
      <w:bookmarkStart w:id="288" w:name="_Toc230368273"/>
      <w:bookmarkStart w:id="289" w:name="_Toc227138494"/>
      <w:r>
        <w:rPr>
          <w:rFonts w:hint="eastAsia" w:hAnsi="宋体" w:eastAsia="楷体_GB2312" w:cs="宋体"/>
          <w:snapToGrid w:val="0"/>
          <w:kern w:val="0"/>
          <w:szCs w:val="32"/>
        </w:rPr>
        <w:t>（五）实施特色地标培育行动</w:t>
      </w:r>
      <w:bookmarkEnd w:id="288"/>
      <w:bookmarkEnd w:id="289"/>
    </w:p>
    <w:p w14:paraId="50ACF509">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围绕“自然奇观、城市美学、生态休闲”三大资源类型，系统挖掘高颜值、有潜力的特色旅游资源，构建青岛特色地标矩阵。重点打造石老人浴场礁石群、“橘子海”日出摄影点、燕儿岛山滨海栈道等自然奇观；提升银鱼巷历史街区、波螺油子艺术谷等艺术打卡空间；培育浮山森林公园、李村河湿地等生态治愈场景。推动特色地标与文创市集、艺术展览、户外运动等业态联动，建设艺术生活区、环岛微度假综合体等特色项目。通过差异化开发与配套设施升级，推动特色地标从单一打卡向沉浸式体验转型，培育文旅消费新增长点。</w:t>
      </w:r>
    </w:p>
    <w:p w14:paraId="16413C5B">
      <w:pPr>
        <w:widowControl/>
        <w:ind w:firstLine="640"/>
        <w:outlineLvl w:val="0"/>
        <w:rPr>
          <w:rFonts w:hint="eastAsia" w:ascii="黑体" w:hAnsi="黑体" w:eastAsia="黑体" w:cs="宋体"/>
          <w:snapToGrid w:val="0"/>
          <w:kern w:val="0"/>
          <w:szCs w:val="32"/>
        </w:rPr>
      </w:pPr>
      <w:bookmarkStart w:id="290" w:name="_Toc223793000"/>
      <w:bookmarkStart w:id="291" w:name="_Toc230368274"/>
      <w:bookmarkStart w:id="292" w:name="_Toc227138495"/>
      <w:r>
        <w:rPr>
          <w:rFonts w:hint="eastAsia" w:ascii="黑体" w:hAnsi="黑体" w:eastAsia="黑体" w:cs="宋体"/>
          <w:snapToGrid w:val="0"/>
          <w:kern w:val="0"/>
          <w:szCs w:val="32"/>
        </w:rPr>
        <w:t>二、创新融合旅游业态</w:t>
      </w:r>
      <w:bookmarkEnd w:id="290"/>
      <w:bookmarkEnd w:id="291"/>
      <w:bookmarkEnd w:id="292"/>
    </w:p>
    <w:p w14:paraId="5FB5199E">
      <w:pPr>
        <w:widowControl/>
        <w:ind w:firstLine="640"/>
        <w:outlineLvl w:val="1"/>
        <w:rPr>
          <w:rFonts w:hint="eastAsia" w:hAnsi="宋体" w:eastAsia="楷体_GB2312" w:cs="宋体"/>
          <w:snapToGrid w:val="0"/>
          <w:kern w:val="0"/>
          <w:szCs w:val="32"/>
        </w:rPr>
      </w:pPr>
      <w:bookmarkStart w:id="293" w:name="_Toc227138496"/>
      <w:bookmarkStart w:id="294" w:name="_Toc230368275"/>
      <w:r>
        <w:rPr>
          <w:rFonts w:hint="eastAsia" w:hAnsi="宋体" w:eastAsia="楷体_GB2312" w:cs="宋体"/>
          <w:snapToGrid w:val="0"/>
          <w:kern w:val="0"/>
          <w:szCs w:val="32"/>
        </w:rPr>
        <w:t>（一）提升工业旅游</w:t>
      </w:r>
      <w:bookmarkEnd w:id="293"/>
      <w:bookmarkEnd w:id="294"/>
    </w:p>
    <w:p w14:paraId="41A4A2D5">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依托啤酒、机车制造、港口物流、纺织工业、智能家电、通用航空、汽车制造、乳品</w:t>
      </w:r>
      <w:r>
        <w:rPr>
          <w:rFonts w:hint="eastAsia" w:hAnsi="仿宋_GB2312" w:cs="Times New Roman"/>
          <w:snapToGrid w:val="0"/>
          <w:kern w:val="0"/>
          <w:szCs w:val="32"/>
        </w:rPr>
        <w:t>咖啡</w:t>
      </w:r>
      <w:r>
        <w:rPr>
          <w:rFonts w:hAnsi="仿宋_GB2312" w:cs="Times New Roman"/>
          <w:snapToGrid w:val="0"/>
          <w:kern w:val="0"/>
          <w:szCs w:val="32"/>
        </w:rPr>
        <w:t>加工</w:t>
      </w:r>
      <w:r>
        <w:rPr>
          <w:rFonts w:hint="eastAsia" w:hAnsi="仿宋_GB2312" w:cs="Times New Roman"/>
          <w:snapToGrid w:val="0"/>
          <w:kern w:val="0"/>
          <w:szCs w:val="32"/>
        </w:rPr>
        <w:t>、美妆产业</w:t>
      </w:r>
      <w:r>
        <w:rPr>
          <w:rFonts w:hAnsi="仿宋_GB2312" w:cs="Times New Roman"/>
          <w:snapToGrid w:val="0"/>
          <w:kern w:val="0"/>
          <w:szCs w:val="32"/>
        </w:rPr>
        <w:t>等优势产业资源，通过生产流程观光、沉浸式场景体验、数字化展陈、工业主题演艺等创新形式，活化工业文化记忆。推动</w:t>
      </w:r>
      <w:r>
        <w:rPr>
          <w:rFonts w:hint="eastAsia" w:hAnsi="仿宋_GB2312" w:cs="Times New Roman"/>
          <w:snapToGrid w:val="0"/>
          <w:kern w:val="0"/>
          <w:szCs w:val="32"/>
        </w:rPr>
        <w:t>“</w:t>
      </w:r>
      <w:r>
        <w:rPr>
          <w:rFonts w:hAnsi="仿宋_GB2312" w:cs="Times New Roman"/>
          <w:snapToGrid w:val="0"/>
          <w:kern w:val="0"/>
          <w:szCs w:val="32"/>
        </w:rPr>
        <w:t>工业+</w:t>
      </w:r>
      <w:r>
        <w:rPr>
          <w:rFonts w:hint="eastAsia" w:hAnsi="仿宋_GB2312" w:cs="Times New Roman"/>
          <w:snapToGrid w:val="0"/>
          <w:kern w:val="0"/>
          <w:szCs w:val="32"/>
        </w:rPr>
        <w:t>”</w:t>
      </w:r>
      <w:r>
        <w:rPr>
          <w:rFonts w:hAnsi="仿宋_GB2312" w:cs="Times New Roman"/>
          <w:snapToGrid w:val="0"/>
          <w:kern w:val="0"/>
          <w:szCs w:val="32"/>
        </w:rPr>
        <w:t>融合发展，培育工业主题民宿、书吧、酒吧、咖啡厅、剧场、艺术市集等新兴业态，改造提升若干文化创意产业园区。鼓励工业企业持续拓展工业旅游新场景。设计精品工业旅游线路，打造具有全国影响力的工业旅游目的地。</w:t>
      </w:r>
    </w:p>
    <w:p w14:paraId="64079673">
      <w:pPr>
        <w:widowControl/>
        <w:ind w:firstLine="640"/>
        <w:outlineLvl w:val="1"/>
        <w:rPr>
          <w:rFonts w:hint="eastAsia" w:hAnsi="宋体" w:eastAsia="楷体_GB2312" w:cs="宋体"/>
          <w:snapToGrid w:val="0"/>
          <w:kern w:val="0"/>
          <w:szCs w:val="32"/>
        </w:rPr>
      </w:pPr>
      <w:bookmarkStart w:id="295" w:name="_Toc230368276"/>
      <w:bookmarkStart w:id="296" w:name="_Toc227138497"/>
      <w:r>
        <w:rPr>
          <w:rFonts w:hint="eastAsia" w:hAnsi="宋体" w:eastAsia="楷体_GB2312" w:cs="宋体"/>
          <w:snapToGrid w:val="0"/>
          <w:kern w:val="0"/>
          <w:szCs w:val="32"/>
        </w:rPr>
        <w:t>（二）壮大乡村旅游</w:t>
      </w:r>
      <w:bookmarkEnd w:id="295"/>
      <w:bookmarkEnd w:id="296"/>
    </w:p>
    <w:p w14:paraId="1223A826">
      <w:pPr>
        <w:adjustRightInd w:val="0"/>
        <w:snapToGrid w:val="0"/>
        <w:ind w:firstLine="640"/>
        <w:rPr>
          <w:rFonts w:eastAsia="楷体_GB2312" w:cs="Times New Roman"/>
          <w:snapToGrid w:val="0"/>
          <w:kern w:val="0"/>
          <w:szCs w:val="32"/>
        </w:rPr>
      </w:pPr>
      <w:r>
        <w:rPr>
          <w:rFonts w:hint="eastAsia" w:hAnsi="仿宋_GB2312" w:cs="Times New Roman"/>
          <w:snapToGrid w:val="0"/>
          <w:kern w:val="0"/>
          <w:szCs w:val="32"/>
        </w:rPr>
        <w:t>依托崂山茶果、大泽山葡萄、马连庄甜瓜等特色资源，推动农业向“生产</w:t>
      </w:r>
      <w:r>
        <w:rPr>
          <w:rFonts w:hAnsi="仿宋_GB2312" w:cs="Times New Roman"/>
          <w:snapToGrid w:val="0"/>
          <w:kern w:val="0"/>
          <w:szCs w:val="32"/>
        </w:rPr>
        <w:t>+加工+体验”全链条延伸。</w:t>
      </w:r>
      <w:r>
        <w:rPr>
          <w:rFonts w:hint="eastAsia" w:hAnsi="仿宋_GB2312" w:cs="Times New Roman"/>
          <w:snapToGrid w:val="0"/>
          <w:kern w:val="0"/>
          <w:szCs w:val="32"/>
        </w:rPr>
        <w:t>提升崂山樱桃节、大泽山葡萄节、田横祭海节等乡村活动品质，融入音乐演艺、艺术展览、文创市集等现代元素，大力发展“村咖经济”、非遗工坊、共享农庄等新业态。落实全省“宝藏小城”培育计划，围绕崂山王哥庄街道、即墨鳌山卫街道、西海岸灵山岛、平度大泽山镇、胶州洋河镇、莱西姜山镇等，开发山海秘境、古港新生、离岛慢生活、田园艺术、滨河生态、非遗匠心等多元主题业态产品。实施</w:t>
      </w:r>
      <w:r>
        <w:rPr>
          <w:rFonts w:hAnsi="仿宋_GB2312" w:cs="Times New Roman"/>
          <w:snapToGrid w:val="0"/>
          <w:kern w:val="0"/>
          <w:szCs w:val="32"/>
        </w:rPr>
        <w:t>“一村一品”差异化主题塑造工程，</w:t>
      </w:r>
      <w:r>
        <w:rPr>
          <w:rFonts w:hint="eastAsia" w:hAnsi="仿宋_GB2312" w:cs="Times New Roman"/>
          <w:snapToGrid w:val="0"/>
          <w:kern w:val="0"/>
          <w:szCs w:val="32"/>
        </w:rPr>
        <w:t>重点</w:t>
      </w:r>
      <w:r>
        <w:rPr>
          <w:rFonts w:hAnsi="仿宋_GB2312" w:cs="Times New Roman"/>
          <w:snapToGrid w:val="0"/>
          <w:kern w:val="0"/>
          <w:szCs w:val="32"/>
        </w:rPr>
        <w:t>推动东麦窑、晓望、青山渔村、杨家山里</w:t>
      </w:r>
      <w:r>
        <w:rPr>
          <w:rFonts w:hint="eastAsia" w:hAnsi="仿宋_GB2312" w:cs="Times New Roman"/>
          <w:snapToGrid w:val="0"/>
          <w:kern w:val="0"/>
          <w:szCs w:val="32"/>
        </w:rPr>
        <w:t>、</w:t>
      </w:r>
      <w:r>
        <w:rPr>
          <w:rFonts w:hAnsi="仿宋_GB2312" w:cs="Times New Roman"/>
          <w:snapToGrid w:val="0"/>
          <w:kern w:val="0"/>
          <w:szCs w:val="32"/>
        </w:rPr>
        <w:t>莱西产芝村、</w:t>
      </w:r>
      <w:r>
        <w:rPr>
          <w:rFonts w:hint="eastAsia" w:hAnsi="仿宋_GB2312" w:cs="Times New Roman"/>
          <w:snapToGrid w:val="0"/>
          <w:kern w:val="0"/>
          <w:szCs w:val="32"/>
        </w:rPr>
        <w:t>平度上洄村</w:t>
      </w:r>
      <w:r>
        <w:rPr>
          <w:rFonts w:hAnsi="仿宋_GB2312" w:cs="Times New Roman"/>
          <w:snapToGrid w:val="0"/>
          <w:kern w:val="0"/>
          <w:szCs w:val="32"/>
        </w:rPr>
        <w:t>等进行村落微更新，植入非遗民宿、乡土图书馆等“轻资产”业态</w:t>
      </w:r>
      <w:r>
        <w:rPr>
          <w:rFonts w:hint="eastAsia" w:hAnsi="仿宋_GB2312" w:cs="Times New Roman"/>
          <w:snapToGrid w:val="0"/>
          <w:kern w:val="0"/>
          <w:szCs w:val="32"/>
        </w:rPr>
        <w:t>，提升</w:t>
      </w:r>
      <w:r>
        <w:rPr>
          <w:rFonts w:hAnsi="仿宋_GB2312" w:cs="Times New Roman"/>
          <w:snapToGrid w:val="0"/>
          <w:kern w:val="0"/>
          <w:szCs w:val="32"/>
        </w:rPr>
        <w:t>乡村旅游产品集群</w:t>
      </w:r>
      <w:r>
        <w:rPr>
          <w:rFonts w:hint="eastAsia" w:hAnsi="仿宋_GB2312" w:cs="Times New Roman"/>
          <w:snapToGrid w:val="0"/>
          <w:kern w:val="0"/>
          <w:szCs w:val="32"/>
        </w:rPr>
        <w:t>竞争力</w:t>
      </w:r>
      <w:r>
        <w:rPr>
          <w:rFonts w:hAnsi="仿宋_GB2312" w:cs="Times New Roman"/>
          <w:snapToGrid w:val="0"/>
          <w:kern w:val="0"/>
          <w:szCs w:val="32"/>
        </w:rPr>
        <w:t>。</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17FE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7CF682A2">
            <w:pPr>
              <w:spacing w:line="400" w:lineRule="exact"/>
              <w:ind w:firstLine="0" w:firstLineChars="0"/>
              <w:jc w:val="center"/>
              <w:rPr>
                <w:rFonts w:hint="eastAsia" w:hAnsi="仿宋_GB2312"/>
                <w:bCs/>
                <w:snapToGrid w:val="0"/>
                <w:kern w:val="0"/>
                <w:sz w:val="28"/>
                <w:szCs w:val="32"/>
              </w:rPr>
            </w:pPr>
            <w:bookmarkStart w:id="297" w:name="_Toc227138498"/>
            <w:r>
              <w:rPr>
                <w:rFonts w:hint="eastAsia" w:ascii="黑体" w:hAnsi="黑体" w:eastAsia="黑体"/>
                <w:snapToGrid w:val="0"/>
                <w:kern w:val="0"/>
                <w:szCs w:val="32"/>
              </w:rPr>
              <w:t>专栏6：农文旅融合示范区发展行动</w:t>
            </w:r>
          </w:p>
        </w:tc>
      </w:tr>
      <w:tr w14:paraId="41C2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171A6552">
            <w:pPr>
              <w:spacing w:line="400" w:lineRule="exact"/>
              <w:ind w:firstLine="560"/>
              <w:rPr>
                <w:rFonts w:hint="eastAsia" w:ascii="黑体" w:hAnsi="黑体" w:eastAsia="黑体"/>
                <w:bCs/>
                <w:snapToGrid w:val="0"/>
                <w:kern w:val="0"/>
                <w:sz w:val="28"/>
                <w:szCs w:val="32"/>
              </w:rPr>
            </w:pPr>
            <w:r>
              <w:rPr>
                <w:rFonts w:hint="eastAsia" w:hAnsi="仿宋_GB2312"/>
                <w:bCs/>
                <w:snapToGrid w:val="0"/>
                <w:kern w:val="0"/>
                <w:sz w:val="28"/>
                <w:szCs w:val="32"/>
              </w:rPr>
              <w:t>立足生态、文化、农业三大优势，深度挖掘整合平度、莱西、胶州生态禀赋和农业资源，</w:t>
            </w:r>
            <w:r>
              <w:rPr>
                <w:rFonts w:hAnsi="仿宋_GB2312"/>
                <w:bCs/>
                <w:snapToGrid w:val="0"/>
                <w:kern w:val="0"/>
                <w:sz w:val="28"/>
                <w:szCs w:val="32"/>
              </w:rPr>
              <w:t>系统打造青岛北部农文旅融合示范高地</w:t>
            </w:r>
            <w:r>
              <w:rPr>
                <w:rFonts w:hint="eastAsia" w:hAnsi="仿宋_GB2312"/>
                <w:bCs/>
                <w:snapToGrid w:val="0"/>
                <w:kern w:val="0"/>
                <w:sz w:val="28"/>
                <w:szCs w:val="32"/>
              </w:rPr>
              <w:t>。</w:t>
            </w:r>
          </w:p>
          <w:p w14:paraId="6AADC7AA">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做强山水旅游产品。</w:t>
            </w:r>
            <w:r>
              <w:rPr>
                <w:rFonts w:hint="eastAsia" w:hAnsi="仿宋_GB2312"/>
                <w:bCs/>
                <w:snapToGrid w:val="0"/>
                <w:kern w:val="0"/>
                <w:sz w:val="28"/>
                <w:szCs w:val="32"/>
              </w:rPr>
              <w:t>依托胶州市少海风景区、铺集澄月湖等，发展山水田园游憩、生态康养度假等产品。以平度天柱山景区、茶山风景区、大泽山风景名胜区等文旅资源为核心，打造生态观光、登山览胜等特色旅游产品。围绕莱西湖、姜山湿地生态休闲度假区，整合大沽河生态人文体验轴（莱西段）资源，系统打造集滨湖度假、田园休闲产品。</w:t>
            </w:r>
          </w:p>
          <w:p w14:paraId="27D1AC89">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丰富节气农业产品。</w:t>
            </w:r>
            <w:r>
              <w:rPr>
                <w:rFonts w:hint="eastAsia" w:hAnsi="仿宋_GB2312"/>
                <w:bCs/>
                <w:snapToGrid w:val="0"/>
                <w:kern w:val="0"/>
                <w:sz w:val="28"/>
                <w:szCs w:val="32"/>
              </w:rPr>
              <w:t>发挥大泽山葡萄、马家沟芹菜、胶州大白菜、胶西马铃薯、店埠胡萝卜、马连庄甜瓜等国家地理标志产品优势，策划品鉴推介节会活动，</w:t>
            </w:r>
            <w:r>
              <w:rPr>
                <w:rFonts w:hAnsi="仿宋_GB2312"/>
                <w:bCs/>
                <w:snapToGrid w:val="0"/>
                <w:kern w:val="0"/>
                <w:sz w:val="28"/>
                <w:szCs w:val="32"/>
              </w:rPr>
              <w:t>开发节气主题文创精品、“时令采摘”特色线路</w:t>
            </w:r>
            <w:r>
              <w:rPr>
                <w:rFonts w:hint="eastAsia" w:hAnsi="仿宋_GB2312"/>
                <w:bCs/>
                <w:snapToGrid w:val="0"/>
                <w:kern w:val="0"/>
                <w:sz w:val="28"/>
                <w:szCs w:val="32"/>
              </w:rPr>
              <w:t>，</w:t>
            </w:r>
            <w:r>
              <w:rPr>
                <w:rFonts w:hAnsi="仿宋_GB2312"/>
                <w:bCs/>
                <w:snapToGrid w:val="0"/>
                <w:kern w:val="0"/>
                <w:sz w:val="28"/>
                <w:szCs w:val="32"/>
              </w:rPr>
              <w:t>以节气文化赋能乡村旅游发展。</w:t>
            </w:r>
            <w:r>
              <w:rPr>
                <w:rFonts w:hint="eastAsia" w:hAnsi="仿宋_GB2312"/>
                <w:bCs/>
                <w:snapToGrid w:val="0"/>
                <w:kern w:val="0"/>
                <w:sz w:val="28"/>
                <w:szCs w:val="32"/>
              </w:rPr>
              <w:t>深化平度“二十四节气”城市</w:t>
            </w:r>
            <w:r>
              <w:rPr>
                <w:rFonts w:hAnsi="仿宋_GB2312"/>
                <w:bCs/>
                <w:snapToGrid w:val="0"/>
                <w:kern w:val="0"/>
                <w:sz w:val="28"/>
                <w:szCs w:val="32"/>
              </w:rPr>
              <w:t>IP打造，谋划推进“二十四节气”</w:t>
            </w:r>
            <w:r>
              <w:rPr>
                <w:rFonts w:hint="eastAsia" w:hAnsi="仿宋_GB2312"/>
                <w:bCs/>
                <w:snapToGrid w:val="0"/>
                <w:kern w:val="0"/>
                <w:sz w:val="28"/>
                <w:szCs w:val="32"/>
              </w:rPr>
              <w:t>特色</w:t>
            </w:r>
            <w:r>
              <w:rPr>
                <w:rFonts w:hAnsi="仿宋_GB2312"/>
                <w:bCs/>
                <w:snapToGrid w:val="0"/>
                <w:kern w:val="0"/>
                <w:sz w:val="28"/>
                <w:szCs w:val="32"/>
              </w:rPr>
              <w:t>民宿、餐饮等体验项目落地，打造中国北方节气生活示范地</w:t>
            </w:r>
            <w:r>
              <w:rPr>
                <w:rFonts w:hint="eastAsia" w:hAnsi="仿宋_GB2312"/>
                <w:bCs/>
                <w:snapToGrid w:val="0"/>
                <w:kern w:val="0"/>
                <w:sz w:val="28"/>
                <w:szCs w:val="32"/>
              </w:rPr>
              <w:t>。</w:t>
            </w:r>
          </w:p>
          <w:p w14:paraId="31D4CD33">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升级精致露营产品。</w:t>
            </w:r>
            <w:r>
              <w:rPr>
                <w:rFonts w:hint="eastAsia" w:hAnsi="仿宋_GB2312"/>
                <w:bCs/>
                <w:snapToGrid w:val="0"/>
                <w:kern w:val="0"/>
                <w:sz w:val="28"/>
                <w:szCs w:val="32"/>
              </w:rPr>
              <w:t>围绕大沽河湿地、少海湿地、姜山湿地等生态基底，建设具有区域标杆意义的高品质生态露营地。发展“露营</w:t>
            </w:r>
            <w:r>
              <w:rPr>
                <w:rFonts w:hAnsi="仿宋_GB2312"/>
                <w:bCs/>
                <w:snapToGrid w:val="0"/>
                <w:kern w:val="0"/>
                <w:sz w:val="28"/>
                <w:szCs w:val="32"/>
              </w:rPr>
              <w:t>+”复合业态，创新开发“露营+湿地观鸟研学”“露营+湖畔星空音乐会”“露营+自然影院”“露营+户外瑜伽”等体验项目，形成层次丰富、体验独特的户外休闲产品矩阵。</w:t>
            </w:r>
          </w:p>
          <w:p w14:paraId="4BD0F7AA">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深耕研学旅游产品。</w:t>
            </w:r>
            <w:r>
              <w:rPr>
                <w:rFonts w:hint="eastAsia" w:hAnsi="仿宋_GB2312"/>
                <w:bCs/>
                <w:snapToGrid w:val="0"/>
                <w:kern w:val="0"/>
                <w:sz w:val="28"/>
                <w:szCs w:val="32"/>
              </w:rPr>
              <w:t>依托卡奥斯工业互联网生态园、北京汽车制造厂、宜品乳业等资源，开发智能家居场景化互动、民俗手工学习、新能源汽车主题试驾、乳品制作工坊</w:t>
            </w:r>
            <w:r>
              <w:rPr>
                <w:rFonts w:hAnsi="仿宋_GB2312"/>
                <w:bCs/>
                <w:snapToGrid w:val="0"/>
                <w:kern w:val="0"/>
                <w:sz w:val="28"/>
                <w:szCs w:val="32"/>
              </w:rPr>
              <w:t>等深度体验项目，推动传统观光旅游向参与式、场景化、知识型旅游升级，打造集科普教育、品牌展示、文化创意与休闲消费于一体的研学旅游目的地。</w:t>
            </w:r>
          </w:p>
          <w:p w14:paraId="2ABA224E">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突破低空旅游产品。</w:t>
            </w:r>
            <w:r>
              <w:rPr>
                <w:rFonts w:hint="eastAsia" w:hAnsi="仿宋_GB2312"/>
                <w:bCs/>
                <w:snapToGrid w:val="0"/>
                <w:kern w:val="0"/>
                <w:sz w:val="28"/>
                <w:szCs w:val="32"/>
              </w:rPr>
              <w:t>依托店埠航空学校与通用机场，开发低空观光飞行、航空运动体验项目，打造航空主题研学基地；建设无人机测试基地，开发无人机竞速、航拍等特色旅游产品。</w:t>
            </w:r>
          </w:p>
        </w:tc>
      </w:tr>
    </w:tbl>
    <w:p w14:paraId="6A2EC13F">
      <w:pPr>
        <w:widowControl/>
        <w:ind w:firstLine="640"/>
        <w:outlineLvl w:val="1"/>
        <w:rPr>
          <w:rFonts w:hint="eastAsia" w:hAnsi="宋体" w:eastAsia="楷体_GB2312" w:cs="宋体"/>
          <w:snapToGrid w:val="0"/>
          <w:kern w:val="0"/>
          <w:szCs w:val="32"/>
        </w:rPr>
      </w:pPr>
      <w:bookmarkStart w:id="298" w:name="_Toc230368277"/>
      <w:r>
        <w:rPr>
          <w:rFonts w:hint="eastAsia" w:hAnsi="宋体" w:eastAsia="楷体_GB2312" w:cs="宋体"/>
          <w:snapToGrid w:val="0"/>
          <w:kern w:val="0"/>
          <w:szCs w:val="32"/>
        </w:rPr>
        <w:t>（三）创新节会旅游</w:t>
      </w:r>
      <w:bookmarkEnd w:id="297"/>
      <w:bookmarkEnd w:id="298"/>
    </w:p>
    <w:p w14:paraId="1EB871EB">
      <w:pPr>
        <w:adjustRightInd w:val="0"/>
        <w:snapToGrid w:val="0"/>
        <w:ind w:firstLine="640"/>
        <w:rPr>
          <w:rFonts w:ascii="Calibri" w:eastAsia="宋体" w:cs="Times New Roman"/>
          <w:snapToGrid w:val="0"/>
          <w:kern w:val="0"/>
          <w:sz w:val="21"/>
          <w:szCs w:val="24"/>
        </w:rPr>
      </w:pPr>
      <w:r>
        <w:rPr>
          <w:rFonts w:hint="eastAsia" w:hAnsi="仿宋_GB2312" w:cs="Times New Roman"/>
          <w:snapToGrid w:val="0"/>
          <w:kern w:val="0"/>
          <w:szCs w:val="32"/>
        </w:rPr>
        <w:t>立足青岛海洋科技、现代物流、影视文化等特色产业优势，积极培育、招引高端会展活动，支持引导在旅游淡季举办会展活动。鼓励在青高校利用优势资源举办高水平培训、研讨活动。创新“会展+特色产业考察”模式，强化部门联动，协同开发海洋科研机构参访、影视基地探班、智能制造工厂体验等特色会展衍生旅游产品，构建“参展+考察+游览”的全流程服务闭环，提升会展客群转化率和旅游消费贡献度。构建“一产一展（会）”融合发展模式，拓展形成“3+6+N”品牌展会矩阵，推进青岛会展旅游提质增效，打造具有全球影响力的国际会展名城。</w:t>
      </w:r>
    </w:p>
    <w:p w14:paraId="24F70AA8">
      <w:pPr>
        <w:widowControl/>
        <w:ind w:firstLine="640"/>
        <w:outlineLvl w:val="1"/>
        <w:rPr>
          <w:rFonts w:hint="eastAsia" w:hAnsi="宋体" w:eastAsia="楷体_GB2312" w:cs="宋体"/>
          <w:snapToGrid w:val="0"/>
          <w:kern w:val="0"/>
          <w:szCs w:val="32"/>
        </w:rPr>
      </w:pPr>
      <w:bookmarkStart w:id="299" w:name="_Toc230368278"/>
      <w:bookmarkStart w:id="300" w:name="_Toc227138499"/>
      <w:r>
        <w:rPr>
          <w:rFonts w:hint="eastAsia" w:hAnsi="宋体" w:eastAsia="楷体_GB2312" w:cs="宋体"/>
          <w:snapToGrid w:val="0"/>
          <w:kern w:val="0"/>
          <w:szCs w:val="32"/>
        </w:rPr>
        <w:t>（四）升级影视旅游</w:t>
      </w:r>
      <w:bookmarkEnd w:id="299"/>
      <w:bookmarkEnd w:id="300"/>
    </w:p>
    <w:p w14:paraId="3460910B">
      <w:pPr>
        <w:adjustRightInd w:val="0"/>
        <w:snapToGrid w:val="0"/>
        <w:ind w:firstLine="640"/>
        <w:rPr>
          <w:rFonts w:ascii="Calibri" w:eastAsia="宋体" w:cs="Times New Roman"/>
          <w:snapToGrid w:val="0"/>
          <w:kern w:val="0"/>
          <w:sz w:val="21"/>
          <w:szCs w:val="24"/>
        </w:rPr>
      </w:pPr>
      <w:r>
        <w:rPr>
          <w:rFonts w:hint="eastAsia" w:hAnsi="仿宋_GB2312" w:cs="Times New Roman"/>
          <w:snapToGrid w:val="0"/>
          <w:kern w:val="0"/>
          <w:szCs w:val="32"/>
        </w:rPr>
        <w:t>做优“跟着影视去旅行”，发布影视主题旅游线路，创新推出影视研学、场景复刻、沉浸式剧本游等体验项目。依托东方影都及本土创作资源，系统构建“原创开发—影视转化—衍生拓展—体验落地”的全链条IP运营体系。以熊出没影视产业示范园为重点，深度开发影视IP消费产业链，构建“场景沉浸—商品衍生—餐饮主题—展览延伸”四位一体的体验式消费生态，打造影视IP转化示范区。对核心影视拍摄基地及城市取景地进行主题化、场景化二次开发，打造集剧情体验、角色扮演、道具互动、幕后探秘于一体的沉浸式游览项目，将“打卡地”升级为“体验场”。牢牢把握微短剧产业新风口，围绕“青岛出品”“青岛摄制”剧目开发取景地打卡、剧情拍摄体验等特色产品，推动热播剧目</w:t>
      </w:r>
      <w:r>
        <w:rPr>
          <w:rFonts w:hAnsi="仿宋_GB2312" w:cs="Times New Roman"/>
          <w:snapToGrid w:val="0"/>
          <w:kern w:val="0"/>
          <w:szCs w:val="32"/>
        </w:rPr>
        <w:t>IP转化为旅游消费产品</w:t>
      </w:r>
      <w:r>
        <w:rPr>
          <w:rFonts w:hint="eastAsia" w:hAnsi="仿宋_GB2312" w:cs="Times New Roman"/>
          <w:snapToGrid w:val="0"/>
          <w:kern w:val="0"/>
          <w:szCs w:val="32"/>
        </w:rPr>
        <w:t>。培育“影视</w:t>
      </w:r>
      <w:r>
        <w:rPr>
          <w:rFonts w:hAnsi="仿宋_GB2312" w:cs="Times New Roman"/>
          <w:snapToGrid w:val="0"/>
          <w:kern w:val="0"/>
          <w:szCs w:val="32"/>
        </w:rPr>
        <w:t>+节展”“影视+演艺”等多元业态</w:t>
      </w:r>
      <w:r>
        <w:rPr>
          <w:rFonts w:hint="eastAsia" w:hAnsi="仿宋_GB2312" w:cs="Times New Roman"/>
          <w:snapToGrid w:val="0"/>
          <w:kern w:val="0"/>
          <w:szCs w:val="32"/>
        </w:rPr>
        <w:t>，</w:t>
      </w:r>
      <w:r>
        <w:rPr>
          <w:rFonts w:hAnsi="仿宋_GB2312" w:cs="Times New Roman"/>
          <w:snapToGrid w:val="0"/>
          <w:kern w:val="0"/>
          <w:szCs w:val="32"/>
        </w:rPr>
        <w:t>常态化举办影视主题节庆、首映礼、粉丝见面会</w:t>
      </w:r>
      <w:r>
        <w:rPr>
          <w:rFonts w:hint="eastAsia" w:hAnsi="仿宋_GB2312" w:cs="Times New Roman"/>
          <w:snapToGrid w:val="0"/>
          <w:kern w:val="0"/>
          <w:szCs w:val="32"/>
        </w:rPr>
        <w:t>，</w:t>
      </w:r>
      <w:r>
        <w:rPr>
          <w:rFonts w:hAnsi="仿宋_GB2312" w:cs="Times New Roman"/>
          <w:snapToGrid w:val="0"/>
          <w:kern w:val="0"/>
          <w:szCs w:val="32"/>
        </w:rPr>
        <w:t>开发影视制作主题课程与体验工坊</w:t>
      </w:r>
      <w:r>
        <w:rPr>
          <w:rFonts w:hint="eastAsia" w:hAnsi="仿宋_GB2312" w:cs="Times New Roman"/>
          <w:snapToGrid w:val="0"/>
          <w:kern w:val="0"/>
          <w:szCs w:val="32"/>
        </w:rPr>
        <w:t>，</w:t>
      </w:r>
      <w:r>
        <w:rPr>
          <w:rFonts w:hAnsi="仿宋_GB2312" w:cs="Times New Roman"/>
          <w:snapToGrid w:val="0"/>
          <w:kern w:val="0"/>
          <w:szCs w:val="32"/>
        </w:rPr>
        <w:t>推出与热门</w:t>
      </w:r>
      <w:r>
        <w:rPr>
          <w:rFonts w:hint="eastAsia" w:hAnsi="仿宋_GB2312" w:cs="Times New Roman"/>
          <w:snapToGrid w:val="0"/>
          <w:kern w:val="0"/>
          <w:szCs w:val="32"/>
        </w:rPr>
        <w:t>电影、电视剧、微短剧</w:t>
      </w:r>
      <w:r>
        <w:rPr>
          <w:rFonts w:hAnsi="仿宋_GB2312" w:cs="Times New Roman"/>
          <w:snapToGrid w:val="0"/>
          <w:kern w:val="0"/>
          <w:szCs w:val="32"/>
        </w:rPr>
        <w:t>联动的城市漫步线路、主题酒店客房与特色餐饮，将影视热度转化为覆盖“吃住行游购娱”的全链条消费。</w:t>
      </w:r>
    </w:p>
    <w:p w14:paraId="77A92DCE">
      <w:pPr>
        <w:widowControl/>
        <w:ind w:firstLine="640"/>
        <w:outlineLvl w:val="1"/>
        <w:rPr>
          <w:rFonts w:hint="eastAsia" w:hAnsi="宋体" w:eastAsia="楷体_GB2312" w:cs="宋体"/>
          <w:snapToGrid w:val="0"/>
          <w:kern w:val="0"/>
          <w:szCs w:val="32"/>
        </w:rPr>
      </w:pPr>
      <w:bookmarkStart w:id="301" w:name="_Toc227138500"/>
      <w:bookmarkStart w:id="302" w:name="_Toc230368279"/>
      <w:r>
        <w:rPr>
          <w:rFonts w:hint="eastAsia" w:hAnsi="宋体" w:eastAsia="楷体_GB2312" w:cs="宋体"/>
          <w:snapToGrid w:val="0"/>
          <w:kern w:val="0"/>
          <w:szCs w:val="32"/>
        </w:rPr>
        <w:t>（五）赋能体育旅游</w:t>
      </w:r>
      <w:bookmarkEnd w:id="301"/>
      <w:bookmarkEnd w:id="302"/>
    </w:p>
    <w:p w14:paraId="304F3DBC">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做大“跟着赛事去旅行”，积极申办承办国内外重大赛事、顶级商业赛事，提升品牌赛事、职业体育赛事品质，制作发布“青岛赛历”，每年举办高端赛事不少于50项。构建“专业赛事</w:t>
      </w:r>
      <w:r>
        <w:rPr>
          <w:rFonts w:hAnsi="仿宋_GB2312" w:cs="Times New Roman"/>
          <w:snapToGrid w:val="0"/>
          <w:kern w:val="0"/>
          <w:szCs w:val="32"/>
        </w:rPr>
        <w:t>+大众体验+节庆活动”多层次赛事</w:t>
      </w:r>
      <w:r>
        <w:rPr>
          <w:rFonts w:hint="eastAsia" w:hAnsi="仿宋_GB2312" w:cs="Times New Roman"/>
          <w:snapToGrid w:val="0"/>
          <w:kern w:val="0"/>
          <w:szCs w:val="32"/>
        </w:rPr>
        <w:t>体系，打造一批有影响力的体育旅游精品线路、品牌赛事和示范基地，推动体育旅游从“赛事观光”向“产业生态”全面升级。积极引进国际顶级帆船赛事，提升青岛国际帆船周·青岛国际海洋节、中国（青岛）国际海洋体育大会等影响力。深化全国足球发展重点城市建设，做强职业足球，做大群众足球，积极申办重大足球赛事。加大羽毛球、游泳、田径等赛事招引力度，推动高水平体育赛事落户青岛。积极举办马拉松、自行车等大型群众性体育赛事。大力发展沙滩排球、沙滩足球、腰旗橄榄球、匹克球、马术、冰雪、电竞等时尚体育项目。延伸赛事全周期消费链条，开发体育旅游线路，创新“一人参赛、全家出游”服务模式，打造“体育+文化+旅游”融合消费新场景。</w:t>
      </w:r>
    </w:p>
    <w:p w14:paraId="6B001F8C">
      <w:pPr>
        <w:widowControl/>
        <w:ind w:firstLine="640"/>
        <w:outlineLvl w:val="1"/>
        <w:rPr>
          <w:rFonts w:hint="eastAsia" w:hAnsi="宋体" w:eastAsia="楷体_GB2312" w:cs="宋体"/>
          <w:snapToGrid w:val="0"/>
          <w:kern w:val="0"/>
          <w:szCs w:val="32"/>
        </w:rPr>
      </w:pPr>
      <w:bookmarkStart w:id="303" w:name="_Toc227138501"/>
      <w:bookmarkStart w:id="304" w:name="_Toc230368280"/>
      <w:r>
        <w:rPr>
          <w:rFonts w:hint="eastAsia" w:hAnsi="宋体" w:eastAsia="楷体_GB2312" w:cs="宋体"/>
          <w:snapToGrid w:val="0"/>
          <w:kern w:val="0"/>
          <w:szCs w:val="32"/>
        </w:rPr>
        <w:t>（六）振兴非遗旅游</w:t>
      </w:r>
      <w:bookmarkEnd w:id="303"/>
      <w:bookmarkEnd w:id="304"/>
    </w:p>
    <w:p w14:paraId="7EC73E48">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深入挖掘文化资源，通过场景再造、产品创新、业态升级、传承创新、品牌塑造等五大路径，构建“可感知、可体验、可消费”的活态传承新范式，实现非遗旅游从静态展示到活态传承、从文化保护到产业创新的全面升级，让非遗成为青岛旅游最具特色的文化名片。</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61DF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3CAD5D3F">
            <w:pPr>
              <w:adjustRightInd w:val="0"/>
              <w:snapToGrid w:val="0"/>
              <w:ind w:firstLine="0" w:firstLineChars="0"/>
              <w:jc w:val="center"/>
              <w:rPr>
                <w:rFonts w:hint="eastAsia" w:hAnsi="仿宋_GB2312" w:cs="Times New Roman"/>
                <w:snapToGrid w:val="0"/>
                <w:kern w:val="0"/>
                <w:szCs w:val="32"/>
              </w:rPr>
            </w:pPr>
            <w:r>
              <w:rPr>
                <w:rFonts w:hint="eastAsia" w:ascii="黑体" w:hAnsi="黑体" w:eastAsia="黑体" w:cs="Times New Roman"/>
                <w:snapToGrid w:val="0"/>
                <w:kern w:val="0"/>
                <w:szCs w:val="32"/>
              </w:rPr>
              <w:t>专栏7：振兴非遗旅游发展重点</w:t>
            </w:r>
          </w:p>
        </w:tc>
      </w:tr>
      <w:tr w14:paraId="239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4632962C">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活化非遗体验场景。</w:t>
            </w:r>
            <w:r>
              <w:rPr>
                <w:rFonts w:hint="eastAsia" w:hAnsi="仿宋_GB2312" w:cs="Times New Roman"/>
                <w:snapToGrid w:val="0"/>
                <w:kern w:val="0"/>
                <w:sz w:val="28"/>
                <w:szCs w:val="32"/>
              </w:rPr>
              <w:t>以中山路历史城区、崂山传统村落、山色峪乡村振兴片区为载体，推动非遗从场馆展示走向生活场景。建设非遗活态展示区，将鲁绣、贝雕等非遗项目融入街巷肌理，打造可触摸、可参与的非遗生活场景。在中山路片区布局非遗工坊集群，再现“前店后坊”传统经营模式，提供宗家庄木版年画、泊里红席编织、王哥庄大馒头品尝制作等多元体验。打造非遗民宿聚落，将剪纸、草编等技艺融入住宿体验，让非遗在真实生活场景中焕发新生。建设山色峪非遗自然学堂，汇集经典非遗项目，培育非遗工坊，为乡村振兴搭建发展平台。</w:t>
            </w:r>
          </w:p>
          <w:p w14:paraId="1DB7FA2A">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创新非遗产品体系。</w:t>
            </w:r>
            <w:r>
              <w:rPr>
                <w:rFonts w:hAnsi="仿宋_GB2312" w:cs="Times New Roman"/>
                <w:snapToGrid w:val="0"/>
                <w:kern w:val="0"/>
                <w:sz w:val="28"/>
                <w:szCs w:val="32"/>
              </w:rPr>
              <w:t>设计“非遗+旅游”深度融合的产品体系</w:t>
            </w:r>
            <w:r>
              <w:rPr>
                <w:rFonts w:hint="eastAsia" w:hAnsi="仿宋_GB2312" w:cs="Times New Roman"/>
                <w:snapToGrid w:val="0"/>
                <w:kern w:val="0"/>
                <w:sz w:val="28"/>
                <w:szCs w:val="32"/>
              </w:rPr>
              <w:t>：</w:t>
            </w:r>
            <w:r>
              <w:rPr>
                <w:rFonts w:hAnsi="仿宋_GB2312" w:cs="Times New Roman"/>
                <w:snapToGrid w:val="0"/>
                <w:kern w:val="0"/>
                <w:sz w:val="28"/>
                <w:szCs w:val="32"/>
              </w:rPr>
              <w:t>推出“胶州秧歌文化寻根之旅”，整合传习所观摩、秧歌学习、民俗展演等体验；打造“即墨老酒探秘之旅”，涵盖酒坊参观、酿造体验、品鉴课程等内容；设计“崂山文化体验线”，将</w:t>
            </w:r>
            <w:r>
              <w:rPr>
                <w:rFonts w:hint="eastAsia" w:hAnsi="仿宋_GB2312" w:cs="Times New Roman"/>
                <w:snapToGrid w:val="0"/>
                <w:kern w:val="0"/>
                <w:sz w:val="28"/>
                <w:szCs w:val="32"/>
              </w:rPr>
              <w:t>崂山历史文化、民俗文化、</w:t>
            </w:r>
            <w:r>
              <w:rPr>
                <w:rFonts w:hAnsi="仿宋_GB2312" w:cs="Times New Roman"/>
                <w:snapToGrid w:val="0"/>
                <w:kern w:val="0"/>
                <w:sz w:val="28"/>
                <w:szCs w:val="32"/>
              </w:rPr>
              <w:t>养生</w:t>
            </w:r>
            <w:r>
              <w:rPr>
                <w:rFonts w:hint="eastAsia" w:hAnsi="仿宋_GB2312" w:cs="Times New Roman"/>
                <w:snapToGrid w:val="0"/>
                <w:kern w:val="0"/>
                <w:sz w:val="28"/>
                <w:szCs w:val="32"/>
              </w:rPr>
              <w:t>文化</w:t>
            </w:r>
            <w:r>
              <w:rPr>
                <w:rFonts w:hAnsi="仿宋_GB2312" w:cs="Times New Roman"/>
                <w:snapToGrid w:val="0"/>
                <w:kern w:val="0"/>
                <w:sz w:val="28"/>
                <w:szCs w:val="32"/>
              </w:rPr>
              <w:t>与山海景观有机结合，实现非遗体验的课程化、线路化转型</w:t>
            </w:r>
            <w:r>
              <w:rPr>
                <w:rFonts w:hint="eastAsia" w:hAnsi="仿宋_GB2312" w:cs="Times New Roman"/>
                <w:snapToGrid w:val="0"/>
                <w:kern w:val="0"/>
                <w:sz w:val="28"/>
                <w:szCs w:val="32"/>
              </w:rPr>
              <w:t>；</w:t>
            </w:r>
            <w:r>
              <w:rPr>
                <w:rFonts w:hAnsi="仿宋_GB2312" w:cs="Times New Roman"/>
                <w:snapToGrid w:val="0"/>
                <w:kern w:val="0"/>
                <w:sz w:val="28"/>
                <w:szCs w:val="32"/>
              </w:rPr>
              <w:t>设计“手艺里的青岛”深度游线路</w:t>
            </w:r>
            <w:r>
              <w:rPr>
                <w:rFonts w:hint="eastAsia" w:hAnsi="仿宋_GB2312" w:cs="Times New Roman"/>
                <w:snapToGrid w:val="0"/>
                <w:kern w:val="0"/>
                <w:sz w:val="28"/>
                <w:szCs w:val="32"/>
              </w:rPr>
              <w:t>，</w:t>
            </w:r>
            <w:r>
              <w:rPr>
                <w:rFonts w:hAnsi="仿宋_GB2312" w:cs="Times New Roman"/>
                <w:snapToGrid w:val="0"/>
                <w:kern w:val="0"/>
                <w:sz w:val="28"/>
                <w:szCs w:val="32"/>
              </w:rPr>
              <w:t>串联大鲍岛非遗市集、泊里红席编织村、海青茶山炒制工坊等核心体验节点，以“技艺活化—体验深化</w:t>
            </w:r>
            <w:r>
              <w:rPr>
                <w:rFonts w:hint="eastAsia" w:hAnsi="仿宋_GB2312" w:cs="Times New Roman"/>
                <w:snapToGrid w:val="0"/>
                <w:kern w:val="0"/>
                <w:sz w:val="28"/>
                <w:szCs w:val="32"/>
              </w:rPr>
              <w:t>—</w:t>
            </w:r>
            <w:r>
              <w:rPr>
                <w:rFonts w:hAnsi="仿宋_GB2312" w:cs="Times New Roman"/>
                <w:snapToGrid w:val="0"/>
                <w:kern w:val="0"/>
                <w:sz w:val="28"/>
                <w:szCs w:val="32"/>
              </w:rPr>
              <w:t>收益反哺”为闭环，打造可参与、可传承、可持续的非遗深度游廊道。</w:t>
            </w:r>
          </w:p>
          <w:p w14:paraId="3604F17A">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升级非遗业态品质。</w:t>
            </w:r>
            <w:r>
              <w:rPr>
                <w:rFonts w:hAnsi="仿宋_GB2312" w:cs="Times New Roman"/>
                <w:snapToGrid w:val="0"/>
                <w:kern w:val="0"/>
                <w:sz w:val="28"/>
                <w:szCs w:val="32"/>
              </w:rPr>
              <w:t>推动非遗与现代设计、数字技术跨界融合。建设非遗数字体验馆，运用AR/VR技术复原传统技艺场景，实现非遗文物的数字化保护和非遗技艺的云上体验；在文博场馆、文化街区、旅游景区、商业综合体等地设置手艺人工坊线下空间，推广“数字体验馆+手艺人工坊”模式；设立非遗创新实验室，开发具有青岛特色的“城市记忆”文创系列，打造“青岛非遗好礼”品牌</w:t>
            </w:r>
            <w:r>
              <w:rPr>
                <w:rFonts w:hint="eastAsia" w:hAnsi="仿宋_GB2312" w:cs="Times New Roman"/>
                <w:snapToGrid w:val="0"/>
                <w:kern w:val="0"/>
                <w:sz w:val="28"/>
                <w:szCs w:val="32"/>
              </w:rPr>
              <w:t>。</w:t>
            </w:r>
            <w:r>
              <w:rPr>
                <w:rFonts w:hAnsi="仿宋_GB2312" w:cs="Times New Roman"/>
                <w:snapToGrid w:val="0"/>
                <w:kern w:val="0"/>
                <w:sz w:val="28"/>
                <w:szCs w:val="32"/>
              </w:rPr>
              <w:t>支持非遗老字号企业创新发展。推动流亭猪蹄、平度草编、王哥庄大馒头、锦贝螺钿等一批非遗领军企业创新发展，通过品类拓展与场景重构、设计再造与美学升级、技术融合与品质提升，实现非遗产品从“老产品”到“新物种”的迭代升级；打造非遗直播基地，通过电商平台推广非遗产品，构建线上线下联动的非遗消费新生态。</w:t>
            </w:r>
          </w:p>
          <w:p w14:paraId="76B0B573">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创新非遗传承机制。</w:t>
            </w:r>
            <w:r>
              <w:rPr>
                <w:rFonts w:hint="eastAsia" w:hAnsi="仿宋_GB2312" w:cs="Times New Roman"/>
                <w:snapToGrid w:val="0"/>
                <w:kern w:val="0"/>
                <w:sz w:val="28"/>
                <w:szCs w:val="32"/>
              </w:rPr>
              <w:t>实施“非遗传承人</w:t>
            </w:r>
            <w:r>
              <w:rPr>
                <w:rFonts w:hAnsi="仿宋_GB2312" w:cs="Times New Roman"/>
                <w:snapToGrid w:val="0"/>
                <w:kern w:val="0"/>
                <w:sz w:val="28"/>
                <w:szCs w:val="32"/>
              </w:rPr>
              <w:t>+”计划，建立“非遗传承人+设计师+创业者”的协同创新机制，开设传统工艺工作站，推动传承人与设计师、艺术家结对合作，培育具有市场竞争力的非遗创新产品。设立非遗创投基金，支持青年创新工坊建设；在高校开设非遗创新课程，培养复合型传承人才；建立非遗创新成果转化平台，实现传统技艺的当代转化和价值提升。</w:t>
            </w:r>
          </w:p>
          <w:p w14:paraId="742DFEB3">
            <w:pPr>
              <w:adjustRightInd w:val="0"/>
              <w:snapToGrid w:val="0"/>
              <w:spacing w:line="400" w:lineRule="exact"/>
              <w:ind w:firstLine="560"/>
              <w:rPr>
                <w:rFonts w:hint="eastAsia" w:hAnsi="仿宋_GB2312" w:cs="Times New Roman"/>
                <w:snapToGrid w:val="0"/>
                <w:kern w:val="0"/>
                <w:szCs w:val="32"/>
              </w:rPr>
            </w:pPr>
            <w:r>
              <w:rPr>
                <w:rFonts w:hint="eastAsia" w:ascii="黑体" w:hAnsi="黑体" w:eastAsia="黑体" w:cs="Times New Roman"/>
                <w:snapToGrid w:val="0"/>
                <w:kern w:val="0"/>
                <w:sz w:val="28"/>
                <w:szCs w:val="32"/>
              </w:rPr>
              <w:t>塑强非遗城市品牌。</w:t>
            </w:r>
            <w:r>
              <w:rPr>
                <w:rFonts w:hint="eastAsia" w:hAnsi="仿宋_GB2312" w:cs="Times New Roman"/>
                <w:snapToGrid w:val="0"/>
                <w:kern w:val="0"/>
                <w:sz w:val="28"/>
                <w:szCs w:val="32"/>
              </w:rPr>
              <w:t>加强非遗活态传承与创新转化，构建“品牌体系化、叙事日常化、触点网格化、运营长效化”的非遗城市品牌生态系统。持续办好“非物质文化遗产月”“文化和自然遗产日”系列活动，高质量举办全国非遗传统武术大会、全市非遗美食大赛、非遗职业技能大赛等重点赛事活动。创新举办青岛文创大赛，培育开发“青岛非遗好礼”系列品牌产品和特色旅游商品。建设</w:t>
            </w:r>
            <w:r>
              <w:rPr>
                <w:rFonts w:hAnsi="仿宋_GB2312" w:cs="Times New Roman"/>
                <w:snapToGrid w:val="0"/>
                <w:kern w:val="0"/>
                <w:sz w:val="28"/>
                <w:szCs w:val="32"/>
              </w:rPr>
              <w:t>8</w:t>
            </w:r>
            <w:r>
              <w:rPr>
                <w:rFonts w:hint="eastAsia" w:hAnsi="仿宋_GB2312" w:cs="Times New Roman"/>
                <w:snapToGrid w:val="0"/>
                <w:kern w:val="0"/>
                <w:sz w:val="28"/>
                <w:szCs w:val="32"/>
              </w:rPr>
              <w:t>—</w:t>
            </w:r>
            <w:r>
              <w:rPr>
                <w:rFonts w:hAnsi="仿宋_GB2312" w:cs="Times New Roman"/>
                <w:snapToGrid w:val="0"/>
                <w:kern w:val="0"/>
                <w:sz w:val="28"/>
                <w:szCs w:val="32"/>
              </w:rPr>
              <w:t>10处非遗与旅游、教育研学深度融合的展示体验空间，打造“非遗创意集市”等常态化品牌活动。设计推广全市统一的非遗旅游视觉标识系统，深化与主流旅游平台合作</w:t>
            </w:r>
            <w:r>
              <w:rPr>
                <w:rFonts w:hint="eastAsia" w:hAnsi="仿宋_GB2312" w:cs="Times New Roman"/>
                <w:snapToGrid w:val="0"/>
                <w:kern w:val="0"/>
                <w:sz w:val="28"/>
                <w:szCs w:val="32"/>
              </w:rPr>
              <w:t>，策划推出非遗主题旅游线路与体验套餐，全面提升青岛非遗的可见度、体验感与影响力。</w:t>
            </w:r>
          </w:p>
        </w:tc>
      </w:tr>
    </w:tbl>
    <w:p w14:paraId="1053C041">
      <w:pPr>
        <w:widowControl/>
        <w:ind w:firstLine="640"/>
        <w:outlineLvl w:val="1"/>
        <w:rPr>
          <w:rFonts w:hint="eastAsia" w:hAnsi="宋体" w:eastAsia="楷体_GB2312" w:cs="宋体"/>
          <w:snapToGrid w:val="0"/>
          <w:kern w:val="0"/>
          <w:szCs w:val="32"/>
        </w:rPr>
      </w:pPr>
      <w:bookmarkStart w:id="305" w:name="_Toc227138502"/>
      <w:bookmarkStart w:id="306" w:name="_Toc230368281"/>
      <w:r>
        <w:rPr>
          <w:rFonts w:hint="eastAsia" w:hAnsi="宋体" w:eastAsia="楷体_GB2312" w:cs="宋体"/>
          <w:snapToGrid w:val="0"/>
          <w:kern w:val="0"/>
          <w:szCs w:val="32"/>
        </w:rPr>
        <w:t>（七）激活红色旅游</w:t>
      </w:r>
      <w:bookmarkEnd w:id="305"/>
      <w:bookmarkEnd w:id="306"/>
    </w:p>
    <w:p w14:paraId="78032CD1">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聚焦“五四精神发源地”核心</w:t>
      </w:r>
      <w:r>
        <w:rPr>
          <w:rFonts w:hAnsi="仿宋_GB2312" w:cs="Times New Roman"/>
          <w:snapToGrid w:val="0"/>
          <w:kern w:val="0"/>
          <w:szCs w:val="32"/>
        </w:rPr>
        <w:t>IP，</w:t>
      </w:r>
      <w:r>
        <w:rPr>
          <w:rFonts w:hint="eastAsia" w:hAnsi="仿宋_GB2312" w:cs="Times New Roman"/>
          <w:snapToGrid w:val="0"/>
          <w:kern w:val="0"/>
          <w:szCs w:val="32"/>
        </w:rPr>
        <w:t>梳理</w:t>
      </w:r>
      <w:r>
        <w:rPr>
          <w:rFonts w:hAnsi="仿宋_GB2312" w:cs="Times New Roman"/>
          <w:snapToGrid w:val="0"/>
          <w:kern w:val="0"/>
          <w:szCs w:val="32"/>
        </w:rPr>
        <w:t>革命时期、建设时期、改革开放及新时代等历史阶段的代表性红色地标与事件，构建“五四精神—革命烽火—建设征程—开放前沿—时代新篇”的青岛红色精神谱系</w:t>
      </w:r>
      <w:r>
        <w:rPr>
          <w:rFonts w:hint="eastAsia" w:hAnsi="仿宋_GB2312" w:cs="Times New Roman"/>
          <w:snapToGrid w:val="0"/>
          <w:kern w:val="0"/>
          <w:szCs w:val="32"/>
        </w:rPr>
        <w:t>。以中共青岛党史纪念馆为核心，整合全市革命旧址、海防遗址、工业遗产、自然景观等资源，打造“青岛红色文化原点”品牌。结合市场需求，创新“红色</w:t>
      </w:r>
      <w:r>
        <w:rPr>
          <w:rFonts w:hAnsi="仿宋_GB2312" w:cs="Times New Roman"/>
          <w:snapToGrid w:val="0"/>
          <w:kern w:val="0"/>
          <w:szCs w:val="32"/>
        </w:rPr>
        <w:t>+”融合发展模式</w:t>
      </w:r>
      <w:r>
        <w:rPr>
          <w:rFonts w:hint="eastAsia" w:hAnsi="仿宋_GB2312" w:cs="Times New Roman"/>
          <w:snapToGrid w:val="0"/>
          <w:kern w:val="0"/>
          <w:szCs w:val="32"/>
        </w:rPr>
        <w:t>，</w:t>
      </w:r>
      <w:r>
        <w:rPr>
          <w:rFonts w:hAnsi="仿宋_GB2312" w:cs="Times New Roman"/>
          <w:snapToGrid w:val="0"/>
          <w:kern w:val="0"/>
          <w:szCs w:val="32"/>
        </w:rPr>
        <w:t>运用AR/VR、全息剧场等技术打造沉浸式展陈；开发“重走入城之路”“五四青年研习营”等分级研学产品；推出红色主题实景演艺与文创商品；联动乡村资源开发“红+绿”复合线路。通过科技赋能、产品创新与业态融合，构建集历史寻踪、精神传承、互动体验于一体的红色旅游新生态，</w:t>
      </w:r>
      <w:r>
        <w:rPr>
          <w:rFonts w:hint="eastAsia" w:hAnsi="仿宋_GB2312" w:cs="Times New Roman"/>
          <w:snapToGrid w:val="0"/>
          <w:kern w:val="0"/>
          <w:szCs w:val="32"/>
        </w:rPr>
        <w:t>推动</w:t>
      </w:r>
      <w:r>
        <w:rPr>
          <w:rFonts w:hAnsi="仿宋_GB2312" w:cs="Times New Roman"/>
          <w:snapToGrid w:val="0"/>
          <w:kern w:val="0"/>
          <w:szCs w:val="32"/>
        </w:rPr>
        <w:t>红色资源转化为可感知、可参与、可消费的深度文旅体验。</w:t>
      </w:r>
    </w:p>
    <w:p w14:paraId="2CDB3866">
      <w:pPr>
        <w:widowControl/>
        <w:ind w:firstLine="640"/>
        <w:outlineLvl w:val="1"/>
        <w:rPr>
          <w:rFonts w:hint="eastAsia" w:hAnsi="宋体" w:eastAsia="楷体_GB2312" w:cs="宋体"/>
          <w:snapToGrid w:val="0"/>
          <w:kern w:val="0"/>
          <w:szCs w:val="32"/>
        </w:rPr>
      </w:pPr>
      <w:bookmarkStart w:id="307" w:name="_Toc230368282"/>
      <w:bookmarkStart w:id="308" w:name="_Toc227138503"/>
      <w:r>
        <w:rPr>
          <w:rFonts w:hint="eastAsia" w:hAnsi="宋体" w:eastAsia="楷体_GB2312" w:cs="宋体"/>
          <w:snapToGrid w:val="0"/>
          <w:kern w:val="0"/>
          <w:szCs w:val="32"/>
        </w:rPr>
        <w:t>（八）发展低空旅游</w:t>
      </w:r>
      <w:bookmarkEnd w:id="307"/>
      <w:bookmarkEnd w:id="308"/>
    </w:p>
    <w:p w14:paraId="710F7F3D">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依托全省低空飞行航线网，以</w:t>
      </w:r>
      <w:r>
        <w:rPr>
          <w:rFonts w:hAnsi="仿宋_GB2312" w:cs="Times New Roman"/>
          <w:snapToGrid w:val="0"/>
          <w:kern w:val="0"/>
          <w:szCs w:val="32"/>
        </w:rPr>
        <w:t>5A级景区、国家级度假区</w:t>
      </w:r>
      <w:r>
        <w:rPr>
          <w:rFonts w:hint="eastAsia" w:hAnsi="仿宋_GB2312" w:cs="Times New Roman"/>
          <w:snapToGrid w:val="0"/>
          <w:kern w:val="0"/>
          <w:szCs w:val="32"/>
        </w:rPr>
        <w:t>为重点，逐步沿青岛滨海布局起降点，发展滑翔伞、热气球和轻小型固定翼电动飞机、</w:t>
      </w:r>
      <w:r>
        <w:rPr>
          <w:rFonts w:hAnsi="仿宋_GB2312" w:cs="Times New Roman"/>
          <w:snapToGrid w:val="0"/>
          <w:kern w:val="0"/>
          <w:szCs w:val="32"/>
        </w:rPr>
        <w:t>eVTO</w:t>
      </w:r>
      <w:r>
        <w:rPr>
          <w:rFonts w:hint="eastAsia" w:hAnsi="仿宋_GB2312" w:cs="Times New Roman"/>
          <w:snapToGrid w:val="0"/>
          <w:kern w:val="0"/>
          <w:szCs w:val="32"/>
        </w:rPr>
        <w:t>等新型航空器，探索开发“低空+海岛”“低空+老城”“低空+崂山”主题游，开通直升机、无人机、飞艇、水上飞机观光航线，</w:t>
      </w:r>
      <w:r>
        <w:rPr>
          <w:rFonts w:hAnsi="仿宋_GB2312" w:cs="Times New Roman"/>
          <w:snapToGrid w:val="0"/>
          <w:kern w:val="0"/>
          <w:szCs w:val="32"/>
        </w:rPr>
        <w:t>打造</w:t>
      </w:r>
      <w:r>
        <w:rPr>
          <w:rFonts w:hint="eastAsia" w:hAnsi="仿宋_GB2312" w:cs="Times New Roman"/>
          <w:snapToGrid w:val="0"/>
          <w:kern w:val="0"/>
          <w:szCs w:val="32"/>
        </w:rPr>
        <w:t>“</w:t>
      </w:r>
      <w:r>
        <w:rPr>
          <w:rFonts w:hAnsi="仿宋_GB2312" w:cs="Times New Roman"/>
          <w:snapToGrid w:val="0"/>
          <w:kern w:val="0"/>
          <w:szCs w:val="32"/>
        </w:rPr>
        <w:t>空中</w:t>
      </w:r>
      <w:r>
        <w:rPr>
          <w:rFonts w:hint="eastAsia" w:hAnsi="仿宋_GB2312" w:cs="Times New Roman"/>
          <w:snapToGrid w:val="0"/>
          <w:kern w:val="0"/>
          <w:szCs w:val="32"/>
        </w:rPr>
        <w:t>瞰</w:t>
      </w:r>
      <w:r>
        <w:rPr>
          <w:rFonts w:hAnsi="仿宋_GB2312" w:cs="Times New Roman"/>
          <w:snapToGrid w:val="0"/>
          <w:kern w:val="0"/>
          <w:szCs w:val="32"/>
        </w:rPr>
        <w:t>青岛</w:t>
      </w:r>
      <w:r>
        <w:rPr>
          <w:rFonts w:hint="eastAsia" w:hAnsi="仿宋_GB2312" w:cs="Times New Roman"/>
          <w:snapToGrid w:val="0"/>
          <w:kern w:val="0"/>
          <w:szCs w:val="32"/>
        </w:rPr>
        <w:t>”</w:t>
      </w:r>
      <w:r>
        <w:rPr>
          <w:rFonts w:hAnsi="仿宋_GB2312" w:cs="Times New Roman"/>
          <w:snapToGrid w:val="0"/>
          <w:kern w:val="0"/>
          <w:szCs w:val="32"/>
        </w:rPr>
        <w:t>特色交通体系</w:t>
      </w:r>
      <w:r>
        <w:rPr>
          <w:rFonts w:hint="eastAsia" w:hAnsi="仿宋_GB2312" w:cs="Times New Roman"/>
          <w:snapToGrid w:val="0"/>
          <w:kern w:val="0"/>
          <w:szCs w:val="32"/>
        </w:rPr>
        <w:t>。依托即墨、莱西等地通用机场和航空学校，发展低空旅游培训中心，培育航空运动、飞行培训等配套产业，形成涵盖制造、运营、服务的低空经济全产业链。</w:t>
      </w:r>
    </w:p>
    <w:p w14:paraId="7A912D5C">
      <w:pPr>
        <w:widowControl/>
        <w:ind w:firstLine="640"/>
        <w:outlineLvl w:val="0"/>
        <w:rPr>
          <w:rFonts w:hint="eastAsia" w:ascii="黑体" w:hAnsi="黑体" w:eastAsia="黑体" w:cs="宋体"/>
          <w:snapToGrid w:val="0"/>
          <w:kern w:val="0"/>
          <w:szCs w:val="32"/>
        </w:rPr>
      </w:pPr>
      <w:bookmarkStart w:id="309" w:name="_Toc230368283"/>
      <w:bookmarkStart w:id="310" w:name="_Toc227138504"/>
      <w:r>
        <w:rPr>
          <w:rFonts w:hint="eastAsia" w:ascii="黑体" w:hAnsi="黑体" w:eastAsia="黑体" w:cs="宋体"/>
          <w:snapToGrid w:val="0"/>
          <w:kern w:val="0"/>
          <w:szCs w:val="32"/>
        </w:rPr>
        <w:t>三、强化人工智能赋能</w:t>
      </w:r>
      <w:bookmarkEnd w:id="309"/>
      <w:bookmarkEnd w:id="310"/>
    </w:p>
    <w:p w14:paraId="2E861956">
      <w:pPr>
        <w:widowControl/>
        <w:ind w:firstLine="640"/>
        <w:outlineLvl w:val="1"/>
        <w:rPr>
          <w:rFonts w:hint="eastAsia" w:hAnsi="宋体" w:eastAsia="楷体_GB2312" w:cs="宋体"/>
          <w:snapToGrid w:val="0"/>
          <w:kern w:val="0"/>
          <w:szCs w:val="32"/>
        </w:rPr>
      </w:pPr>
      <w:bookmarkStart w:id="311" w:name="_Toc230368284"/>
      <w:bookmarkStart w:id="312" w:name="_Toc227138505"/>
      <w:r>
        <w:rPr>
          <w:rFonts w:hint="eastAsia" w:hAnsi="宋体" w:eastAsia="楷体_GB2312" w:cs="宋体"/>
          <w:snapToGrid w:val="0"/>
          <w:kern w:val="0"/>
          <w:szCs w:val="32"/>
        </w:rPr>
        <w:t>（一）探索未来业态产品</w:t>
      </w:r>
      <w:bookmarkEnd w:id="311"/>
      <w:bookmarkEnd w:id="312"/>
    </w:p>
    <w:p w14:paraId="6986B5E8">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把握新一轮科技革命和产业变革机遇，积极探索前沿引领型、技术突破型、迭代升级型旅游产品和供给模式，加快高端旅游装备应用，超前布局旅游未来业态，推动人工智能、虚拟现实、增强现实等技术集成应用，打造一批数字游览、零碳景区等“数据要素×”场景和标志性产品。推广零碳景区、低空旅游、深海旅游等示范项目，深化全息投影、可穿戴设备、服务机器人、新一代无人机等智能装备在旅游场景中的应用。探索打造未来景区、未来酒店、未来乡村等引领行业趋势的新型产品。</w:t>
      </w:r>
    </w:p>
    <w:p w14:paraId="6FFD71ED">
      <w:pPr>
        <w:widowControl/>
        <w:ind w:firstLine="640"/>
        <w:outlineLvl w:val="1"/>
        <w:rPr>
          <w:rFonts w:hint="eastAsia" w:hAnsi="宋体" w:eastAsia="楷体_GB2312" w:cs="宋体"/>
          <w:snapToGrid w:val="0"/>
          <w:kern w:val="0"/>
          <w:szCs w:val="32"/>
        </w:rPr>
      </w:pPr>
      <w:bookmarkStart w:id="313" w:name="_Toc230368285"/>
      <w:bookmarkStart w:id="314" w:name="_Toc227138506"/>
      <w:r>
        <w:rPr>
          <w:rFonts w:hint="eastAsia" w:hAnsi="宋体" w:eastAsia="楷体_GB2312" w:cs="宋体"/>
          <w:snapToGrid w:val="0"/>
          <w:kern w:val="0"/>
          <w:szCs w:val="32"/>
        </w:rPr>
        <w:t>（二）建设文旅沉浸式场景</w:t>
      </w:r>
      <w:bookmarkEnd w:id="313"/>
      <w:bookmarkEnd w:id="314"/>
    </w:p>
    <w:p w14:paraId="69087978">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推动文化产业数字化和场景化升级，落实数字内容创新政策，支持企业自主研发虚拟现实内容、软件及硬件产品，打造沉浸式体验“名品”；在文化旅游等领域落地数字技术融合应用场景，打造沉浸式体验“名景”。鼓励开发文旅数字内容产品，推动游戏、动漫、影视等数字内容产业与旅游目的地深度融合，开发具有主题性、故事性的线上数字文旅空间与线下实景联动体验项目。借鉴</w:t>
      </w:r>
      <w:r>
        <w:rPr>
          <w:rFonts w:hAnsi="仿宋_GB2312" w:cs="Times New Roman"/>
          <w:snapToGrid w:val="0"/>
          <w:kern w:val="0"/>
          <w:szCs w:val="32"/>
        </w:rPr>
        <w:t>VR大空间项目经验，支持多人在线协同互动，为文化探险等新业态提供技术支撑，培育多个“科技+”沉浸式体验新场景。</w:t>
      </w:r>
    </w:p>
    <w:p w14:paraId="0528F1D9">
      <w:pPr>
        <w:widowControl/>
        <w:ind w:firstLine="640"/>
        <w:outlineLvl w:val="1"/>
        <w:rPr>
          <w:rFonts w:hint="eastAsia" w:hAnsi="宋体" w:eastAsia="楷体_GB2312" w:cs="宋体"/>
          <w:snapToGrid w:val="0"/>
          <w:kern w:val="0"/>
          <w:szCs w:val="32"/>
        </w:rPr>
      </w:pPr>
      <w:bookmarkStart w:id="315" w:name="_Toc227138507"/>
      <w:bookmarkStart w:id="316" w:name="_Toc230368286"/>
      <w:r>
        <w:rPr>
          <w:rFonts w:hint="eastAsia" w:hAnsi="宋体" w:eastAsia="楷体_GB2312" w:cs="宋体"/>
          <w:snapToGrid w:val="0"/>
          <w:kern w:val="0"/>
          <w:szCs w:val="32"/>
        </w:rPr>
        <w:t>（三）深化人工智能旅游应用</w:t>
      </w:r>
      <w:bookmarkEnd w:id="315"/>
      <w:bookmarkEnd w:id="316"/>
    </w:p>
    <w:p w14:paraId="0ED2D1F9">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推进“人工智能+旅游”应用场景孵化，依托青岛市政务大模型支撑底座，推动AI Agent在行程规划、产品匹配等环节深度应用</w:t>
      </w:r>
      <w:r>
        <w:rPr>
          <w:rFonts w:hAnsi="仿宋_GB2312" w:cs="Times New Roman"/>
          <w:snapToGrid w:val="0"/>
          <w:kern w:val="0"/>
          <w:szCs w:val="32"/>
        </w:rPr>
        <w:t>，提升个性化服务效能。加快具身智能场景落地，</w:t>
      </w:r>
      <w:r>
        <w:rPr>
          <w:rFonts w:hint="eastAsia" w:hAnsi="仿宋_GB2312" w:cs="Times New Roman"/>
          <w:snapToGrid w:val="0"/>
          <w:kern w:val="0"/>
          <w:szCs w:val="32"/>
        </w:rPr>
        <w:t>推动人形机器人、机器狗、无人机、</w:t>
      </w:r>
      <w:r>
        <w:rPr>
          <w:rFonts w:hAnsi="仿宋_GB2312" w:cs="Times New Roman"/>
          <w:snapToGrid w:val="0"/>
          <w:kern w:val="0"/>
          <w:szCs w:val="32"/>
        </w:rPr>
        <w:t>无人接驳车、多语种导览机器人</w:t>
      </w:r>
      <w:r>
        <w:rPr>
          <w:rFonts w:hint="eastAsia" w:hAnsi="仿宋_GB2312" w:cs="Times New Roman"/>
          <w:snapToGrid w:val="0"/>
          <w:kern w:val="0"/>
          <w:szCs w:val="32"/>
        </w:rPr>
        <w:t>等具身智能装备全面部署到文旅场景</w:t>
      </w:r>
      <w:r>
        <w:rPr>
          <w:rFonts w:hAnsi="仿宋_GB2312" w:cs="Times New Roman"/>
          <w:snapToGrid w:val="0"/>
          <w:kern w:val="0"/>
          <w:szCs w:val="32"/>
        </w:rPr>
        <w:t>，在重点景区部署数字人讲解员，结合AIGC和3D打印技术创新旅游伴手礼设计生产</w:t>
      </w:r>
      <w:r>
        <w:rPr>
          <w:rFonts w:hint="eastAsia" w:hAnsi="仿宋_GB2312" w:cs="Times New Roman"/>
          <w:snapToGrid w:val="0"/>
          <w:kern w:val="0"/>
          <w:szCs w:val="32"/>
        </w:rPr>
        <w:t>，</w:t>
      </w:r>
      <w:r>
        <w:rPr>
          <w:rFonts w:hAnsi="仿宋_GB2312" w:cs="Times New Roman"/>
          <w:snapToGrid w:val="0"/>
          <w:kern w:val="0"/>
          <w:szCs w:val="32"/>
        </w:rPr>
        <w:t>推广应用外骨骼机器人等可穿戴助力设备，为登山、户外旅行等场景提供辅助</w:t>
      </w:r>
      <w:r>
        <w:rPr>
          <w:rFonts w:hint="eastAsia" w:hAnsi="仿宋_GB2312" w:cs="Times New Roman"/>
          <w:snapToGrid w:val="0"/>
          <w:kern w:val="0"/>
          <w:szCs w:val="32"/>
        </w:rPr>
        <w:t>，</w:t>
      </w:r>
      <w:r>
        <w:rPr>
          <w:rFonts w:hAnsi="仿宋_GB2312" w:cs="Times New Roman"/>
          <w:snapToGrid w:val="0"/>
          <w:kern w:val="0"/>
          <w:szCs w:val="32"/>
        </w:rPr>
        <w:t>构建智慧旅游服务体系。鼓励景区使用智能反馈分析系统，支持企业深化AI创新应用，培育一批“AI+旅游”深度融合示范场景，赋能文旅产业高质量发展。</w:t>
      </w:r>
    </w:p>
    <w:p w14:paraId="48CE0384">
      <w:pPr>
        <w:widowControl/>
        <w:ind w:firstLine="640"/>
        <w:outlineLvl w:val="0"/>
        <w:rPr>
          <w:rFonts w:hint="eastAsia" w:ascii="黑体" w:hAnsi="黑体" w:eastAsia="黑体" w:cs="宋体"/>
          <w:snapToGrid w:val="0"/>
          <w:kern w:val="0"/>
          <w:szCs w:val="32"/>
        </w:rPr>
      </w:pPr>
      <w:bookmarkStart w:id="317" w:name="_Toc230368287"/>
      <w:bookmarkStart w:id="318" w:name="_Toc227138508"/>
      <w:r>
        <w:rPr>
          <w:rFonts w:hint="eastAsia" w:ascii="黑体" w:hAnsi="黑体" w:eastAsia="黑体" w:cs="宋体"/>
          <w:snapToGrid w:val="0"/>
          <w:kern w:val="0"/>
          <w:szCs w:val="32"/>
        </w:rPr>
        <w:t>四、增强市场主体活力</w:t>
      </w:r>
      <w:bookmarkEnd w:id="317"/>
      <w:bookmarkEnd w:id="318"/>
    </w:p>
    <w:p w14:paraId="2269B26D">
      <w:pPr>
        <w:widowControl/>
        <w:ind w:firstLine="640"/>
        <w:outlineLvl w:val="1"/>
        <w:rPr>
          <w:rFonts w:hint="eastAsia" w:hAnsi="宋体" w:eastAsia="楷体_GB2312" w:cs="宋体"/>
          <w:snapToGrid w:val="0"/>
          <w:kern w:val="0"/>
          <w:szCs w:val="32"/>
        </w:rPr>
      </w:pPr>
      <w:bookmarkStart w:id="319" w:name="_Toc227138509"/>
      <w:bookmarkStart w:id="320" w:name="_Toc230368288"/>
      <w:r>
        <w:rPr>
          <w:rFonts w:hint="eastAsia" w:hAnsi="宋体" w:eastAsia="楷体_GB2312" w:cs="宋体"/>
          <w:snapToGrid w:val="0"/>
          <w:kern w:val="0"/>
          <w:szCs w:val="32"/>
        </w:rPr>
        <w:t>（一）培育壮大龙头企业</w:t>
      </w:r>
      <w:bookmarkEnd w:id="319"/>
      <w:bookmarkEnd w:id="320"/>
    </w:p>
    <w:p w14:paraId="4BEEC069">
      <w:pPr>
        <w:ind w:firstLine="640"/>
        <w:rPr>
          <w:rFonts w:hint="eastAsia" w:hAnsi="仿宋_GB2312" w:cs="Times New Roman"/>
          <w:bCs/>
          <w:snapToGrid w:val="0"/>
          <w:kern w:val="0"/>
          <w:szCs w:val="32"/>
        </w:rPr>
      </w:pPr>
      <w:r>
        <w:rPr>
          <w:rFonts w:hint="eastAsia" w:hAnsi="仿宋_GB2312" w:cs="Times New Roman"/>
          <w:bCs/>
          <w:snapToGrid w:val="0"/>
          <w:kern w:val="0"/>
          <w:szCs w:val="32"/>
        </w:rPr>
        <w:t>聚焦“链主”企业培育，深化国企改革，支持骨干企业对标全国一流，通过资源整合和资本运作提升核心竞争力。建立文旅企业上市后备库，推动优质企业加快上市步伐。精准引进全国头部文旅企业，借助其品牌效应带动能级跃升。鼓励链主企业整合上下游资源，通过产业链垂直协同，构建以龙头企业为核心、大中小企业融通发展的产业生态圈。</w:t>
      </w:r>
    </w:p>
    <w:p w14:paraId="21585A8E">
      <w:pPr>
        <w:widowControl/>
        <w:ind w:firstLine="640"/>
        <w:outlineLvl w:val="1"/>
        <w:rPr>
          <w:rFonts w:hint="eastAsia" w:hAnsi="宋体" w:eastAsia="楷体_GB2312" w:cs="宋体"/>
          <w:snapToGrid w:val="0"/>
          <w:kern w:val="0"/>
          <w:szCs w:val="32"/>
        </w:rPr>
      </w:pPr>
      <w:bookmarkStart w:id="321" w:name="_Toc227138510"/>
      <w:bookmarkStart w:id="322" w:name="_Toc230368289"/>
      <w:r>
        <w:rPr>
          <w:rFonts w:hint="eastAsia" w:hAnsi="宋体" w:eastAsia="楷体_GB2312" w:cs="宋体"/>
          <w:snapToGrid w:val="0"/>
          <w:kern w:val="0"/>
          <w:szCs w:val="32"/>
        </w:rPr>
        <w:t>（二）鼓励企业跨界发展旅游</w:t>
      </w:r>
      <w:bookmarkEnd w:id="321"/>
      <w:bookmarkEnd w:id="322"/>
    </w:p>
    <w:p w14:paraId="5596CE54">
      <w:pPr>
        <w:adjustRightInd w:val="0"/>
        <w:snapToGrid w:val="0"/>
        <w:ind w:firstLine="640"/>
        <w:rPr>
          <w:rFonts w:hint="eastAsia" w:hAnsi="仿宋_GB2312" w:cs="Times New Roman"/>
          <w:bCs/>
          <w:snapToGrid w:val="0"/>
          <w:kern w:val="0"/>
          <w:szCs w:val="32"/>
        </w:rPr>
      </w:pPr>
      <w:r>
        <w:rPr>
          <w:rFonts w:hint="eastAsia" w:hAnsi="仿宋_GB2312" w:cs="Times New Roman"/>
          <w:bCs/>
          <w:snapToGrid w:val="0"/>
          <w:kern w:val="0"/>
          <w:szCs w:val="32"/>
        </w:rPr>
        <w:t>在精品酒店、高端民宿、专业会展、海上运动、文创设计等细分赛道，培育一批具有专业优势和创新能力的骨干企业。支持文化企业将文化IP转化打造为旅游产品；鼓励交通运输企业依托交通网络开发交通+旅游产品，完善“快行慢游”交通体系；引导商贸、地产企业跨界，打造文旅商综合体，实现“旅游+消费”“旅游+居住”深度融合；支持农业、工业企业打造乡村旅游示范点、工业旅游景区，推动城乡旅游协同发展。充分发挥行业协会桥梁纽带作用，搭建跨界交流与资源对接平台，营造开放包容、富有活力的产业生态。</w:t>
      </w:r>
    </w:p>
    <w:p w14:paraId="15765711">
      <w:pPr>
        <w:widowControl/>
        <w:spacing w:line="240" w:lineRule="auto"/>
        <w:ind w:firstLine="0" w:firstLineChars="0"/>
        <w:jc w:val="left"/>
        <w:rPr>
          <w:rFonts w:hint="eastAsia" w:hAnsi="仿宋_GB2312" w:cs="Times New Roman"/>
          <w:bCs/>
          <w:snapToGrid w:val="0"/>
          <w:kern w:val="0"/>
          <w:szCs w:val="32"/>
        </w:rPr>
      </w:pPr>
      <w:r>
        <w:rPr>
          <w:rFonts w:hint="eastAsia" w:hAnsi="仿宋_GB2312" w:cs="Times New Roman"/>
          <w:bCs/>
          <w:snapToGrid w:val="0"/>
          <w:kern w:val="0"/>
          <w:szCs w:val="32"/>
        </w:rPr>
        <w:br w:type="page"/>
      </w:r>
    </w:p>
    <w:p w14:paraId="77F6E5E3">
      <w:pPr>
        <w:pStyle w:val="104"/>
        <w:spacing w:line="560" w:lineRule="exact"/>
        <w:ind w:firstLine="0" w:firstLineChars="0"/>
        <w:rPr>
          <w:snapToGrid w:val="0"/>
          <w:spacing w:val="0"/>
          <w:kern w:val="0"/>
        </w:rPr>
      </w:pPr>
      <w:bookmarkStart w:id="323" w:name="_Toc230368290"/>
      <w:r>
        <w:rPr>
          <w:rFonts w:hint="eastAsia"/>
          <w:snapToGrid w:val="0"/>
          <w:spacing w:val="0"/>
          <w:kern w:val="0"/>
        </w:rPr>
        <w:t>第六章 大力提振旅游消费</w:t>
      </w:r>
      <w:bookmarkEnd w:id="18"/>
      <w:bookmarkEnd w:id="19"/>
      <w:bookmarkEnd w:id="323"/>
    </w:p>
    <w:p w14:paraId="55DE36F1">
      <w:pPr>
        <w:pStyle w:val="104"/>
        <w:spacing w:line="560" w:lineRule="exact"/>
        <w:ind w:firstLine="0" w:firstLineChars="0"/>
        <w:outlineLvl w:val="9"/>
        <w:rPr>
          <w:snapToGrid w:val="0"/>
          <w:spacing w:val="0"/>
          <w:kern w:val="0"/>
        </w:rPr>
      </w:pPr>
    </w:p>
    <w:p w14:paraId="48EE9098">
      <w:pPr>
        <w:pStyle w:val="106"/>
        <w:spacing w:line="560" w:lineRule="exact"/>
        <w:jc w:val="both"/>
        <w:rPr>
          <w:rFonts w:hint="eastAsia"/>
          <w:snapToGrid w:val="0"/>
        </w:rPr>
      </w:pPr>
      <w:bookmarkStart w:id="324" w:name="_Toc227138512"/>
      <w:bookmarkStart w:id="325" w:name="_Toc230368291"/>
      <w:bookmarkStart w:id="326" w:name="_Toc223793003"/>
      <w:r>
        <w:rPr>
          <w:rFonts w:hint="eastAsia"/>
          <w:snapToGrid w:val="0"/>
        </w:rPr>
        <w:t>一、壮大四大特色经济</w:t>
      </w:r>
      <w:bookmarkEnd w:id="324"/>
      <w:bookmarkEnd w:id="325"/>
      <w:bookmarkEnd w:id="326"/>
    </w:p>
    <w:p w14:paraId="032DF748">
      <w:pPr>
        <w:pStyle w:val="108"/>
        <w:spacing w:line="560" w:lineRule="exact"/>
        <w:jc w:val="both"/>
        <w:rPr>
          <w:rFonts w:hint="eastAsia"/>
          <w:snapToGrid w:val="0"/>
        </w:rPr>
      </w:pPr>
      <w:bookmarkStart w:id="327" w:name="_Toc230368292"/>
      <w:bookmarkStart w:id="328" w:name="_Toc227138513"/>
      <w:r>
        <w:rPr>
          <w:rFonts w:hint="eastAsia"/>
          <w:snapToGrid w:val="0"/>
        </w:rPr>
        <w:t>（一）做强研学经济</w:t>
      </w:r>
      <w:bookmarkEnd w:id="327"/>
      <w:bookmarkEnd w:id="328"/>
    </w:p>
    <w:p w14:paraId="15743364">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强化教育、科技、科协、海洋等部门协同，</w:t>
      </w:r>
      <w:r>
        <w:rPr>
          <w:rFonts w:hAnsi="仿宋_GB2312" w:cs="Times New Roman"/>
          <w:snapToGrid w:val="0"/>
          <w:kern w:val="0"/>
          <w:szCs w:val="32"/>
        </w:rPr>
        <w:t>依托海军博物馆、国家深海基地</w:t>
      </w:r>
      <w:r>
        <w:rPr>
          <w:rFonts w:hint="eastAsia" w:hAnsi="仿宋_GB2312" w:cs="Times New Roman"/>
          <w:snapToGrid w:val="0"/>
          <w:kern w:val="0"/>
          <w:szCs w:val="32"/>
        </w:rPr>
        <w:t>、中科院海洋所、青岛港自动化码头</w:t>
      </w:r>
      <w:r>
        <w:rPr>
          <w:rFonts w:hAnsi="仿宋_GB2312" w:cs="Times New Roman"/>
          <w:snapToGrid w:val="0"/>
          <w:kern w:val="0"/>
          <w:szCs w:val="32"/>
        </w:rPr>
        <w:t>等极具青岛</w:t>
      </w:r>
      <w:r>
        <w:rPr>
          <w:rFonts w:hint="eastAsia" w:hAnsi="仿宋_GB2312" w:cs="Times New Roman"/>
          <w:snapToGrid w:val="0"/>
          <w:kern w:val="0"/>
          <w:szCs w:val="32"/>
        </w:rPr>
        <w:t>特色的</w:t>
      </w:r>
      <w:r>
        <w:rPr>
          <w:rFonts w:hAnsi="仿宋_GB2312" w:cs="Times New Roman"/>
          <w:snapToGrid w:val="0"/>
          <w:kern w:val="0"/>
          <w:szCs w:val="32"/>
        </w:rPr>
        <w:t>稀缺资源，构建“海洋探索、工业智造、生态环保、开放文化、航空航天、文博历史、红色传承”主题研学产品矩阵</w:t>
      </w:r>
      <w:r>
        <w:rPr>
          <w:rFonts w:hint="eastAsia" w:hAnsi="仿宋_GB2312" w:cs="Times New Roman"/>
          <w:snapToGrid w:val="0"/>
          <w:kern w:val="0"/>
          <w:szCs w:val="32"/>
        </w:rPr>
        <w:t>。优化海洋研学经济联盟，构建多方协同、资源共享的产业生态。高标准、常态化举办青岛研学旅游产业博览会，推出一批主题鲜明的海洋研学线路，培育一批设施完善、课程专业的海洋研学示范基地。依托邮轮母港资源优势，打造集课程研发、成果展示、国际交流、综合服务于一体的青岛国际研学港</w:t>
      </w:r>
      <w:r>
        <w:rPr>
          <w:rFonts w:hAnsi="仿宋_GB2312" w:cs="Times New Roman"/>
          <w:snapToGrid w:val="0"/>
          <w:kern w:val="0"/>
          <w:szCs w:val="32"/>
        </w:rPr>
        <w:t>。</w:t>
      </w:r>
      <w:r>
        <w:rPr>
          <w:rFonts w:hint="eastAsia" w:hAnsi="仿宋_GB2312" w:cs="Times New Roman"/>
          <w:snapToGrid w:val="0"/>
          <w:kern w:val="0"/>
          <w:szCs w:val="32"/>
        </w:rPr>
        <w:t>坚持品牌化运营、课程化设计、标准化服务，培育一批具有市场竞争力的研学旅游品牌和企业，打造</w:t>
      </w:r>
      <w:r>
        <w:rPr>
          <w:rFonts w:hAnsi="仿宋_GB2312" w:cs="Times New Roman"/>
          <w:snapToGrid w:val="0"/>
          <w:kern w:val="0"/>
          <w:szCs w:val="32"/>
        </w:rPr>
        <w:t>全国一流的海洋研学旅游首选目的地。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3F81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25E43995">
            <w:pPr>
              <w:adjustRightInd w:val="0"/>
              <w:snapToGrid w:val="0"/>
              <w:ind w:firstLine="0" w:firstLineChars="0"/>
              <w:jc w:val="center"/>
              <w:rPr>
                <w:rFonts w:hint="eastAsia" w:hAnsi="仿宋_GB2312" w:cs="Arial"/>
                <w:snapToGrid w:val="0"/>
                <w:kern w:val="0"/>
                <w:szCs w:val="32"/>
              </w:rPr>
            </w:pPr>
            <w:r>
              <w:rPr>
                <w:rFonts w:hint="eastAsia" w:ascii="黑体" w:hAnsi="黑体" w:eastAsia="黑体" w:cs="Arial"/>
                <w:snapToGrid w:val="0"/>
                <w:kern w:val="0"/>
                <w:szCs w:val="32"/>
              </w:rPr>
              <w:t>专栏8：研学旅游重点产品</w:t>
            </w:r>
          </w:p>
        </w:tc>
      </w:tr>
      <w:tr w14:paraId="6A56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6FCB70DD">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1.海洋科技—</w:t>
            </w:r>
            <w:r>
              <w:rPr>
                <w:rFonts w:ascii="黑体" w:hAnsi="黑体" w:eastAsia="黑体" w:cs="Times New Roman"/>
                <w:snapToGrid w:val="0"/>
                <w:kern w:val="0"/>
                <w:sz w:val="28"/>
                <w:szCs w:val="32"/>
              </w:rPr>
              <w:t>深蓝梦想家。</w:t>
            </w:r>
            <w:r>
              <w:rPr>
                <w:rFonts w:hAnsi="仿宋_GB2312" w:cs="Times New Roman"/>
                <w:snapToGrid w:val="0"/>
                <w:kern w:val="0"/>
                <w:sz w:val="28"/>
                <w:szCs w:val="32"/>
              </w:rPr>
              <w:t>依托海洋试点国家实验室、深海基地，开发深海探测、海洋生物、蓝色粮仓等课程，推进海洋文化、海洋科技、海洋生态、海洋军事、港口产业等系列研学产品开发，培育多</w:t>
            </w:r>
            <w:r>
              <w:rPr>
                <w:rFonts w:hint="eastAsia" w:hAnsi="仿宋_GB2312" w:cs="Times New Roman"/>
                <w:snapToGrid w:val="0"/>
                <w:kern w:val="0"/>
                <w:sz w:val="28"/>
                <w:szCs w:val="32"/>
              </w:rPr>
              <w:t>元</w:t>
            </w:r>
            <w:r>
              <w:rPr>
                <w:rFonts w:hAnsi="仿宋_GB2312" w:cs="Times New Roman"/>
                <w:snapToGrid w:val="0"/>
                <w:kern w:val="0"/>
                <w:sz w:val="28"/>
                <w:szCs w:val="32"/>
              </w:rPr>
              <w:t>主题研学</w:t>
            </w:r>
            <w:r>
              <w:rPr>
                <w:rFonts w:hint="eastAsia" w:hAnsi="仿宋_GB2312" w:cs="Times New Roman"/>
                <w:snapToGrid w:val="0"/>
                <w:kern w:val="0"/>
                <w:sz w:val="28"/>
                <w:szCs w:val="32"/>
              </w:rPr>
              <w:t>旅游</w:t>
            </w:r>
            <w:r>
              <w:rPr>
                <w:rFonts w:hAnsi="仿宋_GB2312" w:cs="Times New Roman"/>
                <w:snapToGrid w:val="0"/>
                <w:kern w:val="0"/>
                <w:sz w:val="28"/>
                <w:szCs w:val="32"/>
              </w:rPr>
              <w:t>线路。</w:t>
            </w:r>
          </w:p>
          <w:p w14:paraId="6AB5D18F">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2.工业智造—</w:t>
            </w:r>
            <w:r>
              <w:rPr>
                <w:rFonts w:ascii="黑体" w:hAnsi="黑体" w:eastAsia="黑体" w:cs="Times New Roman"/>
                <w:snapToGrid w:val="0"/>
                <w:kern w:val="0"/>
                <w:sz w:val="28"/>
                <w:szCs w:val="32"/>
              </w:rPr>
              <w:t>未来创造者。</w:t>
            </w:r>
            <w:r>
              <w:rPr>
                <w:rFonts w:hAnsi="仿宋_GB2312" w:cs="Times New Roman"/>
                <w:snapToGrid w:val="0"/>
                <w:kern w:val="0"/>
                <w:sz w:val="28"/>
                <w:szCs w:val="32"/>
              </w:rPr>
              <w:t>整合海尔工业互联网、中车高速列车、青啤智能酿造等先进制造资源，开发“智能制造</w:t>
            </w:r>
            <w:r>
              <w:rPr>
                <w:rFonts w:hint="eastAsia" w:hAnsi="仿宋_GB2312" w:cs="Times New Roman"/>
                <w:snapToGrid w:val="0"/>
                <w:kern w:val="0"/>
                <w:sz w:val="28"/>
                <w:szCs w:val="32"/>
              </w:rPr>
              <w:t>—</w:t>
            </w:r>
            <w:r>
              <w:rPr>
                <w:rFonts w:hAnsi="仿宋_GB2312" w:cs="Times New Roman"/>
                <w:snapToGrid w:val="0"/>
                <w:kern w:val="0"/>
                <w:sz w:val="28"/>
                <w:szCs w:val="32"/>
              </w:rPr>
              <w:t>数字孪生</w:t>
            </w:r>
            <w:r>
              <w:rPr>
                <w:rFonts w:hint="eastAsia" w:hAnsi="仿宋_GB2312" w:cs="Times New Roman"/>
                <w:snapToGrid w:val="0"/>
                <w:kern w:val="0"/>
                <w:sz w:val="28"/>
                <w:szCs w:val="32"/>
              </w:rPr>
              <w:t>—</w:t>
            </w:r>
            <w:r>
              <w:rPr>
                <w:rFonts w:hAnsi="仿宋_GB2312" w:cs="Times New Roman"/>
                <w:snapToGrid w:val="0"/>
                <w:kern w:val="0"/>
                <w:sz w:val="28"/>
                <w:szCs w:val="32"/>
              </w:rPr>
              <w:t>品牌创新”三位一体的</w:t>
            </w:r>
            <w:r>
              <w:rPr>
                <w:rFonts w:hint="eastAsia" w:hAnsi="仿宋_GB2312" w:cs="Times New Roman"/>
                <w:snapToGrid w:val="0"/>
                <w:kern w:val="0"/>
                <w:sz w:val="28"/>
                <w:szCs w:val="32"/>
              </w:rPr>
              <w:t>工业旅游主题线路，推出</w:t>
            </w:r>
            <w:r>
              <w:rPr>
                <w:rFonts w:hAnsi="仿宋_GB2312" w:cs="Times New Roman"/>
                <w:snapToGrid w:val="0"/>
                <w:kern w:val="0"/>
                <w:sz w:val="28"/>
                <w:szCs w:val="32"/>
              </w:rPr>
              <w:t>工业机器人编程、产品设计迭代、供应链管理</w:t>
            </w:r>
            <w:r>
              <w:rPr>
                <w:rFonts w:hint="eastAsia" w:hAnsi="仿宋_GB2312" w:cs="Times New Roman"/>
                <w:snapToGrid w:val="0"/>
                <w:kern w:val="0"/>
                <w:sz w:val="28"/>
                <w:szCs w:val="32"/>
              </w:rPr>
              <w:t>等高端课程产品</w:t>
            </w:r>
            <w:r>
              <w:rPr>
                <w:rFonts w:hAnsi="仿宋_GB2312" w:cs="Times New Roman"/>
                <w:snapToGrid w:val="0"/>
                <w:kern w:val="0"/>
                <w:sz w:val="28"/>
                <w:szCs w:val="32"/>
              </w:rPr>
              <w:t>。</w:t>
            </w:r>
          </w:p>
          <w:p w14:paraId="5C353DC7">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3.环境保护—生态</w:t>
            </w:r>
            <w:r>
              <w:rPr>
                <w:rFonts w:ascii="黑体" w:hAnsi="黑体" w:eastAsia="黑体" w:cs="Times New Roman"/>
                <w:snapToGrid w:val="0"/>
                <w:kern w:val="0"/>
                <w:sz w:val="28"/>
                <w:szCs w:val="32"/>
              </w:rPr>
              <w:t>守护</w:t>
            </w:r>
            <w:r>
              <w:rPr>
                <w:rFonts w:hint="eastAsia" w:ascii="黑体" w:hAnsi="黑体" w:eastAsia="黑体" w:cs="Times New Roman"/>
                <w:snapToGrid w:val="0"/>
                <w:kern w:val="0"/>
                <w:sz w:val="28"/>
                <w:szCs w:val="32"/>
              </w:rPr>
              <w:t>者</w:t>
            </w:r>
            <w:r>
              <w:rPr>
                <w:rFonts w:ascii="黑体" w:hAnsi="黑体" w:eastAsia="黑体" w:cs="Times New Roman"/>
                <w:snapToGrid w:val="0"/>
                <w:kern w:val="0"/>
                <w:sz w:val="28"/>
                <w:szCs w:val="32"/>
              </w:rPr>
              <w:t>。</w:t>
            </w:r>
            <w:r>
              <w:rPr>
                <w:rFonts w:hint="eastAsia" w:hAnsi="仿宋_GB2312" w:cs="Times New Roman"/>
                <w:snapToGrid w:val="0"/>
                <w:kern w:val="0"/>
                <w:sz w:val="28"/>
                <w:szCs w:val="32"/>
              </w:rPr>
              <w:t>依托</w:t>
            </w:r>
            <w:r>
              <w:rPr>
                <w:rFonts w:hAnsi="仿宋_GB2312" w:cs="Times New Roman"/>
                <w:snapToGrid w:val="0"/>
                <w:kern w:val="0"/>
                <w:sz w:val="28"/>
                <w:szCs w:val="32"/>
              </w:rPr>
              <w:t>崂山风景名胜区、大沽河等</w:t>
            </w:r>
            <w:r>
              <w:rPr>
                <w:rFonts w:hint="eastAsia" w:hAnsi="仿宋_GB2312" w:cs="Times New Roman"/>
                <w:snapToGrid w:val="0"/>
                <w:kern w:val="0"/>
                <w:sz w:val="28"/>
                <w:szCs w:val="32"/>
              </w:rPr>
              <w:t>生态资源</w:t>
            </w:r>
            <w:r>
              <w:rPr>
                <w:rFonts w:hAnsi="仿宋_GB2312" w:cs="Times New Roman"/>
                <w:snapToGrid w:val="0"/>
                <w:kern w:val="0"/>
                <w:sz w:val="28"/>
                <w:szCs w:val="32"/>
              </w:rPr>
              <w:t>，</w:t>
            </w:r>
            <w:r>
              <w:rPr>
                <w:rFonts w:hint="eastAsia" w:hAnsi="仿宋_GB2312" w:cs="Times New Roman"/>
                <w:snapToGrid w:val="0"/>
                <w:kern w:val="0"/>
                <w:sz w:val="28"/>
                <w:szCs w:val="32"/>
              </w:rPr>
              <w:t>构建</w:t>
            </w:r>
            <w:r>
              <w:rPr>
                <w:rFonts w:hAnsi="仿宋_GB2312" w:cs="Times New Roman"/>
                <w:snapToGrid w:val="0"/>
                <w:kern w:val="0"/>
                <w:sz w:val="28"/>
                <w:szCs w:val="32"/>
              </w:rPr>
              <w:t>“生物多样性监测</w:t>
            </w:r>
            <w:r>
              <w:rPr>
                <w:rFonts w:hint="eastAsia" w:hAnsi="仿宋_GB2312" w:cs="Times New Roman"/>
                <w:snapToGrid w:val="0"/>
                <w:kern w:val="0"/>
                <w:sz w:val="28"/>
                <w:szCs w:val="32"/>
              </w:rPr>
              <w:t>—</w:t>
            </w:r>
            <w:r>
              <w:rPr>
                <w:rFonts w:hAnsi="仿宋_GB2312" w:cs="Times New Roman"/>
                <w:snapToGrid w:val="0"/>
                <w:kern w:val="0"/>
                <w:sz w:val="28"/>
                <w:szCs w:val="32"/>
              </w:rPr>
              <w:t>地质灾害防治</w:t>
            </w:r>
            <w:r>
              <w:rPr>
                <w:rFonts w:hint="eastAsia" w:hAnsi="仿宋_GB2312" w:cs="Times New Roman"/>
                <w:snapToGrid w:val="0"/>
                <w:kern w:val="0"/>
                <w:sz w:val="28"/>
                <w:szCs w:val="32"/>
              </w:rPr>
              <w:t>—</w:t>
            </w:r>
            <w:r>
              <w:rPr>
                <w:rFonts w:hAnsi="仿宋_GB2312" w:cs="Times New Roman"/>
                <w:snapToGrid w:val="0"/>
                <w:kern w:val="0"/>
                <w:sz w:val="28"/>
                <w:szCs w:val="32"/>
              </w:rPr>
              <w:t>流域治理”</w:t>
            </w:r>
            <w:r>
              <w:rPr>
                <w:rFonts w:hint="eastAsia" w:hAnsi="仿宋_GB2312" w:cs="Times New Roman"/>
                <w:snapToGrid w:val="0"/>
                <w:kern w:val="0"/>
                <w:sz w:val="28"/>
                <w:szCs w:val="32"/>
              </w:rPr>
              <w:t>等</w:t>
            </w:r>
            <w:r>
              <w:rPr>
                <w:rFonts w:hAnsi="仿宋_GB2312" w:cs="Times New Roman"/>
                <w:snapToGrid w:val="0"/>
                <w:kern w:val="0"/>
                <w:sz w:val="28"/>
                <w:szCs w:val="32"/>
              </w:rPr>
              <w:t>课程体系</w:t>
            </w:r>
            <w:r>
              <w:rPr>
                <w:rFonts w:hint="eastAsia" w:hAnsi="仿宋_GB2312" w:cs="Times New Roman"/>
                <w:snapToGrid w:val="0"/>
                <w:kern w:val="0"/>
                <w:sz w:val="28"/>
                <w:szCs w:val="32"/>
              </w:rPr>
              <w:t>，打造</w:t>
            </w:r>
            <w:r>
              <w:rPr>
                <w:rFonts w:hAnsi="仿宋_GB2312" w:cs="Times New Roman"/>
                <w:snapToGrid w:val="0"/>
                <w:kern w:val="0"/>
                <w:sz w:val="28"/>
                <w:szCs w:val="32"/>
              </w:rPr>
              <w:t>植被样方调查、水质动态监测、生态修复实践</w:t>
            </w:r>
            <w:r>
              <w:rPr>
                <w:rFonts w:hint="eastAsia" w:hAnsi="仿宋_GB2312" w:cs="Times New Roman"/>
                <w:snapToGrid w:val="0"/>
                <w:kern w:val="0"/>
                <w:sz w:val="28"/>
                <w:szCs w:val="32"/>
              </w:rPr>
              <w:t>等研学实践场景</w:t>
            </w:r>
            <w:r>
              <w:rPr>
                <w:rFonts w:hAnsi="仿宋_GB2312" w:cs="Times New Roman"/>
                <w:snapToGrid w:val="0"/>
                <w:kern w:val="0"/>
                <w:sz w:val="28"/>
                <w:szCs w:val="32"/>
              </w:rPr>
              <w:t>。</w:t>
            </w:r>
          </w:p>
          <w:p w14:paraId="018FEB8A">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4.开放包容—</w:t>
            </w:r>
            <w:r>
              <w:rPr>
                <w:rFonts w:ascii="黑体" w:hAnsi="黑体" w:eastAsia="黑体" w:cs="Times New Roman"/>
                <w:snapToGrid w:val="0"/>
                <w:kern w:val="0"/>
                <w:sz w:val="28"/>
                <w:szCs w:val="32"/>
              </w:rPr>
              <w:t>丝路传承</w:t>
            </w:r>
            <w:r>
              <w:rPr>
                <w:rFonts w:hint="eastAsia" w:ascii="黑体" w:hAnsi="黑体" w:eastAsia="黑体" w:cs="Times New Roman"/>
                <w:snapToGrid w:val="0"/>
                <w:kern w:val="0"/>
                <w:sz w:val="28"/>
                <w:szCs w:val="32"/>
              </w:rPr>
              <w:t>人</w:t>
            </w:r>
            <w:r>
              <w:rPr>
                <w:rFonts w:ascii="黑体" w:hAnsi="黑体" w:eastAsia="黑体" w:cs="Times New Roman"/>
                <w:snapToGrid w:val="0"/>
                <w:kern w:val="0"/>
                <w:sz w:val="28"/>
                <w:szCs w:val="32"/>
              </w:rPr>
              <w:t>。</w:t>
            </w:r>
            <w:r>
              <w:rPr>
                <w:rFonts w:hint="eastAsia" w:hAnsi="黑体" w:cs="Times New Roman"/>
                <w:snapToGrid w:val="0"/>
                <w:kern w:val="0"/>
                <w:sz w:val="28"/>
                <w:szCs w:val="32"/>
              </w:rPr>
              <w:t>依托</w:t>
            </w:r>
            <w:r>
              <w:rPr>
                <w:rFonts w:hAnsi="仿宋_GB2312" w:cs="Times New Roman"/>
                <w:snapToGrid w:val="0"/>
                <w:kern w:val="0"/>
                <w:sz w:val="28"/>
                <w:szCs w:val="32"/>
              </w:rPr>
              <w:t>海上丝绸之路重要节点</w:t>
            </w:r>
            <w:r>
              <w:rPr>
                <w:rFonts w:hint="eastAsia" w:hAnsi="仿宋_GB2312" w:cs="Times New Roman"/>
                <w:snapToGrid w:val="0"/>
                <w:kern w:val="0"/>
                <w:sz w:val="28"/>
                <w:szCs w:val="32"/>
              </w:rPr>
              <w:t>城市的历史定位和资源禀赋</w:t>
            </w:r>
            <w:r>
              <w:rPr>
                <w:rFonts w:hAnsi="仿宋_GB2312" w:cs="Times New Roman"/>
                <w:snapToGrid w:val="0"/>
                <w:kern w:val="0"/>
                <w:sz w:val="28"/>
                <w:szCs w:val="32"/>
              </w:rPr>
              <w:t>，</w:t>
            </w:r>
            <w:r>
              <w:rPr>
                <w:rFonts w:hint="eastAsia" w:hAnsi="仿宋_GB2312" w:cs="Times New Roman"/>
                <w:snapToGrid w:val="0"/>
                <w:kern w:val="0"/>
                <w:sz w:val="28"/>
                <w:szCs w:val="32"/>
              </w:rPr>
              <w:t>打造</w:t>
            </w:r>
            <w:r>
              <w:rPr>
                <w:rFonts w:hAnsi="仿宋_GB2312" w:cs="Times New Roman"/>
                <w:snapToGrid w:val="0"/>
                <w:kern w:val="0"/>
                <w:sz w:val="28"/>
                <w:szCs w:val="32"/>
              </w:rPr>
              <w:t>“历史溯源</w:t>
            </w:r>
            <w:r>
              <w:rPr>
                <w:rFonts w:hint="eastAsia" w:hAnsi="仿宋_GB2312" w:cs="Times New Roman"/>
                <w:snapToGrid w:val="0"/>
                <w:kern w:val="0"/>
                <w:sz w:val="28"/>
                <w:szCs w:val="32"/>
              </w:rPr>
              <w:t>—</w:t>
            </w:r>
            <w:r>
              <w:rPr>
                <w:rFonts w:hAnsi="仿宋_GB2312" w:cs="Times New Roman"/>
                <w:snapToGrid w:val="0"/>
                <w:kern w:val="0"/>
                <w:sz w:val="28"/>
                <w:szCs w:val="32"/>
              </w:rPr>
              <w:t>商贸往来</w:t>
            </w:r>
            <w:r>
              <w:rPr>
                <w:rFonts w:hint="eastAsia" w:hAnsi="仿宋_GB2312" w:cs="Times New Roman"/>
                <w:snapToGrid w:val="0"/>
                <w:kern w:val="0"/>
                <w:sz w:val="28"/>
                <w:szCs w:val="32"/>
              </w:rPr>
              <w:t>—</w:t>
            </w:r>
            <w:r>
              <w:rPr>
                <w:rFonts w:hAnsi="仿宋_GB2312" w:cs="Times New Roman"/>
                <w:snapToGrid w:val="0"/>
                <w:kern w:val="0"/>
                <w:sz w:val="28"/>
                <w:szCs w:val="32"/>
              </w:rPr>
              <w:t>文明互鉴”三维课程体系。</w:t>
            </w:r>
            <w:r>
              <w:rPr>
                <w:rFonts w:hint="eastAsia" w:hAnsi="仿宋_GB2312" w:cs="Times New Roman"/>
                <w:snapToGrid w:val="0"/>
                <w:kern w:val="0"/>
                <w:sz w:val="28"/>
                <w:szCs w:val="32"/>
              </w:rPr>
              <w:t>依托</w:t>
            </w:r>
            <w:r>
              <w:rPr>
                <w:rFonts w:hAnsi="仿宋_GB2312" w:cs="Times New Roman"/>
                <w:snapToGrid w:val="0"/>
                <w:kern w:val="0"/>
                <w:sz w:val="28"/>
                <w:szCs w:val="32"/>
              </w:rPr>
              <w:t>琅琊台遗址</w:t>
            </w:r>
            <w:r>
              <w:rPr>
                <w:rFonts w:hint="eastAsia" w:hAnsi="仿宋_GB2312" w:cs="Times New Roman"/>
                <w:snapToGrid w:val="0"/>
                <w:kern w:val="0"/>
                <w:sz w:val="28"/>
                <w:szCs w:val="32"/>
              </w:rPr>
              <w:t>、琅琊港</w:t>
            </w:r>
            <w:r>
              <w:rPr>
                <w:rFonts w:hAnsi="仿宋_GB2312" w:cs="Times New Roman"/>
                <w:snapToGrid w:val="0"/>
                <w:kern w:val="0"/>
                <w:sz w:val="28"/>
                <w:szCs w:val="32"/>
              </w:rPr>
              <w:t>、</w:t>
            </w:r>
            <w:r>
              <w:rPr>
                <w:rFonts w:hint="eastAsia" w:hAnsi="仿宋_GB2312" w:cs="Times New Roman"/>
                <w:snapToGrid w:val="0"/>
                <w:kern w:val="0"/>
                <w:sz w:val="28"/>
                <w:szCs w:val="32"/>
              </w:rPr>
              <w:t>板桥镇博物馆</w:t>
            </w:r>
            <w:r>
              <w:rPr>
                <w:rFonts w:hAnsi="仿宋_GB2312" w:cs="Times New Roman"/>
                <w:snapToGrid w:val="0"/>
                <w:kern w:val="0"/>
                <w:sz w:val="28"/>
                <w:szCs w:val="32"/>
              </w:rPr>
              <w:t>等载体，</w:t>
            </w:r>
            <w:r>
              <w:rPr>
                <w:rFonts w:hint="eastAsia" w:hAnsi="仿宋_GB2312" w:cs="Times New Roman"/>
                <w:snapToGrid w:val="0"/>
                <w:kern w:val="0"/>
                <w:sz w:val="28"/>
                <w:szCs w:val="32"/>
              </w:rPr>
              <w:t>打造古代</w:t>
            </w:r>
            <w:r>
              <w:rPr>
                <w:rFonts w:hAnsi="仿宋_GB2312" w:cs="Times New Roman"/>
                <w:snapToGrid w:val="0"/>
                <w:kern w:val="0"/>
                <w:sz w:val="28"/>
                <w:szCs w:val="32"/>
              </w:rPr>
              <w:t>海上贸易</w:t>
            </w:r>
            <w:r>
              <w:rPr>
                <w:rFonts w:hint="eastAsia" w:hAnsi="仿宋_GB2312" w:cs="Times New Roman"/>
                <w:snapToGrid w:val="0"/>
                <w:kern w:val="0"/>
                <w:sz w:val="28"/>
                <w:szCs w:val="32"/>
              </w:rPr>
              <w:t>特色研学课程</w:t>
            </w:r>
            <w:r>
              <w:rPr>
                <w:rFonts w:hAnsi="仿宋_GB2312" w:cs="Times New Roman"/>
                <w:snapToGrid w:val="0"/>
                <w:kern w:val="0"/>
                <w:sz w:val="28"/>
                <w:szCs w:val="32"/>
              </w:rPr>
              <w:t>，</w:t>
            </w:r>
            <w:r>
              <w:rPr>
                <w:rFonts w:hint="eastAsia" w:hAnsi="仿宋_GB2312" w:cs="Times New Roman"/>
                <w:snapToGrid w:val="0"/>
                <w:kern w:val="0"/>
                <w:sz w:val="28"/>
                <w:szCs w:val="32"/>
              </w:rPr>
              <w:t>凸显青岛</w:t>
            </w:r>
            <w:r>
              <w:rPr>
                <w:rFonts w:hAnsi="仿宋_GB2312" w:cs="Times New Roman"/>
                <w:snapToGrid w:val="0"/>
                <w:kern w:val="0"/>
                <w:sz w:val="28"/>
                <w:szCs w:val="32"/>
              </w:rPr>
              <w:t>在古今中外商贸文化交流中的枢纽作用。</w:t>
            </w:r>
          </w:p>
          <w:p w14:paraId="094BC45C">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5.航空航天—蔚蓝</w:t>
            </w:r>
            <w:r>
              <w:rPr>
                <w:rFonts w:ascii="黑体" w:hAnsi="黑体" w:eastAsia="黑体" w:cs="Times New Roman"/>
                <w:snapToGrid w:val="0"/>
                <w:kern w:val="0"/>
                <w:sz w:val="28"/>
                <w:szCs w:val="32"/>
              </w:rPr>
              <w:t>领航员。</w:t>
            </w:r>
            <w:r>
              <w:rPr>
                <w:rFonts w:hAnsi="仿宋_GB2312" w:cs="Times New Roman"/>
                <w:snapToGrid w:val="0"/>
                <w:kern w:val="0"/>
                <w:sz w:val="28"/>
                <w:szCs w:val="32"/>
              </w:rPr>
              <w:t>以北航青岛研究院、航空科技产业园、青岛航空科技职业学院</w:t>
            </w:r>
            <w:r>
              <w:rPr>
                <w:rFonts w:hint="eastAsia" w:hAnsi="仿宋_GB2312" w:cs="Times New Roman"/>
                <w:snapToGrid w:val="0"/>
                <w:kern w:val="0"/>
                <w:sz w:val="28"/>
                <w:szCs w:val="32"/>
              </w:rPr>
              <w:t>、莱西店埠通用机场及航空产业</w:t>
            </w:r>
            <w:r>
              <w:rPr>
                <w:rFonts w:hAnsi="仿宋_GB2312" w:cs="Times New Roman"/>
                <w:snapToGrid w:val="0"/>
                <w:kern w:val="0"/>
                <w:sz w:val="28"/>
                <w:szCs w:val="32"/>
              </w:rPr>
              <w:t>为载体，</w:t>
            </w:r>
            <w:r>
              <w:rPr>
                <w:rFonts w:hint="eastAsia" w:hAnsi="仿宋_GB2312" w:cs="Times New Roman"/>
                <w:snapToGrid w:val="0"/>
                <w:kern w:val="0"/>
                <w:sz w:val="28"/>
                <w:szCs w:val="32"/>
              </w:rPr>
              <w:t>打造</w:t>
            </w:r>
            <w:r>
              <w:rPr>
                <w:rFonts w:hAnsi="仿宋_GB2312" w:cs="Times New Roman"/>
                <w:snapToGrid w:val="0"/>
                <w:kern w:val="0"/>
                <w:sz w:val="28"/>
                <w:szCs w:val="32"/>
              </w:rPr>
              <w:t>飞行原理</w:t>
            </w:r>
            <w:r>
              <w:rPr>
                <w:rFonts w:hint="eastAsia" w:hAnsi="仿宋_GB2312" w:cs="Times New Roman"/>
                <w:snapToGrid w:val="0"/>
                <w:kern w:val="0"/>
                <w:sz w:val="28"/>
                <w:szCs w:val="32"/>
              </w:rPr>
              <w:t>、飞行体验、</w:t>
            </w:r>
            <w:r>
              <w:rPr>
                <w:rFonts w:hAnsi="仿宋_GB2312" w:cs="Times New Roman"/>
                <w:snapToGrid w:val="0"/>
                <w:kern w:val="0"/>
                <w:sz w:val="28"/>
                <w:szCs w:val="32"/>
              </w:rPr>
              <w:t>无人机应用</w:t>
            </w:r>
            <w:r>
              <w:rPr>
                <w:rFonts w:hint="eastAsia" w:hAnsi="仿宋_GB2312" w:cs="Times New Roman"/>
                <w:snapToGrid w:val="0"/>
                <w:kern w:val="0"/>
                <w:sz w:val="28"/>
                <w:szCs w:val="32"/>
              </w:rPr>
              <w:t>、</w:t>
            </w:r>
            <w:r>
              <w:rPr>
                <w:rFonts w:hAnsi="仿宋_GB2312" w:cs="Times New Roman"/>
                <w:snapToGrid w:val="0"/>
                <w:kern w:val="0"/>
                <w:sz w:val="28"/>
                <w:szCs w:val="32"/>
              </w:rPr>
              <w:t>空域管理</w:t>
            </w:r>
            <w:r>
              <w:rPr>
                <w:rFonts w:hint="eastAsia" w:hAnsi="仿宋_GB2312" w:cs="Times New Roman"/>
                <w:snapToGrid w:val="0"/>
                <w:kern w:val="0"/>
                <w:sz w:val="28"/>
                <w:szCs w:val="32"/>
              </w:rPr>
              <w:t>等系列课程，开发</w:t>
            </w:r>
            <w:r>
              <w:rPr>
                <w:rFonts w:hAnsi="仿宋_GB2312" w:cs="Times New Roman"/>
                <w:snapToGrid w:val="0"/>
                <w:kern w:val="0"/>
                <w:sz w:val="28"/>
                <w:szCs w:val="32"/>
              </w:rPr>
              <w:t>风洞实验、飞行模拟器操作、无人机编队编程等实践</w:t>
            </w:r>
            <w:r>
              <w:rPr>
                <w:rFonts w:hint="eastAsia" w:hAnsi="仿宋_GB2312" w:cs="Times New Roman"/>
                <w:snapToGrid w:val="0"/>
                <w:kern w:val="0"/>
                <w:sz w:val="28"/>
                <w:szCs w:val="32"/>
              </w:rPr>
              <w:t>项目</w:t>
            </w:r>
            <w:r>
              <w:rPr>
                <w:rFonts w:hAnsi="仿宋_GB2312" w:cs="Times New Roman"/>
                <w:snapToGrid w:val="0"/>
                <w:kern w:val="0"/>
                <w:sz w:val="28"/>
                <w:szCs w:val="32"/>
              </w:rPr>
              <w:t>。</w:t>
            </w:r>
          </w:p>
          <w:p w14:paraId="3AB8ABE1">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6.文化根脉—</w:t>
            </w:r>
            <w:r>
              <w:rPr>
                <w:rFonts w:ascii="黑体" w:hAnsi="黑体" w:eastAsia="黑体" w:cs="Times New Roman"/>
                <w:snapToGrid w:val="0"/>
                <w:kern w:val="0"/>
                <w:sz w:val="28"/>
                <w:szCs w:val="32"/>
              </w:rPr>
              <w:t>岁月</w:t>
            </w:r>
            <w:r>
              <w:rPr>
                <w:rFonts w:hint="eastAsia" w:ascii="黑体" w:hAnsi="黑体" w:eastAsia="黑体" w:cs="Times New Roman"/>
                <w:snapToGrid w:val="0"/>
                <w:kern w:val="0"/>
                <w:sz w:val="28"/>
                <w:szCs w:val="32"/>
              </w:rPr>
              <w:t>漫步者</w:t>
            </w:r>
            <w:r>
              <w:rPr>
                <w:rFonts w:ascii="黑体" w:hAnsi="黑体" w:eastAsia="黑体" w:cs="Times New Roman"/>
                <w:snapToGrid w:val="0"/>
                <w:kern w:val="0"/>
                <w:sz w:val="28"/>
                <w:szCs w:val="32"/>
              </w:rPr>
              <w:t>。</w:t>
            </w:r>
            <w:r>
              <w:rPr>
                <w:rFonts w:hAnsi="仿宋_GB2312" w:cs="Times New Roman"/>
                <w:snapToGrid w:val="0"/>
                <w:kern w:val="0"/>
                <w:sz w:val="28"/>
                <w:szCs w:val="32"/>
              </w:rPr>
              <w:t>依托</w:t>
            </w:r>
            <w:r>
              <w:rPr>
                <w:rFonts w:hint="eastAsia" w:hAnsi="仿宋_GB2312" w:cs="Times New Roman"/>
                <w:snapToGrid w:val="0"/>
                <w:kern w:val="0"/>
                <w:sz w:val="28"/>
                <w:szCs w:val="32"/>
              </w:rPr>
              <w:t>市</w:t>
            </w:r>
            <w:r>
              <w:rPr>
                <w:rFonts w:hAnsi="仿宋_GB2312" w:cs="Times New Roman"/>
                <w:snapToGrid w:val="0"/>
                <w:kern w:val="0"/>
                <w:sz w:val="28"/>
                <w:szCs w:val="32"/>
              </w:rPr>
              <w:t>博物馆、</w:t>
            </w:r>
            <w:bookmarkStart w:id="329" w:name="OLE_LINK40"/>
            <w:r>
              <w:rPr>
                <w:rFonts w:hAnsi="仿宋_GB2312" w:cs="Times New Roman"/>
                <w:snapToGrid w:val="0"/>
                <w:kern w:val="0"/>
                <w:sz w:val="28"/>
                <w:szCs w:val="32"/>
              </w:rPr>
              <w:t>青岛德国总督楼旧址博物馆</w:t>
            </w:r>
            <w:bookmarkEnd w:id="329"/>
            <w:r>
              <w:rPr>
                <w:rFonts w:hAnsi="仿宋_GB2312" w:cs="Times New Roman"/>
                <w:snapToGrid w:val="0"/>
                <w:kern w:val="0"/>
                <w:sz w:val="28"/>
                <w:szCs w:val="32"/>
              </w:rPr>
              <w:t>、</w:t>
            </w:r>
            <w:r>
              <w:rPr>
                <w:rFonts w:hint="eastAsia" w:hAnsi="仿宋_GB2312" w:cs="Times New Roman"/>
                <w:snapToGrid w:val="0"/>
                <w:kern w:val="0"/>
                <w:sz w:val="28"/>
                <w:szCs w:val="32"/>
              </w:rPr>
              <w:t>市非物质文化遗产保护中心</w:t>
            </w:r>
            <w:r>
              <w:rPr>
                <w:rFonts w:hAnsi="仿宋_GB2312" w:cs="Times New Roman"/>
                <w:snapToGrid w:val="0"/>
                <w:kern w:val="0"/>
                <w:sz w:val="28"/>
                <w:szCs w:val="32"/>
              </w:rPr>
              <w:t>等资源，打造“建筑可阅读</w:t>
            </w:r>
            <w:r>
              <w:rPr>
                <w:rFonts w:hint="eastAsia" w:hAnsi="仿宋_GB2312" w:cs="Times New Roman"/>
                <w:snapToGrid w:val="0"/>
                <w:kern w:val="0"/>
                <w:sz w:val="28"/>
                <w:szCs w:val="32"/>
              </w:rPr>
              <w:t>”“</w:t>
            </w:r>
            <w:r>
              <w:rPr>
                <w:rFonts w:hAnsi="仿宋_GB2312" w:cs="Times New Roman"/>
                <w:snapToGrid w:val="0"/>
                <w:kern w:val="0"/>
                <w:sz w:val="28"/>
                <w:szCs w:val="32"/>
              </w:rPr>
              <w:t>文物会说话</w:t>
            </w:r>
            <w:r>
              <w:rPr>
                <w:rFonts w:hint="eastAsia" w:hAnsi="仿宋_GB2312" w:cs="Times New Roman"/>
                <w:snapToGrid w:val="0"/>
                <w:kern w:val="0"/>
                <w:sz w:val="28"/>
                <w:szCs w:val="32"/>
              </w:rPr>
              <w:t>”“非遗</w:t>
            </w:r>
            <w:r>
              <w:rPr>
                <w:rFonts w:hAnsi="仿宋_GB2312" w:cs="Times New Roman"/>
                <w:snapToGrid w:val="0"/>
                <w:kern w:val="0"/>
                <w:sz w:val="28"/>
                <w:szCs w:val="32"/>
              </w:rPr>
              <w:t>技艺传承”</w:t>
            </w:r>
            <w:r>
              <w:rPr>
                <w:rFonts w:hint="eastAsia" w:hAnsi="仿宋_GB2312" w:cs="Times New Roman"/>
                <w:snapToGrid w:val="0"/>
                <w:kern w:val="0"/>
                <w:sz w:val="28"/>
                <w:szCs w:val="32"/>
              </w:rPr>
              <w:t>等系列</w:t>
            </w:r>
            <w:r>
              <w:rPr>
                <w:rFonts w:hAnsi="仿宋_GB2312" w:cs="Times New Roman"/>
                <w:snapToGrid w:val="0"/>
                <w:kern w:val="0"/>
                <w:sz w:val="28"/>
                <w:szCs w:val="32"/>
              </w:rPr>
              <w:t>课程</w:t>
            </w:r>
            <w:r>
              <w:rPr>
                <w:rFonts w:hint="eastAsia" w:hAnsi="仿宋_GB2312" w:cs="Times New Roman"/>
                <w:snapToGrid w:val="0"/>
                <w:kern w:val="0"/>
                <w:sz w:val="28"/>
                <w:szCs w:val="32"/>
              </w:rPr>
              <w:t>，推出</w:t>
            </w:r>
            <w:r>
              <w:rPr>
                <w:rFonts w:hAnsi="仿宋_GB2312" w:cs="Times New Roman"/>
                <w:snapToGrid w:val="0"/>
                <w:kern w:val="0"/>
                <w:sz w:val="28"/>
                <w:szCs w:val="32"/>
              </w:rPr>
              <w:t>建筑测绘、文物修复、</w:t>
            </w:r>
            <w:r>
              <w:rPr>
                <w:rFonts w:hint="eastAsia" w:hAnsi="仿宋_GB2312" w:cs="Times New Roman"/>
                <w:snapToGrid w:val="0"/>
                <w:kern w:val="0"/>
                <w:sz w:val="28"/>
                <w:szCs w:val="32"/>
              </w:rPr>
              <w:t>手工艺</w:t>
            </w:r>
            <w:r>
              <w:rPr>
                <w:rFonts w:hAnsi="仿宋_GB2312" w:cs="Times New Roman"/>
                <w:snapToGrid w:val="0"/>
                <w:kern w:val="0"/>
                <w:sz w:val="28"/>
                <w:szCs w:val="32"/>
              </w:rPr>
              <w:t>创作等沉浸式</w:t>
            </w:r>
            <w:r>
              <w:rPr>
                <w:rFonts w:hint="eastAsia" w:hAnsi="仿宋_GB2312" w:cs="Times New Roman"/>
                <w:snapToGrid w:val="0"/>
                <w:kern w:val="0"/>
                <w:sz w:val="28"/>
                <w:szCs w:val="32"/>
              </w:rPr>
              <w:t>体验产品</w:t>
            </w:r>
            <w:r>
              <w:rPr>
                <w:rFonts w:hAnsi="仿宋_GB2312" w:cs="Times New Roman"/>
                <w:snapToGrid w:val="0"/>
                <w:kern w:val="0"/>
                <w:sz w:val="28"/>
                <w:szCs w:val="32"/>
              </w:rPr>
              <w:t>。</w:t>
            </w:r>
          </w:p>
          <w:p w14:paraId="59A6AD64">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7.红色文化—革命传承人</w:t>
            </w:r>
            <w:r>
              <w:rPr>
                <w:rFonts w:ascii="黑体" w:hAnsi="黑体" w:eastAsia="黑体" w:cs="Times New Roman"/>
                <w:snapToGrid w:val="0"/>
                <w:kern w:val="0"/>
                <w:sz w:val="28"/>
                <w:szCs w:val="32"/>
              </w:rPr>
              <w:t>。</w:t>
            </w:r>
            <w:r>
              <w:rPr>
                <w:rFonts w:hAnsi="仿宋_GB2312" w:cs="Times New Roman"/>
                <w:snapToGrid w:val="0"/>
                <w:kern w:val="0"/>
                <w:sz w:val="28"/>
                <w:szCs w:val="32"/>
              </w:rPr>
              <w:t>系统梳理整合</w:t>
            </w:r>
            <w:r>
              <w:rPr>
                <w:rFonts w:hint="eastAsia" w:hAnsi="仿宋_GB2312" w:cs="Times New Roman"/>
                <w:snapToGrid w:val="0"/>
                <w:kern w:val="0"/>
                <w:sz w:val="28"/>
                <w:szCs w:val="32"/>
              </w:rPr>
              <w:t>全市</w:t>
            </w:r>
            <w:r>
              <w:rPr>
                <w:rFonts w:hAnsi="仿宋_GB2312" w:cs="Times New Roman"/>
                <w:snapToGrid w:val="0"/>
                <w:kern w:val="0"/>
                <w:sz w:val="28"/>
                <w:szCs w:val="32"/>
              </w:rPr>
              <w:t>红色</w:t>
            </w:r>
            <w:r>
              <w:rPr>
                <w:rFonts w:hint="eastAsia" w:hAnsi="仿宋_GB2312" w:cs="Times New Roman"/>
                <w:snapToGrid w:val="0"/>
                <w:kern w:val="0"/>
                <w:sz w:val="28"/>
                <w:szCs w:val="32"/>
              </w:rPr>
              <w:t>文化</w:t>
            </w:r>
            <w:r>
              <w:rPr>
                <w:rFonts w:hAnsi="仿宋_GB2312" w:cs="Times New Roman"/>
                <w:snapToGrid w:val="0"/>
                <w:kern w:val="0"/>
                <w:sz w:val="28"/>
                <w:szCs w:val="32"/>
              </w:rPr>
              <w:t>资源，以中共青岛党史纪念馆、刘谦初红色文化园、大泽山抗日战争纪念馆、青岛纺织博物馆、</w:t>
            </w:r>
            <w:r>
              <w:rPr>
                <w:rFonts w:hint="eastAsia" w:hAnsi="仿宋_GB2312" w:cs="Times New Roman"/>
                <w:snapToGrid w:val="0"/>
                <w:kern w:val="0"/>
                <w:sz w:val="28"/>
                <w:szCs w:val="32"/>
              </w:rPr>
              <w:t>五四广场、青岛山一战遗址公园、青岛港自动化码头科技创新教育基地</w:t>
            </w:r>
            <w:r>
              <w:rPr>
                <w:rFonts w:hAnsi="仿宋_GB2312" w:cs="Times New Roman"/>
                <w:snapToGrid w:val="0"/>
                <w:kern w:val="0"/>
                <w:sz w:val="28"/>
                <w:szCs w:val="32"/>
              </w:rPr>
              <w:t>等为载体，</w:t>
            </w:r>
            <w:r>
              <w:rPr>
                <w:rFonts w:hint="eastAsia" w:hAnsi="仿宋_GB2312" w:cs="Times New Roman"/>
                <w:snapToGrid w:val="0"/>
                <w:kern w:val="0"/>
                <w:sz w:val="28"/>
                <w:szCs w:val="32"/>
              </w:rPr>
              <w:t>打造</w:t>
            </w:r>
            <w:r>
              <w:rPr>
                <w:rFonts w:hAnsi="仿宋_GB2312" w:cs="Times New Roman"/>
                <w:snapToGrid w:val="0"/>
                <w:kern w:val="0"/>
                <w:sz w:val="28"/>
                <w:szCs w:val="32"/>
              </w:rPr>
              <w:t>“革命起源—工业</w:t>
            </w:r>
            <w:r>
              <w:rPr>
                <w:rFonts w:hint="eastAsia" w:hAnsi="仿宋_GB2312" w:cs="Times New Roman"/>
                <w:snapToGrid w:val="0"/>
                <w:kern w:val="0"/>
                <w:sz w:val="28"/>
                <w:szCs w:val="32"/>
              </w:rPr>
              <w:t>强</w:t>
            </w:r>
            <w:r>
              <w:rPr>
                <w:rFonts w:hAnsi="仿宋_GB2312" w:cs="Times New Roman"/>
                <w:snapToGrid w:val="0"/>
                <w:kern w:val="0"/>
                <w:sz w:val="28"/>
                <w:szCs w:val="32"/>
              </w:rPr>
              <w:t>国—开放腾飞—科技</w:t>
            </w:r>
            <w:r>
              <w:rPr>
                <w:rFonts w:hint="eastAsia" w:hAnsi="仿宋_GB2312" w:cs="Times New Roman"/>
                <w:snapToGrid w:val="0"/>
                <w:kern w:val="0"/>
                <w:sz w:val="28"/>
                <w:szCs w:val="32"/>
              </w:rPr>
              <w:t>兴</w:t>
            </w:r>
            <w:r>
              <w:rPr>
                <w:rFonts w:hAnsi="仿宋_GB2312" w:cs="Times New Roman"/>
                <w:snapToGrid w:val="0"/>
                <w:kern w:val="0"/>
                <w:sz w:val="28"/>
                <w:szCs w:val="32"/>
              </w:rPr>
              <w:t>国”的时空叙事</w:t>
            </w:r>
            <w:r>
              <w:rPr>
                <w:rFonts w:hint="eastAsia" w:hAnsi="仿宋_GB2312" w:cs="Times New Roman"/>
                <w:snapToGrid w:val="0"/>
                <w:kern w:val="0"/>
                <w:sz w:val="28"/>
                <w:szCs w:val="32"/>
              </w:rPr>
              <w:t>链条</w:t>
            </w:r>
            <w:r>
              <w:rPr>
                <w:rFonts w:hAnsi="仿宋_GB2312" w:cs="Times New Roman"/>
                <w:snapToGrid w:val="0"/>
                <w:kern w:val="0"/>
                <w:sz w:val="28"/>
                <w:szCs w:val="32"/>
              </w:rPr>
              <w:t>，开发“历史寻踪</w:t>
            </w:r>
            <w:r>
              <w:rPr>
                <w:rFonts w:hint="eastAsia" w:hAnsi="仿宋_GB2312" w:cs="Times New Roman"/>
                <w:snapToGrid w:val="0"/>
                <w:kern w:val="0"/>
                <w:sz w:val="28"/>
                <w:szCs w:val="32"/>
              </w:rPr>
              <w:t>—</w:t>
            </w:r>
            <w:r>
              <w:rPr>
                <w:rFonts w:hAnsi="仿宋_GB2312" w:cs="Times New Roman"/>
                <w:snapToGrid w:val="0"/>
                <w:kern w:val="0"/>
                <w:sz w:val="28"/>
                <w:szCs w:val="32"/>
              </w:rPr>
              <w:t>精神传承</w:t>
            </w:r>
            <w:r>
              <w:rPr>
                <w:rFonts w:hint="eastAsia" w:hAnsi="仿宋_GB2312" w:cs="Times New Roman"/>
                <w:snapToGrid w:val="0"/>
                <w:kern w:val="0"/>
                <w:sz w:val="28"/>
                <w:szCs w:val="32"/>
              </w:rPr>
              <w:t>—</w:t>
            </w:r>
            <w:r>
              <w:rPr>
                <w:rFonts w:hAnsi="仿宋_GB2312" w:cs="Times New Roman"/>
                <w:snapToGrid w:val="0"/>
                <w:kern w:val="0"/>
                <w:sz w:val="28"/>
                <w:szCs w:val="32"/>
              </w:rPr>
              <w:t>时代担当”</w:t>
            </w:r>
            <w:r>
              <w:rPr>
                <w:rFonts w:hint="eastAsia" w:hAnsi="仿宋_GB2312" w:cs="Times New Roman"/>
                <w:snapToGrid w:val="0"/>
                <w:kern w:val="0"/>
                <w:sz w:val="28"/>
                <w:szCs w:val="32"/>
              </w:rPr>
              <w:t>系列</w:t>
            </w:r>
            <w:r>
              <w:rPr>
                <w:rFonts w:hAnsi="仿宋_GB2312" w:cs="Times New Roman"/>
                <w:snapToGrid w:val="0"/>
                <w:kern w:val="0"/>
                <w:sz w:val="28"/>
                <w:szCs w:val="32"/>
              </w:rPr>
              <w:t>课程</w:t>
            </w:r>
            <w:r>
              <w:rPr>
                <w:rFonts w:hint="eastAsia" w:hAnsi="仿宋_GB2312" w:cs="Times New Roman"/>
                <w:snapToGrid w:val="0"/>
                <w:kern w:val="0"/>
                <w:sz w:val="28"/>
                <w:szCs w:val="32"/>
              </w:rPr>
              <w:t>，推出</w:t>
            </w:r>
            <w:r>
              <w:rPr>
                <w:rFonts w:hAnsi="仿宋_GB2312" w:cs="Times New Roman"/>
                <w:snapToGrid w:val="0"/>
                <w:kern w:val="0"/>
                <w:sz w:val="28"/>
                <w:szCs w:val="32"/>
              </w:rPr>
              <w:t>红色主题实景剧本</w:t>
            </w:r>
            <w:r>
              <w:rPr>
                <w:rFonts w:hint="eastAsia" w:hAnsi="仿宋_GB2312" w:cs="Times New Roman"/>
                <w:snapToGrid w:val="0"/>
                <w:kern w:val="0"/>
                <w:sz w:val="28"/>
                <w:szCs w:val="32"/>
              </w:rPr>
              <w:t>演艺</w:t>
            </w:r>
            <w:r>
              <w:rPr>
                <w:rFonts w:hAnsi="仿宋_GB2312" w:cs="Times New Roman"/>
                <w:snapToGrid w:val="0"/>
                <w:kern w:val="0"/>
                <w:sz w:val="28"/>
                <w:szCs w:val="32"/>
              </w:rPr>
              <w:t>、</w:t>
            </w:r>
            <w:r>
              <w:rPr>
                <w:rFonts w:hint="eastAsia" w:hAnsi="仿宋_GB2312" w:cs="Times New Roman"/>
                <w:snapToGrid w:val="0"/>
                <w:kern w:val="0"/>
                <w:sz w:val="28"/>
                <w:szCs w:val="32"/>
              </w:rPr>
              <w:t>沉浸式</w:t>
            </w:r>
            <w:r>
              <w:rPr>
                <w:rFonts w:hAnsi="仿宋_GB2312" w:cs="Times New Roman"/>
                <w:snapToGrid w:val="0"/>
                <w:kern w:val="0"/>
                <w:sz w:val="28"/>
                <w:szCs w:val="32"/>
              </w:rPr>
              <w:t>角色扮演等</w:t>
            </w:r>
            <w:r>
              <w:rPr>
                <w:rFonts w:hint="eastAsia" w:hAnsi="仿宋_GB2312" w:cs="Times New Roman"/>
                <w:snapToGrid w:val="0"/>
                <w:kern w:val="0"/>
                <w:sz w:val="28"/>
                <w:szCs w:val="32"/>
              </w:rPr>
              <w:t>体验类</w:t>
            </w:r>
            <w:r>
              <w:rPr>
                <w:rFonts w:hAnsi="仿宋_GB2312" w:cs="Times New Roman"/>
                <w:snapToGrid w:val="0"/>
                <w:kern w:val="0"/>
                <w:sz w:val="28"/>
                <w:szCs w:val="32"/>
              </w:rPr>
              <w:t>研学产品。</w:t>
            </w:r>
          </w:p>
        </w:tc>
      </w:tr>
    </w:tbl>
    <w:p w14:paraId="1DCF50A9">
      <w:pPr>
        <w:pStyle w:val="108"/>
        <w:spacing w:line="560" w:lineRule="exact"/>
        <w:jc w:val="both"/>
        <w:rPr>
          <w:rFonts w:hint="eastAsia"/>
          <w:snapToGrid w:val="0"/>
        </w:rPr>
      </w:pPr>
      <w:bookmarkStart w:id="330" w:name="_Toc230368293"/>
      <w:bookmarkStart w:id="331" w:name="_Toc227138514"/>
      <w:r>
        <w:rPr>
          <w:rFonts w:hint="eastAsia"/>
          <w:snapToGrid w:val="0"/>
        </w:rPr>
        <w:t>（二）做大票根经济</w:t>
      </w:r>
      <w:bookmarkEnd w:id="330"/>
      <w:bookmarkEnd w:id="331"/>
    </w:p>
    <w:p w14:paraId="355632D2">
      <w:pPr>
        <w:widowControl/>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聚焦大型演出、体育赛事、会议展览等重点活动，依托演唱会、赛事、高铁、机票、景区门票等核心票证，持续扩容“票根经济”商家联盟，纳入更多游客期待的首店、热店，力争至</w:t>
      </w:r>
      <w:r>
        <w:rPr>
          <w:rFonts w:hAnsi="仿宋_GB2312" w:cs="Times New Roman"/>
          <w:snapToGrid w:val="0"/>
          <w:kern w:val="0"/>
          <w:szCs w:val="32"/>
        </w:rPr>
        <w:t>2030年建成业态完整、权益互通的增值消费生态圈。</w:t>
      </w:r>
      <w:r>
        <w:rPr>
          <w:rFonts w:hint="eastAsia" w:hAnsi="仿宋_GB2312" w:cs="Times New Roman"/>
          <w:snapToGrid w:val="0"/>
          <w:kern w:val="0"/>
          <w:szCs w:val="32"/>
        </w:rPr>
        <w:t>做强“跟着演出去旅行”，</w:t>
      </w:r>
      <w:r>
        <w:rPr>
          <w:rFonts w:hint="eastAsia" w:ascii="Times New Roman" w:hAnsi="Times New Roman" w:cs="仿宋_GB2312"/>
          <w:snapToGrid w:val="0"/>
          <w:kern w:val="0"/>
          <w:szCs w:val="32"/>
        </w:rPr>
        <w:t>重点以演出为引领提升票根吸引力，引进更多优秀演艺项目在青上演，提升演唱会、音乐节举办档次、频次，打响《海上有青岛》《寻梦沧海》《丝路千古情》等大型旅游演艺项目知名度，发展沉浸式演出、脱口秀等新业态，</w:t>
      </w:r>
      <w:r>
        <w:rPr>
          <w:rFonts w:hint="eastAsia" w:hAnsi="仿宋_GB2312" w:cs="Times New Roman"/>
          <w:snapToGrid w:val="0"/>
          <w:kern w:val="0"/>
          <w:szCs w:val="32"/>
        </w:rPr>
        <w:t>培育“里院喜剧节”本土演艺品牌，打造兼具文化底蕴与现代体验的“喜剧小剧场集群”。通过数字化技术赋能和全产业链延伸，拓展“票根经济”衍生消费。</w:t>
      </w:r>
      <w:r>
        <w:rPr>
          <w:rFonts w:hAnsi="仿宋_GB2312" w:cs="Times New Roman"/>
          <w:snapToGrid w:val="0"/>
          <w:kern w:val="0"/>
          <w:szCs w:val="32"/>
        </w:rPr>
        <w:t>创新开发“城市探索通票”等主题产品，推动赛场、商圈、市集、景区深度融合，</w:t>
      </w:r>
      <w:r>
        <w:rPr>
          <w:rFonts w:hint="eastAsia" w:hAnsi="仿宋_GB2312" w:cs="Times New Roman"/>
          <w:snapToGrid w:val="0"/>
          <w:kern w:val="0"/>
          <w:szCs w:val="32"/>
        </w:rPr>
        <w:t>串联文化、运动、餐饮等多业态体验，</w:t>
      </w:r>
      <w:r>
        <w:rPr>
          <w:rFonts w:hAnsi="仿宋_GB2312" w:cs="Times New Roman"/>
          <w:snapToGrid w:val="0"/>
          <w:kern w:val="0"/>
          <w:szCs w:val="32"/>
        </w:rPr>
        <w:t>打造限时快闪店、专属艺术装置等独家消费场景，</w:t>
      </w:r>
      <w:r>
        <w:rPr>
          <w:rFonts w:hint="eastAsia" w:hAnsi="仿宋_GB2312" w:cs="Times New Roman"/>
          <w:snapToGrid w:val="0"/>
          <w:kern w:val="0"/>
          <w:szCs w:val="32"/>
        </w:rPr>
        <w:t>扩容“集章打卡”等互动玩法，实现</w:t>
      </w:r>
      <w:r>
        <w:rPr>
          <w:rFonts w:hAnsi="仿宋_GB2312" w:cs="Times New Roman"/>
          <w:snapToGrid w:val="0"/>
          <w:kern w:val="0"/>
          <w:szCs w:val="32"/>
        </w:rPr>
        <w:t>票根从“消费折扣”向“城市特色体验通行证”升级。建立跨领域消费数据联通与积分通兑机制，构建“购票—核销—积分—消</w:t>
      </w:r>
      <w:r>
        <w:rPr>
          <w:rFonts w:hint="eastAsia" w:hAnsi="仿宋_GB2312" w:cs="Times New Roman"/>
          <w:snapToGrid w:val="0"/>
          <w:kern w:val="0"/>
          <w:szCs w:val="32"/>
        </w:rPr>
        <w:t>费—再激励”闭环。探索设立政企共担激励基金，完善商家分级评价与动态管理，保障联盟良好生态，构建“一票通行、全域联动、多方共赢”的消费促进新格局。</w:t>
      </w:r>
    </w:p>
    <w:p w14:paraId="46E86A72">
      <w:pPr>
        <w:pStyle w:val="108"/>
        <w:spacing w:line="560" w:lineRule="exact"/>
        <w:jc w:val="both"/>
        <w:rPr>
          <w:rFonts w:hint="eastAsia"/>
          <w:snapToGrid w:val="0"/>
        </w:rPr>
      </w:pPr>
      <w:bookmarkStart w:id="332" w:name="_Toc230368294"/>
      <w:bookmarkStart w:id="333" w:name="_Toc227138515"/>
      <w:r>
        <w:rPr>
          <w:rFonts w:hint="eastAsia"/>
          <w:snapToGrid w:val="0"/>
        </w:rPr>
        <w:t>（三）做精康旅经济</w:t>
      </w:r>
      <w:bookmarkEnd w:id="332"/>
      <w:bookmarkEnd w:id="333"/>
    </w:p>
    <w:p w14:paraId="5D486E2E">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立足青岛资源禀赋和独特优势，依托康复大学等高能级平台，</w:t>
      </w:r>
      <w:bookmarkStart w:id="334" w:name="OLE_LINK32"/>
      <w:r>
        <w:rPr>
          <w:rFonts w:hint="eastAsia" w:hAnsi="仿宋_GB2312" w:cs="Times New Roman"/>
          <w:snapToGrid w:val="0"/>
          <w:kern w:val="0"/>
          <w:szCs w:val="32"/>
        </w:rPr>
        <w:t>谋划“三湾两带”错位发展</w:t>
      </w:r>
      <w:r>
        <w:rPr>
          <w:rFonts w:hint="eastAsia" w:ascii="楷体_GB2312" w:hAnsi="仿宋_GB2312" w:eastAsia="楷体_GB2312" w:cs="Times New Roman"/>
          <w:snapToGrid w:val="0"/>
          <w:kern w:val="0"/>
          <w:szCs w:val="32"/>
        </w:rPr>
        <w:t>（鳌山湾、胶州湾、唐岛湾、滨海步行带、大沽河生态带）</w:t>
      </w:r>
      <w:r>
        <w:rPr>
          <w:rFonts w:hint="eastAsia" w:hAnsi="仿宋_GB2312" w:cs="Times New Roman"/>
          <w:snapToGrid w:val="0"/>
          <w:kern w:val="0"/>
          <w:szCs w:val="32"/>
        </w:rPr>
        <w:t>，突出运动康养引领，聚焦温泉康养重点，突出文化康养特色，拓展立体康养场景，创新疗愈康养体验，强化社群康养支撑，构建全季候、全产业链的现代化康养旅游产业新格局</w:t>
      </w:r>
      <w:bookmarkEnd w:id="334"/>
      <w:r>
        <w:rPr>
          <w:rFonts w:hint="eastAsia" w:hAnsi="仿宋_GB2312" w:cs="Times New Roman"/>
          <w:snapToGrid w:val="0"/>
          <w:kern w:val="0"/>
          <w:szCs w:val="32"/>
        </w:rPr>
        <w:t>。</w:t>
      </w:r>
      <w:bookmarkStart w:id="335" w:name="_Hlk224575699"/>
      <w:r>
        <w:rPr>
          <w:rFonts w:hint="eastAsia" w:hAnsi="仿宋_GB2312" w:cs="Times New Roman"/>
          <w:snapToGrid w:val="0"/>
          <w:kern w:val="0"/>
          <w:szCs w:val="32"/>
        </w:rPr>
        <w:t>打造一批主题鲜明、服务规范的康养旅游精品线路，完善康养旅游标准体系与服务链条，建设一批高品质康养旅游基地</w:t>
      </w:r>
      <w:r>
        <w:rPr>
          <w:rFonts w:hAnsi="仿宋_GB2312" w:cs="Times New Roman"/>
          <w:snapToGrid w:val="0"/>
          <w:kern w:val="0"/>
          <w:szCs w:val="32"/>
        </w:rPr>
        <w:t>。</w:t>
      </w:r>
      <w:bookmarkEnd w:id="335"/>
      <w:r>
        <w:rPr>
          <w:rFonts w:hint="eastAsia" w:hAnsi="仿宋_GB2312" w:cs="Times New Roman"/>
          <w:snapToGrid w:val="0"/>
          <w:kern w:val="0"/>
          <w:szCs w:val="32"/>
        </w:rPr>
        <w:t>突出安全舒适、贴心服务导向，</w:t>
      </w:r>
      <w:r>
        <w:rPr>
          <w:rFonts w:hAnsi="仿宋_GB2312" w:cs="Times New Roman"/>
          <w:snapToGrid w:val="0"/>
          <w:kern w:val="0"/>
          <w:szCs w:val="32"/>
        </w:rPr>
        <w:t>组建“青岛市康养旅居共同体”。推动旅游景区、文博场馆等开展适老化改造，联动西海岸、即墨、崂山等区域，整合海洋、温泉、山林</w:t>
      </w:r>
      <w:r>
        <w:rPr>
          <w:rFonts w:hint="eastAsia" w:hAnsi="仿宋_GB2312" w:cs="Times New Roman"/>
          <w:snapToGrid w:val="0"/>
          <w:kern w:val="0"/>
          <w:szCs w:val="32"/>
        </w:rPr>
        <w:t>巩固提升温泉康养度假产业，</w:t>
      </w:r>
      <w:r>
        <w:rPr>
          <w:rFonts w:hAnsi="仿宋_GB2312" w:cs="Times New Roman"/>
          <w:snapToGrid w:val="0"/>
          <w:kern w:val="0"/>
          <w:szCs w:val="32"/>
        </w:rPr>
        <w:t>资源，做优“登崂山、观沧海、泡温泉”康养品牌，开发康养旅居型、文化怀旧型、自然漫游型、红色记忆型四大主题产品。融合中医药理疗、康复治疗、邮轮度假等元素，策划健康养生主题线路，延长银发群体停留时间，力争实现</w:t>
      </w:r>
      <w:r>
        <w:rPr>
          <w:rFonts w:hint="eastAsia" w:hAnsi="仿宋_GB2312" w:cs="Times New Roman"/>
          <w:snapToGrid w:val="0"/>
          <w:kern w:val="0"/>
          <w:szCs w:val="32"/>
        </w:rPr>
        <w:t>每年</w:t>
      </w:r>
      <w:r>
        <w:rPr>
          <w:rFonts w:hAnsi="仿宋_GB2312" w:cs="Times New Roman"/>
          <w:snapToGrid w:val="0"/>
          <w:kern w:val="0"/>
          <w:szCs w:val="32"/>
        </w:rPr>
        <w:t>10万老年人来青康养度假，打造具有全国影响力的康养旅居目的地。</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2A8A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3EB7C196">
            <w:pPr>
              <w:adjustRightInd w:val="0"/>
              <w:snapToGrid w:val="0"/>
              <w:ind w:firstLine="0" w:firstLineChars="0"/>
              <w:jc w:val="center"/>
              <w:rPr>
                <w:rFonts w:hint="eastAsia" w:hAnsi="仿宋_GB2312" w:cs="Arial"/>
                <w:snapToGrid w:val="0"/>
                <w:kern w:val="0"/>
                <w:szCs w:val="32"/>
              </w:rPr>
            </w:pPr>
            <w:r>
              <w:rPr>
                <w:rFonts w:hint="eastAsia" w:ascii="黑体" w:hAnsi="黑体" w:eastAsia="黑体" w:cs="Arial"/>
                <w:snapToGrid w:val="0"/>
                <w:kern w:val="0"/>
                <w:szCs w:val="32"/>
              </w:rPr>
              <w:t>专栏9：康养旅游重点产品</w:t>
            </w:r>
          </w:p>
        </w:tc>
      </w:tr>
      <w:tr w14:paraId="4713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1E6C618F">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温泉康养。</w:t>
            </w:r>
            <w:r>
              <w:rPr>
                <w:rFonts w:hint="eastAsia" w:hAnsi="仿宋_GB2312" w:cs="Times New Roman"/>
                <w:snapToGrid w:val="0"/>
                <w:kern w:val="0"/>
                <w:sz w:val="28"/>
                <w:szCs w:val="32"/>
              </w:rPr>
              <w:t>充分发挥海水溴盐温泉的资源独特性优势，创新“温泉+冰雪”“温泉+定制康养”“温泉+乐园”等复合旅游模式，培育冰雪温泉度假、中草药温泉疗愈、温泉主题游乐、温泉游轮等产品；配备</w:t>
            </w:r>
            <w:r>
              <w:rPr>
                <w:rFonts w:hAnsi="仿宋_GB2312" w:cs="Times New Roman"/>
                <w:snapToGrid w:val="0"/>
                <w:kern w:val="0"/>
                <w:sz w:val="28"/>
                <w:szCs w:val="32"/>
              </w:rPr>
              <w:t>中医养生、康复</w:t>
            </w:r>
            <w:r>
              <w:rPr>
                <w:rFonts w:hint="eastAsia" w:hAnsi="仿宋_GB2312" w:cs="Times New Roman"/>
                <w:snapToGrid w:val="0"/>
                <w:kern w:val="0"/>
                <w:sz w:val="28"/>
                <w:szCs w:val="32"/>
              </w:rPr>
              <w:t>理疗</w:t>
            </w:r>
            <w:r>
              <w:rPr>
                <w:rFonts w:hAnsi="仿宋_GB2312" w:cs="Times New Roman"/>
                <w:snapToGrid w:val="0"/>
                <w:kern w:val="0"/>
                <w:sz w:val="28"/>
                <w:szCs w:val="32"/>
              </w:rPr>
              <w:t>等专业服务团队</w:t>
            </w:r>
            <w:r>
              <w:rPr>
                <w:rFonts w:hint="eastAsia" w:hAnsi="仿宋_GB2312" w:cs="Times New Roman"/>
                <w:snapToGrid w:val="0"/>
                <w:kern w:val="0"/>
                <w:sz w:val="28"/>
                <w:szCs w:val="32"/>
              </w:rPr>
              <w:t>和设施，打造</w:t>
            </w:r>
            <w:r>
              <w:rPr>
                <w:rFonts w:hAnsi="仿宋_GB2312" w:cs="Times New Roman"/>
                <w:snapToGrid w:val="0"/>
                <w:kern w:val="0"/>
                <w:sz w:val="28"/>
                <w:szCs w:val="32"/>
              </w:rPr>
              <w:t>“四季养生、多</w:t>
            </w:r>
            <w:r>
              <w:rPr>
                <w:rFonts w:hint="eastAsia" w:hAnsi="仿宋_GB2312" w:cs="Times New Roman"/>
                <w:snapToGrid w:val="0"/>
                <w:kern w:val="0"/>
                <w:sz w:val="28"/>
                <w:szCs w:val="32"/>
              </w:rPr>
              <w:t>元体验</w:t>
            </w:r>
            <w:r>
              <w:rPr>
                <w:rFonts w:hAnsi="仿宋_GB2312" w:cs="Times New Roman"/>
                <w:snapToGrid w:val="0"/>
                <w:kern w:val="0"/>
                <w:sz w:val="28"/>
                <w:szCs w:val="32"/>
              </w:rPr>
              <w:t>、</w:t>
            </w:r>
            <w:r>
              <w:rPr>
                <w:rFonts w:hint="eastAsia" w:hAnsi="仿宋_GB2312" w:cs="Times New Roman"/>
                <w:snapToGrid w:val="0"/>
                <w:kern w:val="0"/>
                <w:sz w:val="28"/>
                <w:szCs w:val="32"/>
              </w:rPr>
              <w:t>业态融合</w:t>
            </w:r>
            <w:r>
              <w:rPr>
                <w:rFonts w:hAnsi="仿宋_GB2312" w:cs="Times New Roman"/>
                <w:snapToGrid w:val="0"/>
                <w:kern w:val="0"/>
                <w:sz w:val="28"/>
                <w:szCs w:val="32"/>
              </w:rPr>
              <w:t>、</w:t>
            </w:r>
            <w:r>
              <w:rPr>
                <w:rFonts w:hint="eastAsia" w:hAnsi="仿宋_GB2312" w:cs="Times New Roman"/>
                <w:snapToGrid w:val="0"/>
                <w:kern w:val="0"/>
                <w:sz w:val="28"/>
                <w:szCs w:val="32"/>
              </w:rPr>
              <w:t>品质</w:t>
            </w:r>
            <w:r>
              <w:rPr>
                <w:rFonts w:hAnsi="仿宋_GB2312" w:cs="Times New Roman"/>
                <w:snapToGrid w:val="0"/>
                <w:kern w:val="0"/>
                <w:sz w:val="28"/>
                <w:szCs w:val="32"/>
              </w:rPr>
              <w:t>服务”</w:t>
            </w:r>
            <w:r>
              <w:rPr>
                <w:rFonts w:hint="eastAsia" w:hAnsi="仿宋_GB2312" w:cs="Times New Roman"/>
                <w:snapToGrid w:val="0"/>
                <w:kern w:val="0"/>
                <w:sz w:val="28"/>
                <w:szCs w:val="32"/>
              </w:rPr>
              <w:t>的</w:t>
            </w:r>
            <w:r>
              <w:rPr>
                <w:rFonts w:hAnsi="仿宋_GB2312" w:cs="Times New Roman"/>
                <w:snapToGrid w:val="0"/>
                <w:kern w:val="0"/>
                <w:sz w:val="28"/>
                <w:szCs w:val="32"/>
              </w:rPr>
              <w:t>康养</w:t>
            </w:r>
            <w:r>
              <w:rPr>
                <w:rFonts w:hint="eastAsia" w:hAnsi="仿宋_GB2312" w:cs="Times New Roman"/>
                <w:snapToGrid w:val="0"/>
                <w:kern w:val="0"/>
                <w:sz w:val="28"/>
                <w:szCs w:val="32"/>
              </w:rPr>
              <w:t>旅游</w:t>
            </w:r>
            <w:r>
              <w:rPr>
                <w:rFonts w:hAnsi="仿宋_GB2312" w:cs="Times New Roman"/>
                <w:snapToGrid w:val="0"/>
                <w:kern w:val="0"/>
                <w:sz w:val="28"/>
                <w:szCs w:val="32"/>
              </w:rPr>
              <w:t>生态系统。</w:t>
            </w:r>
          </w:p>
          <w:p w14:paraId="3EE76DA3">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运动康养。</w:t>
            </w:r>
            <w:r>
              <w:rPr>
                <w:rFonts w:hint="eastAsia" w:hAnsi="仿宋_GB2312" w:cs="Times New Roman"/>
                <w:snapToGrid w:val="0"/>
                <w:kern w:val="0"/>
                <w:sz w:val="28"/>
                <w:szCs w:val="32"/>
              </w:rPr>
              <w:t>以“海钓鱼竿、高尔夫球杆、帆船桅杆”为核心载体，开发</w:t>
            </w:r>
            <w:r>
              <w:rPr>
                <w:rFonts w:hAnsi="仿宋_GB2312" w:cs="Times New Roman"/>
                <w:snapToGrid w:val="0"/>
                <w:kern w:val="0"/>
                <w:sz w:val="28"/>
                <w:szCs w:val="32"/>
              </w:rPr>
              <w:t>覆盖全龄段的运动康养产品体系，</w:t>
            </w:r>
            <w:r>
              <w:rPr>
                <w:rFonts w:hint="eastAsia" w:hAnsi="仿宋_GB2312" w:cs="Times New Roman"/>
                <w:snapToGrid w:val="0"/>
                <w:kern w:val="0"/>
                <w:sz w:val="28"/>
                <w:szCs w:val="32"/>
              </w:rPr>
              <w:t>“三杆挥好，还是青岛”特色</w:t>
            </w:r>
            <w:r>
              <w:rPr>
                <w:rFonts w:hAnsi="仿宋_GB2312" w:cs="Times New Roman"/>
                <w:snapToGrid w:val="0"/>
                <w:kern w:val="0"/>
                <w:sz w:val="28"/>
                <w:szCs w:val="32"/>
              </w:rPr>
              <w:t>IP。制定</w:t>
            </w:r>
            <w:r>
              <w:rPr>
                <w:rFonts w:hint="eastAsia" w:hAnsi="仿宋_GB2312" w:cs="Times New Roman"/>
                <w:snapToGrid w:val="0"/>
                <w:kern w:val="0"/>
                <w:sz w:val="28"/>
                <w:szCs w:val="32"/>
              </w:rPr>
              <w:t>国际化</w:t>
            </w:r>
            <w:r>
              <w:rPr>
                <w:rFonts w:hAnsi="仿宋_GB2312" w:cs="Times New Roman"/>
                <w:snapToGrid w:val="0"/>
                <w:kern w:val="0"/>
                <w:sz w:val="28"/>
                <w:szCs w:val="32"/>
              </w:rPr>
              <w:t>服务标准，建设专业海钓基地、高尔夫度假区和帆船训练中心，配套开发赛事</w:t>
            </w:r>
            <w:r>
              <w:rPr>
                <w:rFonts w:hint="eastAsia" w:hAnsi="仿宋_GB2312" w:cs="Times New Roman"/>
                <w:snapToGrid w:val="0"/>
                <w:kern w:val="0"/>
                <w:sz w:val="28"/>
                <w:szCs w:val="32"/>
              </w:rPr>
              <w:t>训练</w:t>
            </w:r>
            <w:r>
              <w:rPr>
                <w:rFonts w:hAnsi="仿宋_GB2312" w:cs="Times New Roman"/>
                <w:snapToGrid w:val="0"/>
                <w:kern w:val="0"/>
                <w:sz w:val="28"/>
                <w:szCs w:val="32"/>
              </w:rPr>
              <w:t>、康复理疗等衍生服务，将“三杆经济”打造成为高端康养标志性品牌</w:t>
            </w:r>
            <w:r>
              <w:rPr>
                <w:rFonts w:hint="eastAsia" w:hAnsi="仿宋_GB2312" w:cs="Times New Roman"/>
                <w:snapToGrid w:val="0"/>
                <w:kern w:val="0"/>
                <w:sz w:val="28"/>
                <w:szCs w:val="32"/>
              </w:rPr>
              <w:t>。</w:t>
            </w:r>
          </w:p>
          <w:p w14:paraId="4F65D304">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旅居康养。</w:t>
            </w:r>
            <w:r>
              <w:rPr>
                <w:rFonts w:hint="eastAsia" w:hAnsi="黑体" w:cs="Times New Roman"/>
                <w:snapToGrid w:val="0"/>
                <w:kern w:val="0"/>
                <w:sz w:val="28"/>
                <w:szCs w:val="32"/>
              </w:rPr>
              <w:t>整合崂山、琅琊台等区域优质民宿资源，集中连片打造康养民宿集聚区，</w:t>
            </w:r>
            <w:r>
              <w:rPr>
                <w:rFonts w:hint="eastAsia" w:hAnsi="仿宋_GB2312" w:cs="Times New Roman"/>
                <w:snapToGrid w:val="0"/>
                <w:kern w:val="0"/>
                <w:sz w:val="28"/>
                <w:szCs w:val="32"/>
              </w:rPr>
              <w:t>探索打造“亲子乐园、中青年休憩、银发养生”有机结合的康养旅游社区，配套建设儿童教育、休闲度假、健康等服务设施，打造适合多代同游的康养旅居目的地，推动个人康养向家庭旅居转型。</w:t>
            </w:r>
          </w:p>
          <w:p w14:paraId="105D2144">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生态康养。</w:t>
            </w:r>
            <w:r>
              <w:rPr>
                <w:rFonts w:hint="eastAsia" w:hAnsi="仿宋_GB2312" w:cs="Times New Roman"/>
                <w:snapToGrid w:val="0"/>
                <w:kern w:val="0"/>
                <w:sz w:val="28"/>
                <w:szCs w:val="32"/>
              </w:rPr>
              <w:t>依托崂山自然文化资源，分别打造“茶艺修习、茶浴理疗”“山林养生”等系列康养特色产品。依托莱西姜山湿地、莱西湖生态优势，推出有氧漫步、环湖骑行、湖鲜药膳等生态康养产品。</w:t>
            </w:r>
          </w:p>
          <w:p w14:paraId="5FD1D4E4">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疗愈康养。</w:t>
            </w:r>
            <w:r>
              <w:rPr>
                <w:rFonts w:hint="eastAsia" w:hAnsi="仿宋_GB2312" w:cs="Times New Roman"/>
                <w:snapToGrid w:val="0"/>
                <w:kern w:val="0"/>
                <w:sz w:val="28"/>
                <w:szCs w:val="32"/>
              </w:rPr>
              <w:t>深度挖掘啤酒、中草药等物产价值，开发“酒、浴、香”系列精神疗愈产品，创新推出啤酒酵母理疗、海泥海盐</w:t>
            </w:r>
            <w:r>
              <w:rPr>
                <w:rFonts w:hAnsi="仿宋_GB2312" w:cs="Times New Roman"/>
                <w:snapToGrid w:val="0"/>
                <w:kern w:val="0"/>
                <w:sz w:val="28"/>
                <w:szCs w:val="32"/>
              </w:rPr>
              <w:t>SPA、</w:t>
            </w:r>
            <w:r>
              <w:rPr>
                <w:rFonts w:hint="eastAsia" w:hAnsi="仿宋_GB2312" w:cs="Times New Roman"/>
                <w:snapToGrid w:val="0"/>
                <w:kern w:val="0"/>
                <w:sz w:val="28"/>
                <w:szCs w:val="32"/>
              </w:rPr>
              <w:t>药浴熏蒸疗养</w:t>
            </w:r>
            <w:r>
              <w:rPr>
                <w:rFonts w:hAnsi="仿宋_GB2312" w:cs="Times New Roman"/>
                <w:snapToGrid w:val="0"/>
                <w:kern w:val="0"/>
                <w:sz w:val="28"/>
                <w:szCs w:val="32"/>
              </w:rPr>
              <w:t>等体验项目，</w:t>
            </w:r>
            <w:r>
              <w:rPr>
                <w:rFonts w:hint="eastAsia" w:hAnsi="仿宋_GB2312" w:cs="Times New Roman"/>
                <w:snapToGrid w:val="0"/>
                <w:kern w:val="0"/>
                <w:sz w:val="28"/>
                <w:szCs w:val="32"/>
              </w:rPr>
              <w:t>打造具有高辨识度的地方特色康养品牌</w:t>
            </w:r>
            <w:r>
              <w:rPr>
                <w:rFonts w:hAnsi="仿宋_GB2312" w:cs="Times New Roman"/>
                <w:snapToGrid w:val="0"/>
                <w:kern w:val="0"/>
                <w:sz w:val="28"/>
                <w:szCs w:val="32"/>
              </w:rPr>
              <w:t>。</w:t>
            </w:r>
          </w:p>
          <w:p w14:paraId="0FE10898">
            <w:pPr>
              <w:adjustRightInd w:val="0"/>
              <w:snapToGrid w:val="0"/>
              <w:spacing w:line="400" w:lineRule="exact"/>
              <w:ind w:firstLine="560"/>
              <w:rPr>
                <w:rFonts w:hint="eastAsia" w:hAnsi="仿宋_GB2312" w:cs="Times New Roman"/>
                <w:snapToGrid w:val="0"/>
                <w:kern w:val="0"/>
                <w:sz w:val="28"/>
                <w:szCs w:val="32"/>
              </w:rPr>
            </w:pPr>
            <w:r>
              <w:rPr>
                <w:rFonts w:hint="eastAsia" w:ascii="黑体" w:hAnsi="黑体" w:eastAsia="黑体" w:cs="Times New Roman"/>
                <w:snapToGrid w:val="0"/>
                <w:kern w:val="0"/>
                <w:sz w:val="28"/>
                <w:szCs w:val="32"/>
              </w:rPr>
              <w:t>立体康养。</w:t>
            </w:r>
            <w:r>
              <w:rPr>
                <w:rFonts w:hint="eastAsia" w:hAnsi="仿宋_GB2312" w:cs="Times New Roman"/>
                <w:snapToGrid w:val="0"/>
                <w:kern w:val="0"/>
                <w:sz w:val="28"/>
                <w:szCs w:val="32"/>
              </w:rPr>
              <w:t>创新开发“低空飞行舒压、山林户外疗愈、海上浮潜游憩”的立体化康养场景集群，重点打造低空体验、森林浴场、山地瑜伽、观景冥想、漂浮舱等特色项目，构建海陆空立体化康养旅游产品体系。</w:t>
            </w:r>
          </w:p>
        </w:tc>
      </w:tr>
    </w:tbl>
    <w:p w14:paraId="5139303F">
      <w:pPr>
        <w:pStyle w:val="108"/>
        <w:spacing w:line="560" w:lineRule="exact"/>
        <w:jc w:val="both"/>
        <w:rPr>
          <w:rFonts w:hint="eastAsia"/>
          <w:snapToGrid w:val="0"/>
        </w:rPr>
      </w:pPr>
      <w:bookmarkStart w:id="336" w:name="_Toc227138516"/>
      <w:bookmarkStart w:id="337" w:name="_Toc230368295"/>
      <w:r>
        <w:rPr>
          <w:rFonts w:hint="eastAsia"/>
          <w:snapToGrid w:val="0"/>
        </w:rPr>
        <w:t>（四）做优甜蜜经济</w:t>
      </w:r>
      <w:bookmarkEnd w:id="336"/>
      <w:bookmarkEnd w:id="337"/>
    </w:p>
    <w:p w14:paraId="19FCAEBD">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围绕恋爱交友、婚纱旅拍、婚礼庆典、蜜月度假、纪念旅行五大环节，构建“婚前—婚礼—婚后”全周期婚庆旅游产业链。协同民政、商务等多部门联动，系统培育婚恋旅游新地标、新业态、新平台。集中打造“一区一街一湾一岛一村”标志性婚恋地标体系：即邮轮母港 “甜蜜经济产业创新园区”，市南区曲阜路“甜蜜经济主题街区”，串联奥帆中心、小麦岛、极地之光摩天轮、海之恋公园等区域的“甜蜜海湾”，小管岛为重点的爱情蜜月旅游岛，聚焦崂山区沙子口、王哥庄等片区的“最美爱情村落”。引进国际婚礼策划品牌，开发海岛、游艇、沙滩等特色婚礼产品，举办国际婚庆节事活动，建立目的地婚礼服务标准与国际认证体系，推动青岛“甜蜜经济”规模化、品牌化、国际化发展，力争年接待结婚登记新人突破1万对，建设全国知名的目的地婚礼城市和婚恋友好型城市。</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59E2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0DC857F0">
            <w:pPr>
              <w:adjustRightInd w:val="0"/>
              <w:snapToGrid w:val="0"/>
              <w:ind w:firstLine="0" w:firstLineChars="0"/>
              <w:jc w:val="center"/>
              <w:rPr>
                <w:rFonts w:hint="eastAsia" w:hAnsi="仿宋_GB2312" w:cs="Arial"/>
                <w:snapToGrid w:val="0"/>
                <w:kern w:val="0"/>
                <w:szCs w:val="32"/>
              </w:rPr>
            </w:pPr>
            <w:r>
              <w:rPr>
                <w:rFonts w:hint="eastAsia" w:ascii="黑体" w:hAnsi="黑体" w:eastAsia="黑体" w:cs="Arial"/>
                <w:snapToGrid w:val="0"/>
                <w:kern w:val="0"/>
                <w:szCs w:val="32"/>
              </w:rPr>
              <w:t>专栏10：甜蜜经济重点产品</w:t>
            </w:r>
          </w:p>
        </w:tc>
      </w:tr>
      <w:tr w14:paraId="367E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shd w:val="clear" w:color="auto" w:fill="auto"/>
          </w:tcPr>
          <w:p w14:paraId="599A10CA">
            <w:pPr>
              <w:adjustRightInd w:val="0"/>
              <w:snapToGrid w:val="0"/>
              <w:spacing w:line="400" w:lineRule="exact"/>
              <w:ind w:firstLine="560"/>
              <w:rPr>
                <w:rFonts w:hint="eastAsia" w:hAnsi="仿宋_GB2312" w:cs="Times New Roman"/>
                <w:snapToGrid w:val="0"/>
                <w:kern w:val="0"/>
                <w:sz w:val="28"/>
                <w:szCs w:val="32"/>
              </w:rPr>
            </w:pPr>
            <w:r>
              <w:rPr>
                <w:rFonts w:ascii="黑体" w:hAnsi="黑体" w:eastAsia="黑体" w:cs="Times New Roman"/>
                <w:snapToGrid w:val="0"/>
                <w:kern w:val="0"/>
                <w:sz w:val="28"/>
                <w:szCs w:val="32"/>
              </w:rPr>
              <w:t>婚前</w:t>
            </w:r>
            <w:r>
              <w:rPr>
                <w:rFonts w:hint="eastAsia" w:ascii="黑体" w:hAnsi="黑体" w:eastAsia="黑体" w:cs="Times New Roman"/>
                <w:snapToGrid w:val="0"/>
                <w:kern w:val="0"/>
                <w:sz w:val="28"/>
                <w:szCs w:val="32"/>
              </w:rPr>
              <w:t>产品</w:t>
            </w:r>
            <w:r>
              <w:rPr>
                <w:rFonts w:ascii="黑体" w:hAnsi="黑体" w:eastAsia="黑体" w:cs="Times New Roman"/>
                <w:snapToGrid w:val="0"/>
                <w:kern w:val="0"/>
                <w:sz w:val="28"/>
                <w:szCs w:val="32"/>
              </w:rPr>
              <w:t>。</w:t>
            </w:r>
            <w:r>
              <w:rPr>
                <w:rFonts w:hAnsi="仿宋_GB2312" w:cs="Times New Roman"/>
                <w:snapToGrid w:val="0"/>
                <w:kern w:val="0"/>
                <w:sz w:val="28"/>
                <w:szCs w:val="32"/>
              </w:rPr>
              <w:t>系统开发 “崂山采茶季”“</w:t>
            </w:r>
            <w:r>
              <w:rPr>
                <w:rFonts w:hint="eastAsia" w:hAnsi="仿宋_GB2312" w:cs="Times New Roman"/>
                <w:snapToGrid w:val="0"/>
                <w:kern w:val="0"/>
                <w:sz w:val="28"/>
                <w:szCs w:val="32"/>
              </w:rPr>
              <w:t>滨海仲夏季</w:t>
            </w:r>
            <w:r>
              <w:rPr>
                <w:rFonts w:hAnsi="仿宋_GB2312" w:cs="Times New Roman"/>
                <w:snapToGrid w:val="0"/>
                <w:kern w:val="0"/>
                <w:sz w:val="28"/>
                <w:szCs w:val="32"/>
              </w:rPr>
              <w:t>”“八大关金秋季”“琴屿路圣诞季”等四季主题</w:t>
            </w:r>
            <w:r>
              <w:rPr>
                <w:rFonts w:hint="eastAsia" w:hAnsi="仿宋_GB2312" w:cs="Times New Roman"/>
                <w:snapToGrid w:val="0"/>
                <w:kern w:val="0"/>
                <w:sz w:val="28"/>
                <w:szCs w:val="32"/>
              </w:rPr>
              <w:t>婚拍旅拍</w:t>
            </w:r>
            <w:r>
              <w:rPr>
                <w:rFonts w:hAnsi="仿宋_GB2312" w:cs="Times New Roman"/>
                <w:snapToGrid w:val="0"/>
                <w:kern w:val="0"/>
                <w:sz w:val="28"/>
                <w:szCs w:val="32"/>
              </w:rPr>
              <w:t>场景，构建</w:t>
            </w:r>
            <w:r>
              <w:rPr>
                <w:rFonts w:hint="eastAsia" w:hAnsi="仿宋_GB2312" w:cs="Times New Roman"/>
                <w:snapToGrid w:val="0"/>
                <w:kern w:val="0"/>
                <w:sz w:val="28"/>
                <w:szCs w:val="32"/>
              </w:rPr>
              <w:t>全时化</w:t>
            </w:r>
            <w:r>
              <w:rPr>
                <w:rFonts w:hAnsi="仿宋_GB2312" w:cs="Times New Roman"/>
                <w:snapToGrid w:val="0"/>
                <w:kern w:val="0"/>
                <w:sz w:val="28"/>
                <w:szCs w:val="32"/>
              </w:rPr>
              <w:t>、差异化</w:t>
            </w:r>
            <w:r>
              <w:rPr>
                <w:rFonts w:hint="eastAsia" w:hAnsi="仿宋_GB2312" w:cs="Times New Roman"/>
                <w:snapToGrid w:val="0"/>
                <w:kern w:val="0"/>
                <w:sz w:val="28"/>
                <w:szCs w:val="32"/>
              </w:rPr>
              <w:t>、</w:t>
            </w:r>
            <w:r>
              <w:rPr>
                <w:rFonts w:hAnsi="仿宋_GB2312" w:cs="Times New Roman"/>
                <w:snapToGrid w:val="0"/>
                <w:kern w:val="0"/>
                <w:sz w:val="28"/>
                <w:szCs w:val="32"/>
              </w:rPr>
              <w:t>定制化的服务体系，满足</w:t>
            </w:r>
            <w:r>
              <w:rPr>
                <w:rFonts w:hint="eastAsia" w:hAnsi="仿宋_GB2312" w:cs="Times New Roman"/>
                <w:snapToGrid w:val="0"/>
                <w:kern w:val="0"/>
                <w:sz w:val="28"/>
                <w:szCs w:val="32"/>
              </w:rPr>
              <w:t>多样化</w:t>
            </w:r>
            <w:r>
              <w:rPr>
                <w:rFonts w:hAnsi="仿宋_GB2312" w:cs="Times New Roman"/>
                <w:snapToGrid w:val="0"/>
                <w:kern w:val="0"/>
                <w:sz w:val="28"/>
                <w:szCs w:val="32"/>
              </w:rPr>
              <w:t>消费需求。</w:t>
            </w:r>
            <w:r>
              <w:rPr>
                <w:rFonts w:hint="eastAsia" w:hAnsi="仿宋_GB2312" w:cs="Times New Roman"/>
                <w:snapToGrid w:val="0"/>
                <w:kern w:val="0"/>
                <w:sz w:val="28"/>
                <w:szCs w:val="32"/>
              </w:rPr>
              <w:t>依托山林、沙滩、海洋、海岛等资源特色求婚仪式产品</w:t>
            </w:r>
            <w:r>
              <w:rPr>
                <w:rFonts w:hAnsi="仿宋_GB2312" w:cs="Times New Roman"/>
                <w:snapToGrid w:val="0"/>
                <w:kern w:val="0"/>
                <w:sz w:val="28"/>
                <w:szCs w:val="32"/>
              </w:rPr>
              <w:t>，配套开发“海誓山盟对戒”等</w:t>
            </w:r>
            <w:r>
              <w:rPr>
                <w:rFonts w:hint="eastAsia" w:hAnsi="仿宋_GB2312" w:cs="Times New Roman"/>
                <w:snapToGrid w:val="0"/>
                <w:kern w:val="0"/>
                <w:sz w:val="28"/>
                <w:szCs w:val="32"/>
              </w:rPr>
              <w:t>婚恋</w:t>
            </w:r>
            <w:r>
              <w:rPr>
                <w:rFonts w:hAnsi="仿宋_GB2312" w:cs="Times New Roman"/>
                <w:snapToGrid w:val="0"/>
                <w:kern w:val="0"/>
                <w:sz w:val="28"/>
                <w:szCs w:val="32"/>
              </w:rPr>
              <w:t>文创产品。</w:t>
            </w:r>
          </w:p>
          <w:p w14:paraId="0682FB84">
            <w:pPr>
              <w:adjustRightInd w:val="0"/>
              <w:snapToGrid w:val="0"/>
              <w:spacing w:line="400" w:lineRule="exact"/>
              <w:ind w:firstLine="560"/>
              <w:rPr>
                <w:rFonts w:hint="eastAsia" w:hAnsi="仿宋_GB2312" w:cs="Times New Roman"/>
                <w:snapToGrid w:val="0"/>
                <w:kern w:val="0"/>
                <w:sz w:val="28"/>
                <w:szCs w:val="32"/>
              </w:rPr>
            </w:pPr>
            <w:r>
              <w:rPr>
                <w:rFonts w:ascii="黑体" w:hAnsi="黑体" w:eastAsia="黑体" w:cs="Times New Roman"/>
                <w:snapToGrid w:val="0"/>
                <w:kern w:val="0"/>
                <w:sz w:val="28"/>
                <w:szCs w:val="32"/>
              </w:rPr>
              <w:t>婚</w:t>
            </w:r>
            <w:r>
              <w:rPr>
                <w:rFonts w:hint="eastAsia" w:ascii="黑体" w:hAnsi="黑体" w:eastAsia="黑体" w:cs="Times New Roman"/>
                <w:snapToGrid w:val="0"/>
                <w:kern w:val="0"/>
                <w:sz w:val="28"/>
                <w:szCs w:val="32"/>
              </w:rPr>
              <w:t>礼产品</w:t>
            </w:r>
            <w:r>
              <w:rPr>
                <w:rFonts w:ascii="黑体" w:hAnsi="黑体" w:eastAsia="黑体" w:cs="Times New Roman"/>
                <w:snapToGrid w:val="0"/>
                <w:kern w:val="0"/>
                <w:sz w:val="28"/>
                <w:szCs w:val="32"/>
              </w:rPr>
              <w:t>。</w:t>
            </w:r>
            <w:r>
              <w:rPr>
                <w:rFonts w:hint="eastAsia" w:hAnsi="仿宋_GB2312" w:cs="Times New Roman"/>
                <w:snapToGrid w:val="0"/>
                <w:kern w:val="0"/>
                <w:sz w:val="28"/>
                <w:szCs w:val="32"/>
              </w:rPr>
              <w:t>重点</w:t>
            </w:r>
            <w:r>
              <w:rPr>
                <w:rFonts w:hAnsi="仿宋_GB2312" w:cs="Times New Roman"/>
                <w:snapToGrid w:val="0"/>
                <w:kern w:val="0"/>
                <w:sz w:val="28"/>
                <w:szCs w:val="32"/>
              </w:rPr>
              <w:t>打造海陆空立体婚礼场景矩阵</w:t>
            </w:r>
            <w:r>
              <w:rPr>
                <w:rFonts w:hint="eastAsia" w:hAnsi="仿宋_GB2312" w:cs="Times New Roman"/>
                <w:snapToGrid w:val="0"/>
                <w:kern w:val="0"/>
                <w:sz w:val="28"/>
                <w:szCs w:val="32"/>
              </w:rPr>
              <w:t>，培育低空婚礼、沙滩婚礼、海上</w:t>
            </w:r>
            <w:r>
              <w:rPr>
                <w:rFonts w:hAnsi="仿宋_GB2312" w:cs="Times New Roman"/>
                <w:snapToGrid w:val="0"/>
                <w:kern w:val="0"/>
                <w:sz w:val="28"/>
                <w:szCs w:val="32"/>
              </w:rPr>
              <w:t>婚礼、</w:t>
            </w:r>
            <w:r>
              <w:rPr>
                <w:rFonts w:hint="eastAsia" w:hAnsi="仿宋_GB2312" w:cs="Times New Roman"/>
                <w:snapToGrid w:val="0"/>
                <w:kern w:val="0"/>
                <w:sz w:val="28"/>
                <w:szCs w:val="32"/>
              </w:rPr>
              <w:t>海岛婚礼、古堡</w:t>
            </w:r>
            <w:r>
              <w:rPr>
                <w:rFonts w:hAnsi="仿宋_GB2312" w:cs="Times New Roman"/>
                <w:snapToGrid w:val="0"/>
                <w:kern w:val="0"/>
                <w:sz w:val="28"/>
                <w:szCs w:val="32"/>
              </w:rPr>
              <w:t>婚礼、</w:t>
            </w:r>
            <w:r>
              <w:rPr>
                <w:rFonts w:hint="eastAsia" w:hAnsi="仿宋_GB2312" w:cs="Times New Roman"/>
                <w:snapToGrid w:val="0"/>
                <w:kern w:val="0"/>
                <w:sz w:val="28"/>
                <w:szCs w:val="32"/>
              </w:rPr>
              <w:t>山林</w:t>
            </w:r>
            <w:r>
              <w:rPr>
                <w:rFonts w:hAnsi="仿宋_GB2312" w:cs="Times New Roman"/>
                <w:snapToGrid w:val="0"/>
                <w:kern w:val="0"/>
                <w:sz w:val="28"/>
                <w:szCs w:val="32"/>
              </w:rPr>
              <w:t>婚礼</w:t>
            </w:r>
            <w:r>
              <w:rPr>
                <w:rFonts w:hint="eastAsia" w:hAnsi="仿宋_GB2312" w:cs="Times New Roman"/>
                <w:snapToGrid w:val="0"/>
                <w:kern w:val="0"/>
                <w:sz w:val="28"/>
                <w:szCs w:val="32"/>
              </w:rPr>
              <w:t>、草地婚礼等特色产品，配套开发多元化婚纱摄影服务。</w:t>
            </w:r>
            <w:r>
              <w:rPr>
                <w:rFonts w:hAnsi="仿宋_GB2312" w:cs="Times New Roman"/>
                <w:snapToGrid w:val="0"/>
                <w:kern w:val="0"/>
                <w:sz w:val="28"/>
                <w:szCs w:val="32"/>
              </w:rPr>
              <w:t>联合民政部门打造</w:t>
            </w:r>
            <w:r>
              <w:rPr>
                <w:rFonts w:hint="eastAsia" w:hAnsi="仿宋_GB2312" w:cs="Times New Roman"/>
                <w:snapToGrid w:val="0"/>
                <w:kern w:val="0"/>
                <w:sz w:val="28"/>
                <w:szCs w:val="32"/>
              </w:rPr>
              <w:t>滨海、</w:t>
            </w:r>
            <w:r>
              <w:rPr>
                <w:rFonts w:hAnsi="仿宋_GB2312" w:cs="Times New Roman"/>
                <w:snapToGrid w:val="0"/>
                <w:kern w:val="0"/>
                <w:sz w:val="28"/>
                <w:szCs w:val="32"/>
              </w:rPr>
              <w:t>海岛</w:t>
            </w:r>
            <w:r>
              <w:rPr>
                <w:rFonts w:hint="eastAsia" w:hAnsi="仿宋_GB2312" w:cs="Times New Roman"/>
                <w:snapToGrid w:val="0"/>
                <w:kern w:val="0"/>
                <w:sz w:val="28"/>
                <w:szCs w:val="32"/>
              </w:rPr>
              <w:t>等特色</w:t>
            </w:r>
            <w:r>
              <w:rPr>
                <w:rFonts w:hAnsi="仿宋_GB2312" w:cs="Times New Roman"/>
                <w:snapToGrid w:val="0"/>
                <w:kern w:val="0"/>
                <w:sz w:val="28"/>
                <w:szCs w:val="32"/>
              </w:rPr>
              <w:t>婚姻登记</w:t>
            </w:r>
            <w:r>
              <w:rPr>
                <w:rFonts w:hint="eastAsia" w:hAnsi="仿宋_GB2312" w:cs="Times New Roman"/>
                <w:snapToGrid w:val="0"/>
                <w:kern w:val="0"/>
                <w:sz w:val="28"/>
                <w:szCs w:val="32"/>
              </w:rPr>
              <w:t>平台。</w:t>
            </w:r>
            <w:r>
              <w:rPr>
                <w:rFonts w:hAnsi="仿宋_GB2312" w:cs="Times New Roman"/>
                <w:snapToGrid w:val="0"/>
                <w:kern w:val="0"/>
                <w:sz w:val="28"/>
                <w:szCs w:val="32"/>
              </w:rPr>
              <w:t>与高端酒店、旅行社深度合作，提供顶级的目的地婚礼服务，</w:t>
            </w:r>
            <w:r>
              <w:rPr>
                <w:rFonts w:hint="eastAsia" w:hAnsi="仿宋_GB2312" w:cs="Times New Roman"/>
                <w:snapToGrid w:val="0"/>
                <w:kern w:val="0"/>
                <w:sz w:val="28"/>
                <w:szCs w:val="32"/>
              </w:rPr>
              <w:t>吸引</w:t>
            </w:r>
            <w:r>
              <w:rPr>
                <w:rFonts w:hAnsi="仿宋_GB2312" w:cs="Times New Roman"/>
                <w:snapToGrid w:val="0"/>
                <w:kern w:val="0"/>
                <w:sz w:val="28"/>
                <w:szCs w:val="32"/>
              </w:rPr>
              <w:t>新人“为一场婚礼，赴一座城”。</w:t>
            </w:r>
          </w:p>
          <w:p w14:paraId="69F79A2B">
            <w:pPr>
              <w:adjustRightInd w:val="0"/>
              <w:snapToGrid w:val="0"/>
              <w:spacing w:line="400" w:lineRule="exact"/>
              <w:ind w:firstLine="560"/>
              <w:rPr>
                <w:rFonts w:hint="eastAsia" w:hAnsi="仿宋_GB2312" w:cs="Times New Roman"/>
                <w:snapToGrid w:val="0"/>
                <w:kern w:val="0"/>
                <w:sz w:val="28"/>
                <w:szCs w:val="32"/>
              </w:rPr>
            </w:pPr>
            <w:r>
              <w:rPr>
                <w:rFonts w:ascii="黑体" w:hAnsi="黑体" w:eastAsia="黑体" w:cs="Times New Roman"/>
                <w:snapToGrid w:val="0"/>
                <w:kern w:val="0"/>
                <w:sz w:val="28"/>
                <w:szCs w:val="32"/>
              </w:rPr>
              <w:t>蜜月</w:t>
            </w:r>
            <w:r>
              <w:rPr>
                <w:rFonts w:hint="eastAsia" w:ascii="黑体" w:hAnsi="黑体" w:eastAsia="黑体" w:cs="Times New Roman"/>
                <w:snapToGrid w:val="0"/>
                <w:kern w:val="0"/>
                <w:sz w:val="28"/>
                <w:szCs w:val="32"/>
              </w:rPr>
              <w:t>产品</w:t>
            </w:r>
            <w:r>
              <w:rPr>
                <w:rFonts w:ascii="黑体" w:hAnsi="黑体" w:eastAsia="黑体" w:cs="Times New Roman"/>
                <w:snapToGrid w:val="0"/>
                <w:kern w:val="0"/>
                <w:sz w:val="28"/>
                <w:szCs w:val="32"/>
              </w:rPr>
              <w:t>。</w:t>
            </w:r>
            <w:r>
              <w:rPr>
                <w:rFonts w:hAnsi="仿宋_GB2312" w:cs="Times New Roman"/>
                <w:snapToGrid w:val="0"/>
                <w:kern w:val="0"/>
                <w:sz w:val="28"/>
                <w:szCs w:val="32"/>
              </w:rPr>
              <w:t>延伸婚庆旅游价值链，开发以“浪漫山海”为主题的深度蜜月产品。设计融合滨海度假、文化体验、美食</w:t>
            </w:r>
            <w:r>
              <w:rPr>
                <w:rFonts w:hint="eastAsia" w:hAnsi="仿宋_GB2312" w:cs="Times New Roman"/>
                <w:snapToGrid w:val="0"/>
                <w:kern w:val="0"/>
                <w:sz w:val="28"/>
                <w:szCs w:val="32"/>
              </w:rPr>
              <w:t>品鉴</w:t>
            </w:r>
            <w:r>
              <w:rPr>
                <w:rFonts w:hAnsi="仿宋_GB2312" w:cs="Times New Roman"/>
                <w:snapToGrid w:val="0"/>
                <w:kern w:val="0"/>
                <w:sz w:val="28"/>
                <w:szCs w:val="32"/>
              </w:rPr>
              <w:t>的精品线路，打造</w:t>
            </w:r>
            <w:r>
              <w:rPr>
                <w:rFonts w:hint="eastAsia" w:hAnsi="仿宋_GB2312" w:cs="Times New Roman"/>
                <w:snapToGrid w:val="0"/>
                <w:kern w:val="0"/>
                <w:sz w:val="28"/>
                <w:szCs w:val="32"/>
              </w:rPr>
              <w:t>情侣滨海度假、</w:t>
            </w:r>
            <w:r>
              <w:rPr>
                <w:rFonts w:hAnsi="仿宋_GB2312" w:cs="Times New Roman"/>
                <w:snapToGrid w:val="0"/>
                <w:kern w:val="0"/>
                <w:sz w:val="28"/>
                <w:szCs w:val="32"/>
              </w:rPr>
              <w:t>私密</w:t>
            </w:r>
            <w:r>
              <w:rPr>
                <w:rFonts w:hint="eastAsia" w:hAnsi="仿宋_GB2312" w:cs="Times New Roman"/>
                <w:snapToGrid w:val="0"/>
                <w:kern w:val="0"/>
                <w:sz w:val="28"/>
                <w:szCs w:val="32"/>
              </w:rPr>
              <w:t>海上游</w:t>
            </w:r>
            <w:r>
              <w:rPr>
                <w:rFonts w:hAnsi="仿宋_GB2312" w:cs="Times New Roman"/>
                <w:snapToGrid w:val="0"/>
                <w:kern w:val="0"/>
                <w:sz w:val="28"/>
                <w:szCs w:val="32"/>
              </w:rPr>
              <w:t>等特色项目</w:t>
            </w:r>
            <w:r>
              <w:rPr>
                <w:rFonts w:hint="eastAsia" w:hAnsi="仿宋_GB2312" w:cs="Times New Roman"/>
                <w:snapToGrid w:val="0"/>
                <w:kern w:val="0"/>
                <w:sz w:val="28"/>
                <w:szCs w:val="32"/>
              </w:rPr>
              <w:t>。探索</w:t>
            </w:r>
            <w:r>
              <w:rPr>
                <w:rFonts w:hAnsi="仿宋_GB2312" w:cs="Times New Roman"/>
                <w:snapToGrid w:val="0"/>
                <w:kern w:val="0"/>
                <w:sz w:val="28"/>
                <w:szCs w:val="32"/>
              </w:rPr>
              <w:t>推出“蜜月管家”服务模式，</w:t>
            </w:r>
            <w:r>
              <w:rPr>
                <w:rFonts w:hint="eastAsia" w:hAnsi="仿宋_GB2312" w:cs="Times New Roman"/>
                <w:snapToGrid w:val="0"/>
                <w:kern w:val="0"/>
                <w:sz w:val="28"/>
                <w:szCs w:val="32"/>
              </w:rPr>
              <w:t>打造</w:t>
            </w:r>
            <w:r>
              <w:rPr>
                <w:rFonts w:hAnsi="仿宋_GB2312" w:cs="Times New Roman"/>
                <w:snapToGrid w:val="0"/>
                <w:kern w:val="0"/>
                <w:sz w:val="28"/>
                <w:szCs w:val="32"/>
              </w:rPr>
              <w:t>从</w:t>
            </w:r>
            <w:r>
              <w:rPr>
                <w:rFonts w:hint="eastAsia" w:hAnsi="仿宋_GB2312" w:cs="Times New Roman"/>
                <w:snapToGrid w:val="0"/>
                <w:kern w:val="0"/>
                <w:sz w:val="28"/>
                <w:szCs w:val="32"/>
              </w:rPr>
              <w:t>蜜月旅行</w:t>
            </w:r>
            <w:r>
              <w:rPr>
                <w:rFonts w:hAnsi="仿宋_GB2312" w:cs="Times New Roman"/>
                <w:snapToGrid w:val="0"/>
                <w:kern w:val="0"/>
                <w:sz w:val="28"/>
                <w:szCs w:val="32"/>
              </w:rPr>
              <w:t>到</w:t>
            </w:r>
            <w:r>
              <w:rPr>
                <w:rFonts w:hint="eastAsia" w:hAnsi="仿宋_GB2312" w:cs="Times New Roman"/>
                <w:snapToGrid w:val="0"/>
                <w:kern w:val="0"/>
                <w:sz w:val="28"/>
                <w:szCs w:val="32"/>
              </w:rPr>
              <w:t>融入</w:t>
            </w:r>
            <w:r>
              <w:rPr>
                <w:rFonts w:hAnsi="仿宋_GB2312" w:cs="Times New Roman"/>
                <w:snapToGrid w:val="0"/>
                <w:kern w:val="0"/>
                <w:sz w:val="28"/>
                <w:szCs w:val="32"/>
              </w:rPr>
              <w:t>本地生活的完</w:t>
            </w:r>
            <w:r>
              <w:rPr>
                <w:rFonts w:hint="eastAsia" w:hAnsi="仿宋_GB2312" w:cs="Times New Roman"/>
                <w:snapToGrid w:val="0"/>
                <w:kern w:val="0"/>
                <w:sz w:val="28"/>
                <w:szCs w:val="32"/>
              </w:rPr>
              <w:t>整体验</w:t>
            </w:r>
            <w:r>
              <w:rPr>
                <w:rFonts w:hAnsi="仿宋_GB2312" w:cs="Times New Roman"/>
                <w:snapToGrid w:val="0"/>
                <w:kern w:val="0"/>
                <w:sz w:val="28"/>
                <w:szCs w:val="32"/>
              </w:rPr>
              <w:t>体系。</w:t>
            </w:r>
          </w:p>
          <w:p w14:paraId="5AE24BB2">
            <w:pPr>
              <w:adjustRightInd w:val="0"/>
              <w:snapToGrid w:val="0"/>
              <w:spacing w:line="400" w:lineRule="exact"/>
              <w:ind w:firstLine="560"/>
              <w:rPr>
                <w:rFonts w:hint="eastAsia" w:hAnsi="仿宋_GB2312" w:cs="Times New Roman"/>
                <w:snapToGrid w:val="0"/>
                <w:kern w:val="0"/>
                <w:sz w:val="28"/>
                <w:szCs w:val="32"/>
              </w:rPr>
            </w:pPr>
            <w:r>
              <w:rPr>
                <w:rFonts w:ascii="黑体" w:hAnsi="黑体" w:eastAsia="黑体" w:cs="Times New Roman"/>
                <w:snapToGrid w:val="0"/>
                <w:kern w:val="0"/>
                <w:sz w:val="28"/>
                <w:szCs w:val="32"/>
              </w:rPr>
              <w:t>婚后</w:t>
            </w:r>
            <w:r>
              <w:rPr>
                <w:rFonts w:hint="eastAsia" w:ascii="黑体" w:hAnsi="黑体" w:eastAsia="黑体" w:cs="Times New Roman"/>
                <w:snapToGrid w:val="0"/>
                <w:kern w:val="0"/>
                <w:sz w:val="28"/>
                <w:szCs w:val="32"/>
              </w:rPr>
              <w:t>产品</w:t>
            </w:r>
            <w:r>
              <w:rPr>
                <w:rFonts w:ascii="黑体" w:hAnsi="黑体" w:eastAsia="黑体" w:cs="Times New Roman"/>
                <w:snapToGrid w:val="0"/>
                <w:kern w:val="0"/>
                <w:sz w:val="28"/>
                <w:szCs w:val="32"/>
              </w:rPr>
              <w:t>。</w:t>
            </w:r>
            <w:r>
              <w:rPr>
                <w:rFonts w:hint="eastAsia" w:hAnsi="仿宋_GB2312" w:cs="Times New Roman"/>
                <w:snapToGrid w:val="0"/>
                <w:kern w:val="0"/>
                <w:sz w:val="28"/>
                <w:szCs w:val="32"/>
              </w:rPr>
              <w:t>健全婚恋游客维系机制，</w:t>
            </w:r>
            <w:r>
              <w:rPr>
                <w:rFonts w:hAnsi="仿宋_GB2312" w:cs="Times New Roman"/>
                <w:snapToGrid w:val="0"/>
                <w:kern w:val="0"/>
                <w:sz w:val="28"/>
                <w:szCs w:val="32"/>
              </w:rPr>
              <w:t>开发以“重拾回忆”为核心的</w:t>
            </w:r>
            <w:r>
              <w:rPr>
                <w:rFonts w:hint="eastAsia" w:hAnsi="仿宋_GB2312" w:cs="Times New Roman"/>
                <w:snapToGrid w:val="0"/>
                <w:kern w:val="0"/>
                <w:sz w:val="28"/>
                <w:szCs w:val="32"/>
              </w:rPr>
              <w:t>伴侣游、亲子游</w:t>
            </w:r>
            <w:r>
              <w:rPr>
                <w:rFonts w:hAnsi="仿宋_GB2312" w:cs="Times New Roman"/>
                <w:snapToGrid w:val="0"/>
                <w:kern w:val="0"/>
                <w:sz w:val="28"/>
                <w:szCs w:val="32"/>
              </w:rPr>
              <w:t>产品</w:t>
            </w:r>
            <w:r>
              <w:rPr>
                <w:rFonts w:hint="eastAsia" w:hAnsi="仿宋_GB2312" w:cs="Times New Roman"/>
                <w:snapToGrid w:val="0"/>
                <w:kern w:val="0"/>
                <w:sz w:val="28"/>
                <w:szCs w:val="32"/>
              </w:rPr>
              <w:t>；围绕金婚、</w:t>
            </w:r>
            <w:r>
              <w:rPr>
                <w:rFonts w:hAnsi="仿宋_GB2312" w:cs="Times New Roman"/>
                <w:snapToGrid w:val="0"/>
                <w:kern w:val="0"/>
                <w:sz w:val="28"/>
                <w:szCs w:val="32"/>
              </w:rPr>
              <w:t>银婚</w:t>
            </w:r>
            <w:r>
              <w:rPr>
                <w:rFonts w:hint="eastAsia" w:hAnsi="仿宋_GB2312" w:cs="Times New Roman"/>
                <w:snapToGrid w:val="0"/>
                <w:kern w:val="0"/>
                <w:sz w:val="28"/>
                <w:szCs w:val="32"/>
              </w:rPr>
              <w:t>等纪念日，常态化开展特色</w:t>
            </w:r>
            <w:r>
              <w:rPr>
                <w:rFonts w:hAnsi="仿宋_GB2312" w:cs="Times New Roman"/>
                <w:snapToGrid w:val="0"/>
                <w:kern w:val="0"/>
                <w:sz w:val="28"/>
                <w:szCs w:val="32"/>
              </w:rPr>
              <w:t>庆典活动，推动一次性客户转化为终身客户，形成可持续的情感消费纽带，实现婚庆旅游的长期价值延伸。</w:t>
            </w:r>
          </w:p>
        </w:tc>
      </w:tr>
    </w:tbl>
    <w:p w14:paraId="3A2383C0">
      <w:pPr>
        <w:pStyle w:val="106"/>
        <w:spacing w:line="560" w:lineRule="exact"/>
        <w:jc w:val="both"/>
        <w:rPr>
          <w:rFonts w:hint="eastAsia"/>
          <w:snapToGrid w:val="0"/>
        </w:rPr>
      </w:pPr>
      <w:bookmarkStart w:id="338" w:name="_Toc223793006"/>
      <w:bookmarkStart w:id="339" w:name="OLE_LINK85"/>
      <w:bookmarkStart w:id="340" w:name="_Toc230368296"/>
      <w:bookmarkStart w:id="341" w:name="_Toc227138517"/>
      <w:r>
        <w:rPr>
          <w:rFonts w:hint="eastAsia"/>
          <w:snapToGrid w:val="0"/>
        </w:rPr>
        <w:t>二、</w:t>
      </w:r>
      <w:bookmarkEnd w:id="338"/>
      <w:bookmarkEnd w:id="339"/>
      <w:bookmarkStart w:id="342" w:name="_Toc223793007"/>
      <w:r>
        <w:rPr>
          <w:rFonts w:hint="eastAsia"/>
          <w:snapToGrid w:val="0"/>
        </w:rPr>
        <w:t>培育四季全时消费</w:t>
      </w:r>
      <w:bookmarkEnd w:id="340"/>
      <w:bookmarkEnd w:id="341"/>
      <w:bookmarkEnd w:id="342"/>
    </w:p>
    <w:p w14:paraId="7F82256D">
      <w:pPr>
        <w:pStyle w:val="108"/>
        <w:spacing w:line="560" w:lineRule="exact"/>
        <w:jc w:val="both"/>
        <w:rPr>
          <w:rFonts w:hint="eastAsia"/>
          <w:snapToGrid w:val="0"/>
        </w:rPr>
      </w:pPr>
      <w:bookmarkStart w:id="343" w:name="_Toc230368297"/>
      <w:bookmarkStart w:id="344" w:name="_Toc227138518"/>
      <w:r>
        <w:rPr>
          <w:rFonts w:hint="eastAsia"/>
          <w:snapToGrid w:val="0"/>
        </w:rPr>
        <w:t>（一）实施四季主题培育行动</w:t>
      </w:r>
      <w:bookmarkEnd w:id="343"/>
      <w:bookmarkEnd w:id="344"/>
    </w:p>
    <w:p w14:paraId="3EE2CE25">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构建“四季有主题、月月有活动”</w:t>
      </w:r>
      <w:r>
        <w:rPr>
          <w:rFonts w:hint="eastAsia" w:hAnsi="仿宋_GB2312" w:cs="Times New Roman"/>
          <w:snapToGrid w:val="0"/>
          <w:kern w:val="0"/>
          <w:szCs w:val="32"/>
        </w:rPr>
        <w:t>的四季</w:t>
      </w:r>
      <w:r>
        <w:rPr>
          <w:rFonts w:hAnsi="仿宋_GB2312" w:cs="Times New Roman"/>
          <w:snapToGrid w:val="0"/>
          <w:kern w:val="0"/>
          <w:szCs w:val="32"/>
        </w:rPr>
        <w:t>旅游体系。</w:t>
      </w:r>
      <w:r>
        <w:rPr>
          <w:rFonts w:hint="eastAsia" w:hAnsi="仿宋_GB2312" w:cs="Times New Roman"/>
          <w:snapToGrid w:val="0"/>
          <w:kern w:val="0"/>
          <w:szCs w:val="32"/>
        </w:rPr>
        <w:t>春季“面朝大海，春暖花开”，依托花卉资源发展城市漫步、婚尚旅拍；夏季“青岛，与世界干杯”办好国际啤酒节、海洋节，巩固滨海度假优势；秋季“家国同庆，月圆青岛”推出登山祈福、温泉疗养及中秋国庆节庆；冬季“山海冬韵，鸥遇青岛”策划海鸥季、跨年夜、温泉滑雪等业态，全面提升青岛旅游全时吸引力。</w:t>
      </w:r>
    </w:p>
    <w:p w14:paraId="1E0B2B8C">
      <w:pPr>
        <w:pStyle w:val="108"/>
        <w:spacing w:line="560" w:lineRule="exact"/>
        <w:jc w:val="both"/>
        <w:rPr>
          <w:rFonts w:hint="eastAsia"/>
          <w:snapToGrid w:val="0"/>
        </w:rPr>
      </w:pPr>
      <w:bookmarkStart w:id="345" w:name="_Toc227138519"/>
      <w:bookmarkStart w:id="346" w:name="_Toc230368298"/>
      <w:r>
        <w:rPr>
          <w:rFonts w:hint="eastAsia"/>
          <w:snapToGrid w:val="0"/>
        </w:rPr>
        <w:t>（二）开展淡季消费提振行动</w:t>
      </w:r>
      <w:bookmarkEnd w:id="345"/>
      <w:bookmarkEnd w:id="346"/>
    </w:p>
    <w:p w14:paraId="2D9265FD">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以政策、产品、活动三大抓手打破淡季格局。</w:t>
      </w:r>
      <w:r>
        <w:rPr>
          <w:rFonts w:hint="eastAsia" w:hAnsi="仿宋_GB2312" w:cs="Times New Roman"/>
          <w:snapToGrid w:val="0"/>
          <w:kern w:val="0"/>
          <w:szCs w:val="32"/>
        </w:rPr>
        <w:t>强化政策差异化引导，将每年淡季</w:t>
      </w:r>
      <w:r>
        <w:rPr>
          <w:rFonts w:hAnsi="仿宋_GB2312" w:cs="Times New Roman"/>
          <w:snapToGrid w:val="0"/>
          <w:kern w:val="0"/>
          <w:szCs w:val="32"/>
        </w:rPr>
        <w:t>来青</w:t>
      </w:r>
      <w:r>
        <w:rPr>
          <w:rFonts w:hint="eastAsia" w:hAnsi="仿宋_GB2312" w:cs="Times New Roman"/>
          <w:snapToGrid w:val="0"/>
          <w:kern w:val="0"/>
          <w:szCs w:val="32"/>
        </w:rPr>
        <w:t>交通票根和入境票根</w:t>
      </w:r>
      <w:r>
        <w:rPr>
          <w:rFonts w:hAnsi="仿宋_GB2312" w:cs="Times New Roman"/>
          <w:snapToGrid w:val="0"/>
          <w:kern w:val="0"/>
          <w:szCs w:val="32"/>
        </w:rPr>
        <w:t>纳入“票根经济”优惠</w:t>
      </w:r>
      <w:r>
        <w:rPr>
          <w:rFonts w:hint="eastAsia" w:hAnsi="仿宋_GB2312" w:cs="Times New Roman"/>
          <w:snapToGrid w:val="0"/>
          <w:kern w:val="0"/>
          <w:szCs w:val="32"/>
        </w:rPr>
        <w:t>范畴</w:t>
      </w:r>
      <w:r>
        <w:rPr>
          <w:rFonts w:hAnsi="仿宋_GB2312" w:cs="Times New Roman"/>
          <w:snapToGrid w:val="0"/>
          <w:kern w:val="0"/>
          <w:szCs w:val="32"/>
        </w:rPr>
        <w:t>，联动景区酒店推出联票、早鸟</w:t>
      </w:r>
      <w:r>
        <w:rPr>
          <w:rFonts w:hint="eastAsia" w:hAnsi="仿宋_GB2312" w:cs="Times New Roman"/>
          <w:snapToGrid w:val="0"/>
          <w:kern w:val="0"/>
          <w:szCs w:val="32"/>
        </w:rPr>
        <w:t>票</w:t>
      </w:r>
      <w:r>
        <w:rPr>
          <w:rFonts w:hAnsi="仿宋_GB2312" w:cs="Times New Roman"/>
          <w:snapToGrid w:val="0"/>
          <w:kern w:val="0"/>
          <w:szCs w:val="32"/>
        </w:rPr>
        <w:t>、特价</w:t>
      </w:r>
      <w:r>
        <w:rPr>
          <w:rFonts w:hint="eastAsia" w:hAnsi="仿宋_GB2312" w:cs="Times New Roman"/>
          <w:snapToGrid w:val="0"/>
          <w:kern w:val="0"/>
          <w:szCs w:val="32"/>
        </w:rPr>
        <w:t>团购</w:t>
      </w:r>
      <w:r>
        <w:rPr>
          <w:rFonts w:hAnsi="仿宋_GB2312" w:cs="Times New Roman"/>
          <w:snapToGrid w:val="0"/>
          <w:kern w:val="0"/>
          <w:szCs w:val="32"/>
        </w:rPr>
        <w:t>等促销礼包，以政策红利撬动淡季消费。创新产品特色化供给，深耕江浙沪市场，依托海鸥、温泉、冰雪、民俗资源培育海鸥季、海洋温泉节、国信雪世界等亲子主题IP，打造差异化体验场景。提升活动品质化水平，推动天后宫</w:t>
      </w:r>
      <w:r>
        <w:rPr>
          <w:rFonts w:hint="eastAsia" w:hAnsi="仿宋_GB2312" w:cs="Times New Roman"/>
          <w:snapToGrid w:val="0"/>
          <w:kern w:val="0"/>
          <w:szCs w:val="32"/>
        </w:rPr>
        <w:t>新正文化</w:t>
      </w:r>
      <w:r>
        <w:rPr>
          <w:rFonts w:hAnsi="仿宋_GB2312" w:cs="Times New Roman"/>
          <w:snapToGrid w:val="0"/>
          <w:kern w:val="0"/>
          <w:szCs w:val="32"/>
        </w:rPr>
        <w:t>庙会、萝卜元宵糖球会、泊里大集等民俗</w:t>
      </w:r>
      <w:r>
        <w:rPr>
          <w:rFonts w:hint="eastAsia" w:hAnsi="仿宋_GB2312" w:cs="Times New Roman"/>
          <w:snapToGrid w:val="0"/>
          <w:kern w:val="0"/>
          <w:szCs w:val="32"/>
        </w:rPr>
        <w:t>活动创新</w:t>
      </w:r>
      <w:r>
        <w:rPr>
          <w:rFonts w:hAnsi="仿宋_GB2312" w:cs="Times New Roman"/>
          <w:snapToGrid w:val="0"/>
          <w:kern w:val="0"/>
          <w:szCs w:val="32"/>
        </w:rPr>
        <w:t>，落地世博园灯会，推出一批沉浸式新春节庆项目，吸引游客来青“过大年”。以政策、产品、活动三大抓手协同发力，靶向突破淡季市场瓶颈。</w:t>
      </w:r>
    </w:p>
    <w:p w14:paraId="645F635D">
      <w:pPr>
        <w:pStyle w:val="108"/>
        <w:spacing w:line="560" w:lineRule="exact"/>
        <w:jc w:val="both"/>
        <w:rPr>
          <w:rFonts w:hint="eastAsia"/>
          <w:snapToGrid w:val="0"/>
        </w:rPr>
      </w:pPr>
      <w:bookmarkStart w:id="347" w:name="_Toc230368299"/>
      <w:bookmarkStart w:id="348" w:name="_Toc227138520"/>
      <w:r>
        <w:rPr>
          <w:snapToGrid w:val="0"/>
        </w:rPr>
        <w:t>（</w:t>
      </w:r>
      <w:r>
        <w:rPr>
          <w:rFonts w:hint="eastAsia"/>
          <w:snapToGrid w:val="0"/>
        </w:rPr>
        <w:t>三</w:t>
      </w:r>
      <w:r>
        <w:rPr>
          <w:snapToGrid w:val="0"/>
        </w:rPr>
        <w:t>）</w:t>
      </w:r>
      <w:r>
        <w:rPr>
          <w:rFonts w:hint="eastAsia"/>
          <w:snapToGrid w:val="0"/>
        </w:rPr>
        <w:t>深化夜间业态拓展行动</w:t>
      </w:r>
      <w:bookmarkEnd w:id="347"/>
      <w:bookmarkEnd w:id="348"/>
      <w:bookmarkStart w:id="349" w:name="OLE_LINK105"/>
    </w:p>
    <w:p w14:paraId="3A73D96D">
      <w:pPr>
        <w:adjustRightInd w:val="0"/>
        <w:snapToGrid w:val="0"/>
        <w:ind w:firstLine="640"/>
        <w:rPr>
          <w:rFonts w:cs="Times New Roman"/>
          <w:snapToGrid w:val="0"/>
          <w:kern w:val="0"/>
          <w:szCs w:val="32"/>
        </w:rPr>
      </w:pPr>
      <w:r>
        <w:rPr>
          <w:rFonts w:hAnsi="仿宋_GB2312" w:cs="Times New Roman"/>
          <w:snapToGrid w:val="0"/>
          <w:kern w:val="0"/>
          <w:szCs w:val="32"/>
        </w:rPr>
        <w:t>创新夜间文旅产品供给，</w:t>
      </w:r>
      <w:bookmarkEnd w:id="349"/>
      <w:bookmarkStart w:id="350" w:name="OLE_LINK102"/>
      <w:r>
        <w:rPr>
          <w:rFonts w:hint="eastAsia" w:hAnsi="仿宋_GB2312" w:cs="Times New Roman"/>
          <w:snapToGrid w:val="0"/>
          <w:kern w:val="0"/>
          <w:szCs w:val="32"/>
        </w:rPr>
        <w:t>以高科技、强叙事的夜间灯光演艺为引爆点，培育“夜游、夜购、夜娱、夜食、夜秀、夜赛、夜读”等新场景，提升海上夜游等项目互动体验，打造一批具有全国影响力的夜间文旅消费</w:t>
      </w:r>
      <w:r>
        <w:rPr>
          <w:rFonts w:hAnsi="仿宋_GB2312" w:cs="Times New Roman"/>
          <w:snapToGrid w:val="0"/>
          <w:kern w:val="0"/>
          <w:szCs w:val="32"/>
        </w:rPr>
        <w:t>IP。以文商旅融合商圈为承载，优化浮山湾、唐岛湾等核心夜购圈，繁荣台东步行街、李村夜市等特色夜食街区，培育老城区、奥帆中心等文化夜游体验区，</w:t>
      </w:r>
      <w:r>
        <w:rPr>
          <w:rFonts w:hint="eastAsia" w:hAnsi="仿宋_GB2312" w:cs="Times New Roman"/>
          <w:snapToGrid w:val="0"/>
          <w:kern w:val="0"/>
          <w:szCs w:val="32"/>
        </w:rPr>
        <w:t>鼓励旅游休闲街区</w:t>
      </w:r>
      <w:r>
        <w:rPr>
          <w:rFonts w:hAnsi="仿宋_GB2312" w:cs="Times New Roman"/>
          <w:snapToGrid w:val="0"/>
          <w:kern w:val="0"/>
          <w:szCs w:val="32"/>
        </w:rPr>
        <w:t>引入24小时书店、深夜博物馆、Live house等</w:t>
      </w:r>
      <w:r>
        <w:rPr>
          <w:rFonts w:hint="eastAsia" w:hAnsi="仿宋_GB2312" w:cs="Times New Roman"/>
          <w:snapToGrid w:val="0"/>
          <w:kern w:val="0"/>
          <w:szCs w:val="32"/>
        </w:rPr>
        <w:t>“小而美”</w:t>
      </w:r>
      <w:r>
        <w:rPr>
          <w:rFonts w:hAnsi="仿宋_GB2312" w:cs="Times New Roman"/>
          <w:snapToGrid w:val="0"/>
          <w:kern w:val="0"/>
          <w:szCs w:val="32"/>
        </w:rPr>
        <w:t>新业态，形成“商旅文体”融合的夜间经济矩阵，</w:t>
      </w:r>
      <w:r>
        <w:rPr>
          <w:rFonts w:hint="eastAsia" w:hAnsi="仿宋_GB2312" w:cs="Times New Roman"/>
          <w:snapToGrid w:val="0"/>
          <w:kern w:val="0"/>
          <w:szCs w:val="32"/>
        </w:rPr>
        <w:t>培育全时业态。创新“数字赋能”新场景，支持在文博场馆、景区、街区、邮轮等开发沉浸式体验空间，打造一批富有文化特色的数字化文旅综合体项目。推进裸眼</w:t>
      </w:r>
      <w:r>
        <w:rPr>
          <w:rFonts w:hAnsi="仿宋_GB2312" w:cs="Times New Roman"/>
          <w:snapToGrid w:val="0"/>
          <w:kern w:val="0"/>
          <w:szCs w:val="32"/>
        </w:rPr>
        <w:t>3D、元宇宙、数字人、虚拟现实等技术研究，</w:t>
      </w:r>
      <w:r>
        <w:rPr>
          <w:rFonts w:hint="eastAsia" w:hAnsi="仿宋_GB2312" w:cs="Times New Roman"/>
          <w:snapToGrid w:val="0"/>
          <w:kern w:val="0"/>
          <w:szCs w:val="32"/>
        </w:rPr>
        <w:t>积极探索沉浸式体验、数字演艺、电竞文旅等新兴业态，建设空间型虚拟现实体验项目。支持文化产业园区（基地）引入沉浸演艺、数字体验等新型业态，丰富多元消费场景。</w:t>
      </w:r>
      <w:bookmarkEnd w:id="350"/>
    </w:p>
    <w:p w14:paraId="096900FE">
      <w:pPr>
        <w:pStyle w:val="106"/>
        <w:spacing w:line="560" w:lineRule="exact"/>
        <w:jc w:val="both"/>
        <w:rPr>
          <w:rFonts w:hint="eastAsia"/>
          <w:snapToGrid w:val="0"/>
        </w:rPr>
      </w:pPr>
      <w:bookmarkStart w:id="351" w:name="_Toc223793005"/>
      <w:bookmarkStart w:id="352" w:name="_Toc230368300"/>
      <w:bookmarkStart w:id="353" w:name="_Toc227138521"/>
      <w:r>
        <w:rPr>
          <w:rFonts w:hint="eastAsia"/>
          <w:snapToGrid w:val="0"/>
        </w:rPr>
        <w:t>三、推动旅游要素升级</w:t>
      </w:r>
      <w:bookmarkEnd w:id="351"/>
      <w:bookmarkEnd w:id="352"/>
      <w:bookmarkEnd w:id="353"/>
    </w:p>
    <w:p w14:paraId="1C57D450">
      <w:pPr>
        <w:pStyle w:val="108"/>
        <w:spacing w:line="560" w:lineRule="exact"/>
        <w:jc w:val="both"/>
        <w:rPr>
          <w:rFonts w:hint="eastAsia"/>
          <w:snapToGrid w:val="0"/>
        </w:rPr>
      </w:pPr>
      <w:bookmarkStart w:id="354" w:name="_Toc230368301"/>
      <w:bookmarkStart w:id="355" w:name="_Toc227138522"/>
      <w:r>
        <w:rPr>
          <w:rFonts w:hint="eastAsia"/>
          <w:snapToGrid w:val="0"/>
        </w:rPr>
        <w:t>（一）优化多元住宿产品</w:t>
      </w:r>
      <w:bookmarkEnd w:id="354"/>
      <w:bookmarkEnd w:id="355"/>
    </w:p>
    <w:p w14:paraId="7078B1D7">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推动星级饭店突破传统住宿边界，深度嵌入“商文旅体展”消费大循环，打造一批汇聚高端人流的“城市客厅”。</w:t>
      </w:r>
      <w:r>
        <w:rPr>
          <w:rFonts w:hint="eastAsia" w:hAnsi="仿宋_GB2312" w:cs="Times New Roman"/>
          <w:snapToGrid w:val="0"/>
          <w:kern w:val="0"/>
          <w:szCs w:val="32"/>
        </w:rPr>
        <w:t>引进国际、国内知名品牌酒店，改造提升一批度假酒店、智慧酒店、绿色饭店，在市南、崂山、西海岸等重点打造滨海度假、会议会展型高端酒店集群，提升国际化接待能力，到</w:t>
      </w:r>
      <w:r>
        <w:rPr>
          <w:rFonts w:hAnsi="仿宋_GB2312" w:cs="Times New Roman"/>
          <w:snapToGrid w:val="0"/>
          <w:kern w:val="0"/>
          <w:szCs w:val="32"/>
        </w:rPr>
        <w:t>2030年，五星级旅游饭店不少于20家。引导民宿与本土文化深度融合，</w:t>
      </w:r>
      <w:r>
        <w:rPr>
          <w:rFonts w:hint="eastAsia" w:hAnsi="仿宋_GB2312" w:cs="Times New Roman"/>
          <w:snapToGrid w:val="0"/>
          <w:kern w:val="0"/>
          <w:szCs w:val="32"/>
        </w:rPr>
        <w:t>打造海洋文化、非遗体验、观星康养等主题民宿，</w:t>
      </w:r>
      <w:r>
        <w:rPr>
          <w:rFonts w:hAnsi="仿宋_GB2312" w:cs="Times New Roman"/>
          <w:snapToGrid w:val="0"/>
          <w:kern w:val="0"/>
          <w:szCs w:val="32"/>
        </w:rPr>
        <w:t>开发</w:t>
      </w:r>
      <w:r>
        <w:rPr>
          <w:rFonts w:hint="eastAsia" w:hAnsi="仿宋_GB2312" w:cs="Times New Roman"/>
          <w:snapToGrid w:val="0"/>
          <w:kern w:val="0"/>
          <w:szCs w:val="32"/>
        </w:rPr>
        <w:t>海鸥季、啤酒节等</w:t>
      </w:r>
      <w:r>
        <w:rPr>
          <w:rFonts w:hAnsi="仿宋_GB2312" w:cs="Times New Roman"/>
          <w:snapToGrid w:val="0"/>
          <w:kern w:val="0"/>
          <w:szCs w:val="32"/>
        </w:rPr>
        <w:t>定制化</w:t>
      </w:r>
      <w:r>
        <w:rPr>
          <w:rFonts w:hint="eastAsia" w:hAnsi="仿宋_GB2312" w:cs="Times New Roman"/>
          <w:snapToGrid w:val="0"/>
          <w:kern w:val="0"/>
          <w:szCs w:val="32"/>
        </w:rPr>
        <w:t>客房</w:t>
      </w:r>
      <w:r>
        <w:rPr>
          <w:rFonts w:hAnsi="仿宋_GB2312" w:cs="Times New Roman"/>
          <w:snapToGrid w:val="0"/>
          <w:kern w:val="0"/>
          <w:szCs w:val="32"/>
        </w:rPr>
        <w:t>套餐，构建具有青岛辨识度的民宿品牌体系，全面提升住宿业附加值。</w:t>
      </w:r>
      <w:r>
        <w:rPr>
          <w:rFonts w:hint="eastAsia" w:hAnsi="仿宋_GB2312" w:cs="Times New Roman"/>
          <w:snapToGrid w:val="0"/>
          <w:kern w:val="0"/>
          <w:szCs w:val="32"/>
        </w:rPr>
        <w:t>发展新业态住宿，布局电竞酒店、宠物友好酒店、青年社交旅舍，在沿海一线建设房车露营地、海上船屋，满足年轻客群与家庭度假需求。</w:t>
      </w:r>
    </w:p>
    <w:p w14:paraId="614B6875">
      <w:pPr>
        <w:pStyle w:val="108"/>
        <w:spacing w:line="560" w:lineRule="exact"/>
        <w:jc w:val="both"/>
        <w:rPr>
          <w:rFonts w:hint="eastAsia"/>
          <w:snapToGrid w:val="0"/>
        </w:rPr>
      </w:pPr>
      <w:bookmarkStart w:id="356" w:name="_Toc227138523"/>
      <w:bookmarkStart w:id="357" w:name="_Toc230368302"/>
      <w:r>
        <w:rPr>
          <w:rFonts w:hint="eastAsia"/>
          <w:snapToGrid w:val="0"/>
        </w:rPr>
        <w:t>（二）挖掘提升</w:t>
      </w:r>
      <w:r>
        <w:rPr>
          <w:snapToGrid w:val="0"/>
        </w:rPr>
        <w:t>青岛美食</w:t>
      </w:r>
      <w:bookmarkEnd w:id="356"/>
      <w:bookmarkEnd w:id="357"/>
      <w:bookmarkStart w:id="358" w:name="OLE_LINK106"/>
    </w:p>
    <w:p w14:paraId="24F34B50">
      <w:pPr>
        <w:adjustRightInd w:val="0"/>
        <w:snapToGrid w:val="0"/>
        <w:ind w:firstLine="640"/>
        <w:rPr>
          <w:rFonts w:hint="eastAsia" w:hAnsi="仿宋_GB2312" w:cs="Times New Roman"/>
          <w:snapToGrid w:val="0"/>
          <w:kern w:val="0"/>
          <w:szCs w:val="32"/>
        </w:rPr>
      </w:pPr>
      <w:r>
        <w:rPr>
          <w:rFonts w:hint="eastAsia" w:hAnsi="仿宋_GB2312" w:cs="Times New Roman"/>
          <w:snapToGrid w:val="0"/>
          <w:kern w:val="0"/>
          <w:szCs w:val="32"/>
        </w:rPr>
        <w:t>做优做强“青岛十大名吃”等地标特色美食，创新打造啤酒、海洋、里院、劈柴院等文化主题餐厅、特色美食街区、城市烟火市集，鼓励国际知名餐饮品牌在市内开设首店和旗舰店，</w:t>
      </w:r>
      <w:r>
        <w:rPr>
          <w:rFonts w:hAnsi="仿宋_GB2312" w:cs="Times New Roman"/>
          <w:snapToGrid w:val="0"/>
          <w:kern w:val="0"/>
          <w:szCs w:val="32"/>
        </w:rPr>
        <w:t>开发啤酒文化美食之旅、海洋牧场美食体验等主题线路，培育从深海到餐桌的全链条海鲜美食体验</w:t>
      </w:r>
      <w:r>
        <w:rPr>
          <w:rFonts w:hint="eastAsia" w:hAnsi="仿宋_GB2312" w:cs="Times New Roman"/>
          <w:snapToGrid w:val="0"/>
          <w:kern w:val="0"/>
          <w:szCs w:val="32"/>
        </w:rPr>
        <w:t>。针对年轻人喜好，推出“日咖夜酒”“围炉煮茶 + 海鲜”等跨界组合，开发啤酒文化主题餐吧、非遗美食工坊，丰富沉浸式美食制作体验。</w:t>
      </w:r>
      <w:r>
        <w:rPr>
          <w:rFonts w:hAnsi="仿宋_GB2312" w:cs="Times New Roman"/>
          <w:snapToGrid w:val="0"/>
          <w:kern w:val="0"/>
          <w:szCs w:val="32"/>
        </w:rPr>
        <w:t>举办海鲜节等品牌活动，提升美食类赛事的大众参与度，推动美食与文旅深度融合。</w:t>
      </w:r>
      <w:r>
        <w:rPr>
          <w:rFonts w:hint="eastAsia" w:hAnsi="仿宋_GB2312" w:cs="Times New Roman"/>
          <w:snapToGrid w:val="0"/>
          <w:kern w:val="0"/>
          <w:szCs w:val="32"/>
        </w:rPr>
        <w:t>开展“美食青岛”全球推广活动，联动网红探店、美食赛事，形成“吃在青岛”的品牌效应，擦亮</w:t>
      </w:r>
      <w:r>
        <w:rPr>
          <w:rFonts w:hAnsi="仿宋_GB2312" w:cs="Times New Roman"/>
          <w:snapToGrid w:val="0"/>
          <w:kern w:val="0"/>
          <w:szCs w:val="32"/>
        </w:rPr>
        <w:t>国际海洋美食之都</w:t>
      </w:r>
      <w:r>
        <w:rPr>
          <w:rFonts w:hint="eastAsia" w:hAnsi="仿宋_GB2312" w:cs="Times New Roman"/>
          <w:snapToGrid w:val="0"/>
          <w:kern w:val="0"/>
          <w:szCs w:val="32"/>
        </w:rPr>
        <w:t>名片。</w:t>
      </w:r>
    </w:p>
    <w:bookmarkEnd w:id="358"/>
    <w:p w14:paraId="249D0ABD">
      <w:pPr>
        <w:pStyle w:val="108"/>
        <w:spacing w:line="560" w:lineRule="exact"/>
        <w:jc w:val="both"/>
        <w:rPr>
          <w:rFonts w:hint="eastAsia"/>
          <w:snapToGrid w:val="0"/>
        </w:rPr>
      </w:pPr>
      <w:bookmarkStart w:id="359" w:name="_Toc230368303"/>
      <w:bookmarkStart w:id="360" w:name="_Toc227138524"/>
      <w:r>
        <w:rPr>
          <w:rFonts w:hint="eastAsia"/>
          <w:snapToGrid w:val="0"/>
        </w:rPr>
        <w:t>（三）大力开发旅游商品</w:t>
      </w:r>
      <w:bookmarkEnd w:id="359"/>
      <w:bookmarkEnd w:id="360"/>
    </w:p>
    <w:p w14:paraId="37B1C3DC">
      <w:pPr>
        <w:adjustRightInd w:val="0"/>
        <w:snapToGrid w:val="0"/>
        <w:ind w:firstLine="640"/>
        <w:rPr>
          <w:rFonts w:hint="eastAsia" w:hAnsi="仿宋_GB2312" w:cs="Times New Roman"/>
          <w:snapToGrid w:val="0"/>
          <w:kern w:val="0"/>
          <w:szCs w:val="32"/>
        </w:rPr>
      </w:pPr>
      <w:r>
        <w:rPr>
          <w:rFonts w:hAnsi="仿宋_GB2312" w:cs="Times New Roman"/>
          <w:snapToGrid w:val="0"/>
          <w:kern w:val="0"/>
          <w:szCs w:val="32"/>
        </w:rPr>
        <w:t>发挥青岛旅游集团、青岛啤酒集团等龙头企业引领作用，建立健全“青岛游礼”旅游必购品认证与发布机制。以海洋文化为特色、现代设计为表达，推出一批兼具内涵与实用价值的特色商品。</w:t>
      </w:r>
      <w:r>
        <w:rPr>
          <w:rFonts w:hint="eastAsia" w:hAnsi="仿宋_GB2312" w:cs="Times New Roman"/>
          <w:snapToGrid w:val="0"/>
          <w:kern w:val="0"/>
          <w:szCs w:val="32"/>
        </w:rPr>
        <w:t>开发精品城市伴手礼，推动鲁绣、即墨花边、贝雕等技艺创新，开发实用型非遗家居、饰品；推动海菜凉粉、流亭猪蹄等特色小吃标准化、预制菜化，打造“青岛味道”系列伴手礼。</w:t>
      </w:r>
      <w:r>
        <w:rPr>
          <w:rFonts w:hAnsi="仿宋_GB2312" w:cs="Times New Roman"/>
          <w:snapToGrid w:val="0"/>
          <w:kern w:val="0"/>
          <w:szCs w:val="32"/>
        </w:rPr>
        <w:t>构建明星演唱会、影视作品、音乐节庆、体育赛事联名款产品矩阵，开发限量纪念票务套装、取景地打卡套装等主题文创，打造完整的文娱旅联名产品体系。</w:t>
      </w:r>
    </w:p>
    <w:p w14:paraId="39B3A889">
      <w:pPr>
        <w:widowControl/>
        <w:ind w:firstLine="0" w:firstLineChars="0"/>
        <w:jc w:val="left"/>
        <w:rPr>
          <w:rFonts w:hint="eastAsia" w:hAnsi="仿宋_GB2312" w:cs="Times New Roman"/>
          <w:snapToGrid w:val="0"/>
          <w:kern w:val="0"/>
          <w:szCs w:val="32"/>
        </w:rPr>
      </w:pPr>
      <w:r>
        <w:rPr>
          <w:rFonts w:hint="eastAsia" w:hAnsi="仿宋_GB2312" w:cs="Times New Roman"/>
          <w:snapToGrid w:val="0"/>
          <w:kern w:val="0"/>
          <w:szCs w:val="32"/>
        </w:rPr>
        <w:br w:type="page"/>
      </w:r>
    </w:p>
    <w:p w14:paraId="3C5572E6">
      <w:pPr>
        <w:pStyle w:val="104"/>
        <w:spacing w:line="560" w:lineRule="exact"/>
        <w:ind w:firstLine="0" w:firstLineChars="0"/>
        <w:rPr>
          <w:snapToGrid w:val="0"/>
          <w:spacing w:val="0"/>
          <w:kern w:val="0"/>
        </w:rPr>
      </w:pPr>
      <w:bookmarkStart w:id="361" w:name="_Toc230368304"/>
      <w:bookmarkStart w:id="362" w:name="_Toc227138525"/>
      <w:r>
        <w:rPr>
          <w:rFonts w:hint="eastAsia"/>
          <w:snapToGrid w:val="0"/>
          <w:spacing w:val="0"/>
          <w:kern w:val="0"/>
        </w:rPr>
        <w:t>第七章 优化旅游市场环境</w:t>
      </w:r>
      <w:bookmarkEnd w:id="361"/>
      <w:bookmarkEnd w:id="362"/>
    </w:p>
    <w:p w14:paraId="3525C74F">
      <w:pPr>
        <w:ind w:firstLine="0" w:firstLineChars="0"/>
        <w:rPr>
          <w:rFonts w:hint="eastAsia" w:hAnsi="仿宋_GB2312" w:cs="仿宋_GB2312"/>
          <w:snapToGrid w:val="0"/>
          <w:kern w:val="0"/>
          <w:szCs w:val="32"/>
        </w:rPr>
      </w:pPr>
    </w:p>
    <w:p w14:paraId="055BEECE">
      <w:pPr>
        <w:pStyle w:val="106"/>
        <w:spacing w:line="560" w:lineRule="exact"/>
        <w:jc w:val="both"/>
        <w:rPr>
          <w:rFonts w:hint="eastAsia"/>
          <w:snapToGrid w:val="0"/>
        </w:rPr>
      </w:pPr>
      <w:bookmarkStart w:id="363" w:name="_Toc227138526"/>
      <w:bookmarkStart w:id="364" w:name="_Toc230368305"/>
      <w:r>
        <w:rPr>
          <w:rFonts w:hint="eastAsia"/>
          <w:snapToGrid w:val="0"/>
        </w:rPr>
        <w:t>一、完善旅游公共服务设施</w:t>
      </w:r>
      <w:bookmarkEnd w:id="363"/>
      <w:bookmarkEnd w:id="364"/>
    </w:p>
    <w:p w14:paraId="32E504CB">
      <w:pPr>
        <w:pStyle w:val="108"/>
        <w:spacing w:line="560" w:lineRule="exact"/>
        <w:jc w:val="both"/>
        <w:rPr>
          <w:rFonts w:hint="eastAsia"/>
          <w:snapToGrid w:val="0"/>
        </w:rPr>
      </w:pPr>
      <w:bookmarkStart w:id="365" w:name="_Toc227138527"/>
      <w:bookmarkStart w:id="366" w:name="_Toc230368306"/>
      <w:r>
        <w:rPr>
          <w:rFonts w:hint="eastAsia"/>
          <w:snapToGrid w:val="0"/>
        </w:rPr>
        <w:t>（一）健全旅游交通网络</w:t>
      </w:r>
      <w:bookmarkEnd w:id="365"/>
      <w:bookmarkEnd w:id="366"/>
    </w:p>
    <w:p w14:paraId="16F59CD1">
      <w:pPr>
        <w:ind w:firstLine="640"/>
        <w:rPr>
          <w:rFonts w:hint="eastAsia" w:hAnsi="仿宋_GB2312" w:cs="仿宋_GB2312"/>
          <w:snapToGrid w:val="0"/>
          <w:kern w:val="0"/>
          <w:szCs w:val="32"/>
        </w:rPr>
      </w:pPr>
      <w:r>
        <w:rPr>
          <w:rFonts w:hint="eastAsia" w:hAnsi="仿宋_GB2312" w:cs="仿宋_GB2312"/>
          <w:snapToGrid w:val="0"/>
          <w:kern w:val="0"/>
          <w:szCs w:val="32"/>
        </w:rPr>
        <w:t>加快构建现代化、立体化旅游交通体系，统筹推进陆海空交通网络建设。陆路方面，推进“千里滨海”主题廊道青岛段建设，完善滨海风景道、服务驿站、观景台及慢行系统，优化地铁、公交及停车场等城市动静态交通衔接。海上方面，完善“三线一中心”旅游码头布局，开通串联海岸、海湾、海岛的海上公交与观光航线。低空方面，规划建设旅游起降点，为直升机、水上飞机观光创造条件。</w:t>
      </w:r>
    </w:p>
    <w:p w14:paraId="678DB2D3">
      <w:pPr>
        <w:pStyle w:val="108"/>
        <w:spacing w:line="560" w:lineRule="exact"/>
        <w:jc w:val="both"/>
        <w:rPr>
          <w:rFonts w:hint="eastAsia"/>
          <w:snapToGrid w:val="0"/>
        </w:rPr>
      </w:pPr>
      <w:bookmarkStart w:id="367" w:name="_Toc227138528"/>
      <w:bookmarkStart w:id="368" w:name="_Toc230368307"/>
      <w:r>
        <w:rPr>
          <w:rFonts w:hint="eastAsia"/>
          <w:snapToGrid w:val="0"/>
        </w:rPr>
        <w:t>（二）优化旅游咨询服务设施</w:t>
      </w:r>
      <w:bookmarkEnd w:id="367"/>
      <w:bookmarkEnd w:id="368"/>
    </w:p>
    <w:p w14:paraId="42122BA2">
      <w:pPr>
        <w:ind w:firstLine="640"/>
        <w:rPr>
          <w:rFonts w:hint="eastAsia" w:hAnsi="仿宋_GB2312" w:cs="仿宋_GB2312"/>
          <w:snapToGrid w:val="0"/>
          <w:kern w:val="0"/>
          <w:szCs w:val="32"/>
        </w:rPr>
      </w:pPr>
      <w:r>
        <w:rPr>
          <w:rFonts w:hint="eastAsia" w:hAnsi="仿宋_GB2312" w:cs="仿宋_GB2312"/>
          <w:snapToGrid w:val="0"/>
          <w:kern w:val="0"/>
          <w:szCs w:val="32"/>
        </w:rPr>
        <w:t>在交通枢纽、核心景区布局旅游集散中心与咨询服务点，构建以国际化“i”为核心标识的分层服务网络，统筹布局旅游集散中心（icenter）、咨询服务点（ikiosk）和多功能驿站（istation），形成覆盖全域、功能互补、智慧互联的旅游公共服务体系。鼓励城市公园、文化场馆、公共绿地等公共服务设施与旅游功能融合，拓展游客共享城市公共服务空间。升级机场和邮轮入境游客服务中心，提供多语种咨询服务，丰富推介、导览、消费等功能，打造入境游客服务“桥头堡”。优化交通枢纽、重点商圈、景区酒店等场所外语标识和播报体系，提供“线上+线下”多语种旅游导览服务。</w:t>
      </w:r>
    </w:p>
    <w:p w14:paraId="4E20BDAB">
      <w:pPr>
        <w:pStyle w:val="108"/>
        <w:spacing w:line="560" w:lineRule="exact"/>
        <w:jc w:val="both"/>
        <w:rPr>
          <w:rFonts w:hint="eastAsia"/>
          <w:snapToGrid w:val="0"/>
        </w:rPr>
      </w:pPr>
      <w:bookmarkStart w:id="369" w:name="_Toc230368308"/>
      <w:bookmarkStart w:id="370" w:name="_Toc227138529"/>
      <w:r>
        <w:rPr>
          <w:rFonts w:hint="eastAsia"/>
          <w:snapToGrid w:val="0"/>
        </w:rPr>
        <w:t>（三）提升公共服务设施水平</w:t>
      </w:r>
      <w:bookmarkEnd w:id="369"/>
      <w:bookmarkEnd w:id="370"/>
    </w:p>
    <w:p w14:paraId="59191E77">
      <w:pPr>
        <w:ind w:firstLine="640"/>
        <w:rPr>
          <w:rFonts w:hint="eastAsia" w:hAnsi="仿宋_GB2312" w:cs="仿宋_GB2312"/>
          <w:snapToGrid w:val="0"/>
          <w:kern w:val="0"/>
          <w:szCs w:val="32"/>
        </w:rPr>
      </w:pPr>
      <w:r>
        <w:rPr>
          <w:rFonts w:hint="eastAsia" w:hAnsi="仿宋_GB2312" w:cs="仿宋_GB2312"/>
          <w:snapToGrid w:val="0"/>
          <w:kern w:val="0"/>
          <w:szCs w:val="32"/>
        </w:rPr>
        <w:t>加大重点旅游区域周边停车泊位供给，完善自驾车露营服务体系和房车停靠设施。在游客集聚区增设母婴室、无障碍通道、第三卫生间、直饮水点、智能储物柜等便民设施。推进旅游厕所提档升级，实现A级以上景区、旅游集散中心、重点街区厕所全部达到A级标准。在滨海一线、崂山徒步道等区域合理布局休息驿站、急救包、AED设备等安全保障设施。</w:t>
      </w:r>
    </w:p>
    <w:p w14:paraId="33B290CD">
      <w:pPr>
        <w:pStyle w:val="106"/>
        <w:spacing w:line="560" w:lineRule="exact"/>
        <w:jc w:val="both"/>
        <w:rPr>
          <w:rFonts w:hint="eastAsia"/>
          <w:snapToGrid w:val="0"/>
        </w:rPr>
      </w:pPr>
      <w:bookmarkStart w:id="371" w:name="_Toc230368309"/>
      <w:bookmarkStart w:id="372" w:name="_Toc227138530"/>
      <w:r>
        <w:rPr>
          <w:rFonts w:hint="eastAsia"/>
          <w:snapToGrid w:val="0"/>
        </w:rPr>
        <w:t>二、优化旅游服务保障</w:t>
      </w:r>
      <w:bookmarkEnd w:id="371"/>
      <w:bookmarkEnd w:id="372"/>
    </w:p>
    <w:p w14:paraId="6469CC95">
      <w:pPr>
        <w:pStyle w:val="108"/>
        <w:spacing w:line="560" w:lineRule="exact"/>
        <w:jc w:val="both"/>
        <w:rPr>
          <w:rFonts w:hint="eastAsia"/>
          <w:snapToGrid w:val="0"/>
        </w:rPr>
      </w:pPr>
      <w:bookmarkStart w:id="373" w:name="_Toc227138531"/>
      <w:bookmarkStart w:id="374" w:name="_Toc230368310"/>
      <w:r>
        <w:rPr>
          <w:rFonts w:hint="eastAsia"/>
          <w:snapToGrid w:val="0"/>
        </w:rPr>
        <w:t>（一）擦亮旅游“第一排面”</w:t>
      </w:r>
      <w:bookmarkEnd w:id="373"/>
      <w:bookmarkEnd w:id="374"/>
    </w:p>
    <w:p w14:paraId="49DA4E3D">
      <w:pPr>
        <w:ind w:firstLine="640"/>
        <w:rPr>
          <w:rFonts w:hint="eastAsia" w:hAnsi="仿宋_GB2312" w:cs="仿宋_GB2312"/>
          <w:snapToGrid w:val="0"/>
          <w:kern w:val="0"/>
          <w:szCs w:val="32"/>
        </w:rPr>
      </w:pPr>
      <w:r>
        <w:rPr>
          <w:rFonts w:hint="eastAsia" w:hAnsi="仿宋_GB2312" w:cs="仿宋_GB2312"/>
          <w:snapToGrid w:val="0"/>
          <w:kern w:val="0"/>
          <w:szCs w:val="32"/>
        </w:rPr>
        <w:t>强化文旅经营者、从业者管理，建立旅行社质保金核查动态长效监管机制，健全旅行社市场退出机制。实施“青岛文旅第一排面”培训计划，对导游、讲解员、酒店前台、景区服务员、出租车司机等一线涉旅人员开展宣传教育，内容涵盖服务礼仪、跨文化沟通、应急处理等。建强用好“推介官”“体验官”“观察员”“志愿者”四支队伍，培育“青岛文旅推广大使”“金牌导游”“最美服务员”等先进典型，发挥示范引领作用。</w:t>
      </w:r>
    </w:p>
    <w:p w14:paraId="56F85965">
      <w:pPr>
        <w:pStyle w:val="108"/>
        <w:spacing w:line="560" w:lineRule="exact"/>
        <w:jc w:val="both"/>
        <w:rPr>
          <w:rFonts w:hint="eastAsia"/>
          <w:snapToGrid w:val="0"/>
        </w:rPr>
      </w:pPr>
      <w:bookmarkStart w:id="375" w:name="_Toc227138532"/>
      <w:bookmarkStart w:id="376" w:name="_Toc230368311"/>
      <w:r>
        <w:rPr>
          <w:rFonts w:hint="eastAsia"/>
          <w:snapToGrid w:val="0"/>
        </w:rPr>
        <w:t>（二）强化市场监管执法</w:t>
      </w:r>
      <w:bookmarkEnd w:id="375"/>
      <w:bookmarkEnd w:id="376"/>
    </w:p>
    <w:p w14:paraId="108A4C5D">
      <w:pPr>
        <w:ind w:firstLine="640"/>
        <w:rPr>
          <w:rFonts w:hint="eastAsia" w:hAnsi="仿宋_GB2312" w:cs="仿宋_GB2312"/>
          <w:snapToGrid w:val="0"/>
          <w:kern w:val="0"/>
          <w:szCs w:val="32"/>
        </w:rPr>
      </w:pPr>
      <w:r>
        <w:rPr>
          <w:rFonts w:hint="eastAsia" w:hAnsi="仿宋_GB2312" w:cs="仿宋_GB2312"/>
          <w:snapToGrid w:val="0"/>
          <w:kern w:val="0"/>
          <w:szCs w:val="32"/>
        </w:rPr>
        <w:t>开展“文旅服务质量提升年”活动，推行柔性执法与包容审慎监管，严格规范执法程序与行为，统一裁量标准，强化执法监督。聚焦文化、旅游、文物等领域的痛点难点，深入开展“夏病春治”“整治旅游行业导游乱象、强制消费等问题”等专项行动，常态化开展“体验式暗访”，严厉打击无证经营、虚假宣传、强迫购物、诱导消费、非法揽客等违法违规行为。健全跨部门联合执法机制，整合文旅、市场监管、公安、交通、城管等部门力量，建立信息共享、线索移送、联合检查、协同处置的常态化工作体系。强化行刑衔接，对涉嫌犯罪的案件及时移送司法机关，形成有力震慑。实施信用分级分类监管，对不同信用等级市场主体采取差异化抽查频次，定期发布“红黑榜”。完善“旅游啄木鸟”社会监督机制，鼓励游客、市民通过随手拍、线上举报等方式参与监督，并对有效举报给予奖励。</w:t>
      </w:r>
    </w:p>
    <w:p w14:paraId="24A04901">
      <w:pPr>
        <w:pStyle w:val="108"/>
        <w:spacing w:line="560" w:lineRule="exact"/>
        <w:jc w:val="both"/>
        <w:rPr>
          <w:rFonts w:hint="eastAsia"/>
          <w:snapToGrid w:val="0"/>
        </w:rPr>
      </w:pPr>
      <w:bookmarkStart w:id="377" w:name="_Toc227138533"/>
      <w:bookmarkStart w:id="378" w:name="_Toc230368312"/>
      <w:r>
        <w:rPr>
          <w:rFonts w:hint="eastAsia"/>
          <w:snapToGrid w:val="0"/>
        </w:rPr>
        <w:t>（三）妥善处置涉旅投诉</w:t>
      </w:r>
      <w:bookmarkEnd w:id="377"/>
      <w:bookmarkEnd w:id="378"/>
    </w:p>
    <w:p w14:paraId="341D6E33">
      <w:pPr>
        <w:ind w:firstLine="640"/>
        <w:rPr>
          <w:rFonts w:hint="eastAsia" w:hAnsi="仿宋_GB2312" w:cs="仿宋_GB2312"/>
          <w:snapToGrid w:val="0"/>
          <w:kern w:val="0"/>
          <w:szCs w:val="32"/>
        </w:rPr>
      </w:pPr>
      <w:r>
        <w:rPr>
          <w:rFonts w:hint="eastAsia" w:hAnsi="仿宋_GB2312" w:cs="仿宋_GB2312"/>
          <w:snapToGrid w:val="0"/>
          <w:kern w:val="0"/>
          <w:szCs w:val="32"/>
        </w:rPr>
        <w:t>建立旅游投诉快速响应与闭环处置机制。设立“旅游投诉绿色通道”，畅通12345热线、线上平台、现场受理等多元化投诉渠道，实现首问负责、按责转办、全程跟踪、限时办结。健全“接诉即办”工作流程，明确受理、转办、处置、反馈、回访各环节责任主体与时限要求，力争涉旅投诉办结率达到100%。完善高频投诉警示约谈制度，对投诉量排名靠前的经营主体依法约谈、督促整改。建立典型案例公开曝光机制，定期发布旅游市场秩序“红黑榜”，对严重违法违规行为予以曝光。强化投诉、舆情、执法联动处置，针对投诉舆情反映的苗头性、倾向性问题及时预警、立即核查，执法及时介入、精准打击、依法处置，通过投诉舆情推动一类问题的全面排查和系统整治。</w:t>
      </w:r>
    </w:p>
    <w:p w14:paraId="68197543">
      <w:pPr>
        <w:pStyle w:val="108"/>
        <w:spacing w:line="560" w:lineRule="exact"/>
        <w:jc w:val="both"/>
        <w:rPr>
          <w:rFonts w:hint="eastAsia"/>
          <w:snapToGrid w:val="0"/>
        </w:rPr>
      </w:pPr>
      <w:bookmarkStart w:id="379" w:name="_Toc227138534"/>
      <w:bookmarkStart w:id="380" w:name="_Toc230368313"/>
      <w:r>
        <w:rPr>
          <w:rFonts w:hint="eastAsia"/>
          <w:snapToGrid w:val="0"/>
        </w:rPr>
        <w:t>（四）筑牢安全发展底线</w:t>
      </w:r>
      <w:bookmarkEnd w:id="379"/>
      <w:bookmarkEnd w:id="380"/>
    </w:p>
    <w:p w14:paraId="33B48A45">
      <w:pPr>
        <w:ind w:firstLine="640"/>
        <w:rPr>
          <w:rFonts w:hint="eastAsia" w:hAnsi="仿宋_GB2312" w:cs="仿宋_GB2312"/>
          <w:snapToGrid w:val="0"/>
          <w:kern w:val="0"/>
          <w:szCs w:val="32"/>
        </w:rPr>
      </w:pPr>
      <w:r>
        <w:rPr>
          <w:rFonts w:hint="eastAsia" w:hAnsi="仿宋_GB2312" w:cs="仿宋_GB2312"/>
          <w:snapToGrid w:val="0"/>
          <w:kern w:val="0"/>
          <w:szCs w:val="32"/>
        </w:rPr>
        <w:t>压实旅游经营者安全主体责任，协同相关部门，针对滨海、山地、海岛等不同场景及极端天气，完善预警响应与应急体系，规范和加强旅游场所尤其是重点工程项目消防安全保障。严守生态与文化安全红线，制定资源开发保护方案，建立健全绿色低碳发展机制与标准，支持开发绿色旅游产品，开展“零碳旅游”试点，推动旅游业可持续发展。</w:t>
      </w:r>
    </w:p>
    <w:p w14:paraId="3029475E">
      <w:pPr>
        <w:pStyle w:val="106"/>
        <w:spacing w:line="560" w:lineRule="exact"/>
        <w:jc w:val="both"/>
        <w:rPr>
          <w:rFonts w:hint="eastAsia"/>
          <w:snapToGrid w:val="0"/>
        </w:rPr>
      </w:pPr>
      <w:bookmarkStart w:id="381" w:name="_Toc227138535"/>
      <w:bookmarkStart w:id="382" w:name="_Toc230368314"/>
      <w:r>
        <w:rPr>
          <w:rFonts w:hint="eastAsia"/>
          <w:snapToGrid w:val="0"/>
        </w:rPr>
        <w:t>三、提高旅游信息化水平</w:t>
      </w:r>
      <w:bookmarkEnd w:id="381"/>
      <w:bookmarkEnd w:id="382"/>
    </w:p>
    <w:p w14:paraId="3AA3B3DF">
      <w:pPr>
        <w:ind w:firstLine="640"/>
        <w:rPr>
          <w:rFonts w:hint="eastAsia" w:hAnsi="楷体_GB2312" w:cs="楷体_GB2312"/>
          <w:snapToGrid w:val="0"/>
          <w:kern w:val="0"/>
          <w:szCs w:val="32"/>
        </w:rPr>
      </w:pPr>
      <w:r>
        <w:rPr>
          <w:rFonts w:hint="eastAsia" w:hAnsi="楷体_GB2312" w:cs="楷体_GB2312"/>
          <w:snapToGrid w:val="0"/>
          <w:kern w:val="0"/>
          <w:szCs w:val="32"/>
        </w:rPr>
        <w:t>规模化发展智慧导览、沉浸式旅游、云旅游等应用场景，建设智慧景区，应用客流统计、消费分析与预测等大模型技术，拓展旅游产品营销渠道。</w:t>
      </w:r>
    </w:p>
    <w:p w14:paraId="353839DE">
      <w:pPr>
        <w:pStyle w:val="108"/>
        <w:spacing w:line="560" w:lineRule="exact"/>
        <w:jc w:val="both"/>
        <w:rPr>
          <w:rFonts w:hint="eastAsia"/>
          <w:snapToGrid w:val="0"/>
        </w:rPr>
      </w:pPr>
      <w:bookmarkStart w:id="383" w:name="_Toc227138536"/>
      <w:bookmarkStart w:id="384" w:name="_Toc230368315"/>
      <w:r>
        <w:rPr>
          <w:rFonts w:hint="eastAsia"/>
          <w:snapToGrid w:val="0"/>
        </w:rPr>
        <w:t>（一）加强数字基础设施建设</w:t>
      </w:r>
      <w:bookmarkEnd w:id="383"/>
      <w:bookmarkEnd w:id="384"/>
    </w:p>
    <w:p w14:paraId="4910DAE8">
      <w:pPr>
        <w:ind w:firstLine="640"/>
        <w:rPr>
          <w:rFonts w:hint="eastAsia" w:ascii="楷体_GB2312" w:hAnsi="楷体_GB2312" w:eastAsia="楷体_GB2312" w:cs="楷体_GB2312"/>
          <w:snapToGrid w:val="0"/>
          <w:kern w:val="0"/>
          <w:szCs w:val="32"/>
        </w:rPr>
      </w:pPr>
      <w:r>
        <w:rPr>
          <w:rFonts w:hint="eastAsia" w:hAnsi="仿宋_GB2312" w:cs="仿宋_GB2312"/>
          <w:snapToGrid w:val="0"/>
          <w:kern w:val="0"/>
          <w:szCs w:val="32"/>
        </w:rPr>
        <w:t>加快智慧旅游新基建布局，推进A级旅游景区数字化焕新，推动4A级以上景区实现5G网络覆盖、智能导览、客流监测等便捷服务。完善旅游信息基础设施，推进物联网感知设施在重点景区、文博场馆、交通枢纽等区域的部署应用，提升数据采集与传输能力。完善旅游数据平台建设，归集游客流量、消费行为、舆情信息、投诉数据等，实现实时监测与预警。推动旅游数据与数字政府基础支撑平台数据互联互通，强化数据交换与共享能力，为行业监管、公共服务和精准营销提供数据支撑。</w:t>
      </w:r>
    </w:p>
    <w:p w14:paraId="26AAC748">
      <w:pPr>
        <w:pStyle w:val="108"/>
        <w:spacing w:line="560" w:lineRule="exact"/>
        <w:jc w:val="both"/>
        <w:rPr>
          <w:rFonts w:hint="eastAsia"/>
          <w:snapToGrid w:val="0"/>
        </w:rPr>
      </w:pPr>
      <w:bookmarkStart w:id="385" w:name="_Toc230368316"/>
      <w:bookmarkStart w:id="386" w:name="_Toc227138537"/>
      <w:r>
        <w:rPr>
          <w:rFonts w:hint="eastAsia"/>
          <w:snapToGrid w:val="0"/>
        </w:rPr>
        <w:t>（二）健全智慧旅游服务平台</w:t>
      </w:r>
      <w:bookmarkEnd w:id="385"/>
      <w:bookmarkEnd w:id="386"/>
    </w:p>
    <w:p w14:paraId="00ABD633">
      <w:pPr>
        <w:ind w:firstLine="640"/>
        <w:rPr>
          <w:rFonts w:hint="eastAsia" w:hAnsi="仿宋_GB2312" w:cs="仿宋_GB2312"/>
          <w:snapToGrid w:val="0"/>
          <w:kern w:val="0"/>
          <w:szCs w:val="32"/>
        </w:rPr>
      </w:pPr>
      <w:r>
        <w:rPr>
          <w:rFonts w:hint="eastAsia" w:hAnsi="仿宋_GB2312" w:cs="仿宋_GB2312"/>
          <w:snapToGrid w:val="0"/>
          <w:kern w:val="0"/>
          <w:szCs w:val="32"/>
        </w:rPr>
        <w:t>整合“云游青岛”平台功能，实现景区预约、票务购买、酒店预订、交通接驳、厕所导航、投诉建议等一站式服务。拓展平台服务边界，接入实时客流热力图、停车位查询、排队时长预估、智能行程规划等实用功能，提升游客出行便利度。推动重点景区、文博场馆实现电子门票、刷脸入园、无感支付，减少游客排队时间。鼓励平台接入第三方优质服务资源，丰富“吃住行游购娱”产品供给，构建主客共享的智慧旅游服务生态。</w:t>
      </w:r>
    </w:p>
    <w:p w14:paraId="5B45091D">
      <w:pPr>
        <w:pStyle w:val="108"/>
        <w:spacing w:line="560" w:lineRule="exact"/>
        <w:jc w:val="both"/>
        <w:rPr>
          <w:rFonts w:hint="eastAsia"/>
          <w:snapToGrid w:val="0"/>
        </w:rPr>
      </w:pPr>
      <w:bookmarkStart w:id="387" w:name="_Toc230368317"/>
      <w:bookmarkStart w:id="388" w:name="_Toc227138538"/>
      <w:r>
        <w:rPr>
          <w:rFonts w:hint="eastAsia"/>
          <w:snapToGrid w:val="0"/>
        </w:rPr>
        <w:t>（三）提升数字技术应用能力</w:t>
      </w:r>
      <w:bookmarkEnd w:id="387"/>
      <w:bookmarkEnd w:id="388"/>
    </w:p>
    <w:p w14:paraId="027B8C49">
      <w:pPr>
        <w:ind w:firstLine="640"/>
        <w:rPr>
          <w:rFonts w:hint="eastAsia" w:hAnsi="仿宋_GB2312" w:cs="仿宋_GB2312"/>
          <w:snapToGrid w:val="0"/>
          <w:kern w:val="0"/>
          <w:szCs w:val="32"/>
        </w:rPr>
      </w:pPr>
      <w:r>
        <w:rPr>
          <w:rFonts w:hint="eastAsia" w:hAnsi="仿宋_GB2312" w:cs="仿宋_GB2312"/>
          <w:snapToGrid w:val="0"/>
          <w:kern w:val="0"/>
          <w:szCs w:val="32"/>
        </w:rPr>
        <w:t>依托大数据、人工智能等技术精准分析旅客画像，研判出行需求，打造精细化、个性化服务产品，全面提升旅客智慧出行体验。在重点景区部署数字人讲解员，结合AIGC和3D打印技术创新旅游伴手礼设计生产，推广应用外骨骼机器人等可穿戴助力设备。利用人工智能技术对网络评价、社交媒体舆情进行情感分析，自动识别负面热点并触发处置流程。建立旅游市场“数字驾驶舱”，为政府决策、企业运营提供数据支撑，实现用数据管理、用数据服务。</w:t>
      </w:r>
    </w:p>
    <w:p w14:paraId="58C176EE">
      <w:pPr>
        <w:widowControl/>
        <w:spacing w:line="240" w:lineRule="auto"/>
        <w:ind w:firstLine="0" w:firstLineChars="0"/>
        <w:jc w:val="left"/>
        <w:rPr>
          <w:rFonts w:eastAsia="方正小标宋简体" w:asciiTheme="majorHAnsi" w:hAnsiTheme="majorHAnsi" w:cstheme="majorBidi"/>
          <w:snapToGrid w:val="0"/>
          <w:kern w:val="0"/>
          <w:sz w:val="44"/>
          <w:szCs w:val="56"/>
        </w:rPr>
      </w:pPr>
      <w:bookmarkStart w:id="389" w:name="_Toc227138539"/>
      <w:r>
        <w:rPr>
          <w:snapToGrid w:val="0"/>
          <w:kern w:val="0"/>
        </w:rPr>
        <w:br w:type="page"/>
      </w:r>
    </w:p>
    <w:p w14:paraId="10FC5AF6">
      <w:pPr>
        <w:pStyle w:val="104"/>
        <w:spacing w:line="560" w:lineRule="exact"/>
        <w:ind w:firstLine="0" w:firstLineChars="0"/>
        <w:rPr>
          <w:b/>
          <w:snapToGrid w:val="0"/>
          <w:spacing w:val="0"/>
          <w:kern w:val="0"/>
        </w:rPr>
      </w:pPr>
      <w:bookmarkStart w:id="390" w:name="_Toc230368318"/>
      <w:r>
        <w:rPr>
          <w:rFonts w:hint="eastAsia"/>
          <w:snapToGrid w:val="0"/>
          <w:spacing w:val="0"/>
          <w:kern w:val="0"/>
        </w:rPr>
        <w:t>第八章 提高旅游国际化水平</w:t>
      </w:r>
      <w:bookmarkEnd w:id="389"/>
      <w:bookmarkEnd w:id="390"/>
    </w:p>
    <w:p w14:paraId="3C3A5952">
      <w:pPr>
        <w:ind w:firstLine="640"/>
        <w:rPr>
          <w:rFonts w:hint="eastAsia" w:hAnsi="仿宋_GB2312"/>
          <w:snapToGrid w:val="0"/>
          <w:kern w:val="0"/>
          <w:szCs w:val="32"/>
        </w:rPr>
      </w:pPr>
    </w:p>
    <w:p w14:paraId="25818358">
      <w:pPr>
        <w:pStyle w:val="106"/>
        <w:spacing w:line="560" w:lineRule="exact"/>
        <w:jc w:val="both"/>
        <w:rPr>
          <w:rFonts w:hint="eastAsia"/>
          <w:snapToGrid w:val="0"/>
        </w:rPr>
      </w:pPr>
      <w:bookmarkStart w:id="391" w:name="_Toc227138540"/>
      <w:bookmarkStart w:id="392" w:name="_Toc230368319"/>
      <w:r>
        <w:rPr>
          <w:rFonts w:hint="eastAsia"/>
          <w:snapToGrid w:val="0"/>
        </w:rPr>
        <w:t>一、拓展海外宣传渠道</w:t>
      </w:r>
      <w:bookmarkEnd w:id="391"/>
      <w:bookmarkEnd w:id="392"/>
    </w:p>
    <w:p w14:paraId="749897AA">
      <w:pPr>
        <w:adjustRightInd w:val="0"/>
        <w:snapToGrid w:val="0"/>
        <w:ind w:firstLine="640"/>
        <w:rPr>
          <w:rFonts w:hint="eastAsia" w:hAnsi="仿宋_GB2312" w:cs="仿宋_GB2312"/>
          <w:snapToGrid w:val="0"/>
          <w:kern w:val="0"/>
        </w:rPr>
      </w:pPr>
      <w:r>
        <w:rPr>
          <w:rFonts w:hAnsi="仿宋_GB2312"/>
          <w:snapToGrid w:val="0"/>
          <w:kern w:val="0"/>
          <w:szCs w:val="32"/>
        </w:rPr>
        <w:t>积极对接驻外使领馆、海外中国文化中心、旅游办事处等机构，发挥外宣资源渠道优势，提升入境旅游的国际传播声量与吸引力；在海外华人华侨社团、商会协会、旅行社等机构建立宣传阵地，扩大宣传推广</w:t>
      </w:r>
      <w:r>
        <w:rPr>
          <w:rFonts w:hint="eastAsia" w:hAnsi="仿宋_GB2312"/>
          <w:snapToGrid w:val="0"/>
          <w:kern w:val="0"/>
          <w:szCs w:val="32"/>
        </w:rPr>
        <w:t>覆盖面</w:t>
      </w:r>
      <w:r>
        <w:rPr>
          <w:rFonts w:hAnsi="仿宋_GB2312"/>
          <w:snapToGrid w:val="0"/>
          <w:kern w:val="0"/>
          <w:szCs w:val="32"/>
        </w:rPr>
        <w:t>。在小红书、Instagram、YouTube、TikTok等</w:t>
      </w:r>
      <w:r>
        <w:rPr>
          <w:rFonts w:hint="eastAsia" w:hAnsi="仿宋_GB2312"/>
          <w:snapToGrid w:val="0"/>
          <w:kern w:val="0"/>
          <w:szCs w:val="32"/>
        </w:rPr>
        <w:t>重点社交媒体</w:t>
      </w:r>
      <w:r>
        <w:rPr>
          <w:rFonts w:hAnsi="仿宋_GB2312"/>
          <w:snapToGrid w:val="0"/>
          <w:kern w:val="0"/>
          <w:szCs w:val="32"/>
        </w:rPr>
        <w:t>平台开展线上宣传，推出一批符合外国游客审美与思维习惯的短视频、微纪录片等融媒体内容，吸引更多境外游客。</w:t>
      </w:r>
      <w:r>
        <w:rPr>
          <w:rFonts w:hint="eastAsia" w:hAnsi="仿宋_GB2312"/>
          <w:snapToGrid w:val="0"/>
          <w:kern w:val="0"/>
          <w:szCs w:val="32"/>
        </w:rPr>
        <w:t>充分发挥“东亚文化之都”影响力，</w:t>
      </w:r>
      <w:r>
        <w:rPr>
          <w:rFonts w:hAnsi="仿宋_GB2312"/>
          <w:snapToGrid w:val="0"/>
          <w:kern w:val="0"/>
          <w:szCs w:val="32"/>
        </w:rPr>
        <w:t>策划开展“外国大V青岛行”</w:t>
      </w:r>
      <w:r>
        <w:rPr>
          <w:rFonts w:hint="eastAsia" w:hAnsi="仿宋_GB2312"/>
          <w:snapToGrid w:val="0"/>
          <w:kern w:val="0"/>
          <w:szCs w:val="32"/>
        </w:rPr>
        <w:t>等体验</w:t>
      </w:r>
      <w:r>
        <w:rPr>
          <w:rFonts w:hAnsi="仿宋_GB2312"/>
          <w:snapToGrid w:val="0"/>
          <w:kern w:val="0"/>
          <w:szCs w:val="32"/>
        </w:rPr>
        <w:t>活动</w:t>
      </w:r>
      <w:r>
        <w:rPr>
          <w:rFonts w:hint="eastAsia" w:hAnsi="仿宋_GB2312"/>
          <w:snapToGrid w:val="0"/>
          <w:kern w:val="0"/>
          <w:szCs w:val="32"/>
        </w:rPr>
        <w:t>，</w:t>
      </w:r>
      <w:r>
        <w:rPr>
          <w:rFonts w:hAnsi="仿宋_GB2312"/>
          <w:snapToGrid w:val="0"/>
          <w:kern w:val="0"/>
          <w:szCs w:val="32"/>
        </w:rPr>
        <w:t>以国际化语态讲好“青岛故事”。</w:t>
      </w:r>
    </w:p>
    <w:p w14:paraId="1CFF46A7">
      <w:pPr>
        <w:pStyle w:val="106"/>
        <w:spacing w:line="560" w:lineRule="exact"/>
        <w:jc w:val="both"/>
        <w:rPr>
          <w:rFonts w:hint="eastAsia"/>
          <w:snapToGrid w:val="0"/>
        </w:rPr>
      </w:pPr>
      <w:bookmarkStart w:id="393" w:name="_Toc227138541"/>
      <w:bookmarkStart w:id="394" w:name="_Toc230368320"/>
      <w:r>
        <w:rPr>
          <w:rFonts w:hint="eastAsia"/>
          <w:snapToGrid w:val="0"/>
        </w:rPr>
        <w:t>二、完善入境旅游交通网络</w:t>
      </w:r>
      <w:bookmarkEnd w:id="393"/>
      <w:bookmarkEnd w:id="394"/>
    </w:p>
    <w:p w14:paraId="08462BBE">
      <w:pPr>
        <w:adjustRightInd w:val="0"/>
        <w:snapToGrid w:val="0"/>
        <w:ind w:firstLine="640"/>
        <w:rPr>
          <w:rFonts w:hint="eastAsia" w:hAnsi="仿宋_GB2312"/>
          <w:bCs/>
          <w:snapToGrid w:val="0"/>
          <w:kern w:val="0"/>
          <w:szCs w:val="32"/>
        </w:rPr>
      </w:pPr>
      <w:r>
        <w:rPr>
          <w:rFonts w:hint="eastAsia" w:hAnsi="仿宋_GB2312"/>
          <w:bCs/>
          <w:snapToGrid w:val="0"/>
          <w:kern w:val="0"/>
          <w:szCs w:val="32"/>
        </w:rPr>
        <w:t>巩固东北亚门户枢纽优势，</w:t>
      </w:r>
      <w:r>
        <w:rPr>
          <w:rFonts w:hint="eastAsia" w:ascii="Times New Roman" w:hAnsi="Times New Roman" w:cs="仿宋_GB2312"/>
          <w:snapToGrid w:val="0"/>
          <w:kern w:val="0"/>
        </w:rPr>
        <w:t>积极争取增加机场空域容量、航权时刻，</w:t>
      </w:r>
      <w:r>
        <w:rPr>
          <w:rFonts w:hint="eastAsia" w:hAnsi="仿宋_GB2312"/>
          <w:bCs/>
          <w:snapToGrid w:val="0"/>
          <w:kern w:val="0"/>
          <w:szCs w:val="32"/>
        </w:rPr>
        <w:t>增开境外重点城市直飞航班，</w:t>
      </w:r>
      <w:r>
        <w:rPr>
          <w:rFonts w:hint="eastAsia" w:ascii="Times New Roman" w:hAnsi="Times New Roman" w:cs="仿宋_GB2312"/>
          <w:snapToGrid w:val="0"/>
          <w:kern w:val="0"/>
        </w:rPr>
        <w:t>稳步拓展韩日重点航线，</w:t>
      </w:r>
      <w:r>
        <w:rPr>
          <w:rFonts w:hint="eastAsia" w:hAnsi="仿宋_GB2312"/>
          <w:bCs/>
          <w:snapToGrid w:val="0"/>
          <w:kern w:val="0"/>
          <w:szCs w:val="32"/>
        </w:rPr>
        <w:t>至</w:t>
      </w:r>
      <w:r>
        <w:rPr>
          <w:rFonts w:hAnsi="仿宋_GB2312"/>
          <w:bCs/>
          <w:snapToGrid w:val="0"/>
          <w:kern w:val="0"/>
          <w:szCs w:val="32"/>
        </w:rPr>
        <w:t>2030年韩国通航点达5个以上</w:t>
      </w:r>
      <w:r>
        <w:rPr>
          <w:rFonts w:hint="eastAsia" w:hAnsi="仿宋_GB2312"/>
          <w:bCs/>
          <w:snapToGrid w:val="0"/>
          <w:kern w:val="0"/>
          <w:szCs w:val="32"/>
        </w:rPr>
        <w:t>，打造面向东北亚地区的入境旅游首站城市。提升上合组织国家连通度，稳定运营莫斯科、迪拜直飞航线，至</w:t>
      </w:r>
      <w:r>
        <w:rPr>
          <w:rFonts w:hAnsi="仿宋_GB2312"/>
          <w:bCs/>
          <w:snapToGrid w:val="0"/>
          <w:kern w:val="0"/>
          <w:szCs w:val="32"/>
        </w:rPr>
        <w:t>2030年新增2—3个航点，通航点达5个以上</w:t>
      </w:r>
      <w:r>
        <w:rPr>
          <w:rFonts w:hint="eastAsia" w:hAnsi="仿宋_GB2312"/>
          <w:bCs/>
          <w:snapToGrid w:val="0"/>
          <w:kern w:val="0"/>
          <w:szCs w:val="32"/>
        </w:rPr>
        <w:t>。</w:t>
      </w:r>
      <w:r>
        <w:rPr>
          <w:rFonts w:hAnsi="仿宋_GB2312"/>
          <w:bCs/>
          <w:snapToGrid w:val="0"/>
          <w:kern w:val="0"/>
          <w:szCs w:val="32"/>
        </w:rPr>
        <w:t>持续深耕东南亚市场，加密曼谷、新加坡、吉隆坡等核心航线，推动快线化运营，至2030年通航点达</w:t>
      </w:r>
      <w:r>
        <w:rPr>
          <w:rFonts w:hint="eastAsia" w:hAnsi="仿宋_GB2312"/>
          <w:bCs/>
          <w:snapToGrid w:val="0"/>
          <w:kern w:val="0"/>
          <w:szCs w:val="32"/>
        </w:rPr>
        <w:t>8</w:t>
      </w:r>
      <w:r>
        <w:rPr>
          <w:rFonts w:hAnsi="仿宋_GB2312"/>
          <w:bCs/>
          <w:snapToGrid w:val="0"/>
          <w:kern w:val="0"/>
          <w:szCs w:val="32"/>
        </w:rPr>
        <w:t>个以上</w:t>
      </w:r>
      <w:r>
        <w:rPr>
          <w:rFonts w:hint="eastAsia" w:hAnsi="仿宋_GB2312"/>
          <w:bCs/>
          <w:snapToGrid w:val="0"/>
          <w:kern w:val="0"/>
          <w:szCs w:val="32"/>
        </w:rPr>
        <w:t>。</w:t>
      </w:r>
      <w:r>
        <w:rPr>
          <w:rFonts w:hint="eastAsia" w:ascii="Times New Roman" w:hAnsi="Times New Roman" w:cs="仿宋_GB2312"/>
          <w:snapToGrid w:val="0"/>
          <w:kern w:val="0"/>
        </w:rPr>
        <w:t>有序推动远程及洲际航线复航，</w:t>
      </w:r>
      <w:r>
        <w:rPr>
          <w:rFonts w:hAnsi="仿宋_GB2312"/>
          <w:bCs/>
          <w:snapToGrid w:val="0"/>
          <w:kern w:val="0"/>
          <w:szCs w:val="32"/>
        </w:rPr>
        <w:t>稳定运营伦敦、悉尼等航线，争取恢复温哥华、法兰克福等重要航点。依托密集航线网络，开发一批8—24小时过境游特色线路</w:t>
      </w:r>
      <w:r>
        <w:rPr>
          <w:rFonts w:hint="eastAsia" w:hAnsi="仿宋_GB2312"/>
          <w:bCs/>
          <w:snapToGrid w:val="0"/>
          <w:kern w:val="0"/>
          <w:szCs w:val="32"/>
        </w:rPr>
        <w:t>，</w:t>
      </w:r>
      <w:r>
        <w:rPr>
          <w:rFonts w:hAnsi="仿宋_GB2312"/>
          <w:bCs/>
          <w:snapToGrid w:val="0"/>
          <w:kern w:val="0"/>
          <w:szCs w:val="32"/>
        </w:rPr>
        <w:t>升级入境游客票根专属优惠体系，</w:t>
      </w:r>
      <w:r>
        <w:rPr>
          <w:rFonts w:hint="eastAsia" w:hAnsi="仿宋_GB2312"/>
          <w:bCs/>
          <w:snapToGrid w:val="0"/>
          <w:kern w:val="0"/>
          <w:szCs w:val="32"/>
        </w:rPr>
        <w:t>实现“航线引流、产品转化、优惠留客”协同发力，着力打造成为国内面向东北亚及上合组织的首选门户枢纽。</w:t>
      </w:r>
    </w:p>
    <w:p w14:paraId="0708DEE9">
      <w:pPr>
        <w:pStyle w:val="106"/>
        <w:spacing w:line="560" w:lineRule="exact"/>
        <w:jc w:val="both"/>
        <w:rPr>
          <w:rFonts w:hint="eastAsia"/>
          <w:snapToGrid w:val="0"/>
        </w:rPr>
      </w:pPr>
      <w:bookmarkStart w:id="395" w:name="_Toc227138542"/>
      <w:bookmarkStart w:id="396" w:name="_Toc230368321"/>
      <w:r>
        <w:rPr>
          <w:rFonts w:hint="eastAsia"/>
          <w:snapToGrid w:val="0"/>
        </w:rPr>
        <w:t>三、打造优质航空文旅平台</w:t>
      </w:r>
      <w:bookmarkEnd w:id="395"/>
      <w:bookmarkEnd w:id="396"/>
    </w:p>
    <w:p w14:paraId="7A5C3DAC">
      <w:pPr>
        <w:adjustRightInd w:val="0"/>
        <w:snapToGrid w:val="0"/>
        <w:ind w:firstLine="640"/>
        <w:rPr>
          <w:rFonts w:hint="eastAsia" w:hAnsi="仿宋_GB2312"/>
          <w:bCs/>
          <w:snapToGrid w:val="0"/>
          <w:kern w:val="0"/>
          <w:szCs w:val="32"/>
        </w:rPr>
      </w:pPr>
      <w:r>
        <w:rPr>
          <w:rFonts w:hint="eastAsia" w:hAnsi="仿宋_GB2312"/>
          <w:bCs/>
          <w:snapToGrid w:val="0"/>
          <w:kern w:val="0"/>
          <w:szCs w:val="32"/>
        </w:rPr>
        <w:t>聚焦商务中转、高端休闲等核心需求，支持青岛机场做强酒店商旅业务，创新“机票+门票+酒店”组合服务，完善机场周边文旅、酒店等项目储备布局。优化机场旅游咨询、联运售票、车辆保障、餐饮休闲等旅游服务功能，打造国际旅客友好型设施环境，打造“一站式”综合服务站。完善国内外宣传推介媒体矩阵，综合利用在线旅游平台（OTA）、官方与自媒体平台、国内外社交平台等载体，拓展宣传推广途径。</w:t>
      </w:r>
    </w:p>
    <w:p w14:paraId="3FB6F60E">
      <w:pPr>
        <w:pStyle w:val="106"/>
        <w:spacing w:line="560" w:lineRule="exact"/>
        <w:jc w:val="both"/>
        <w:rPr>
          <w:rFonts w:hint="eastAsia"/>
          <w:snapToGrid w:val="0"/>
        </w:rPr>
      </w:pPr>
      <w:bookmarkStart w:id="397" w:name="_Toc227138543"/>
      <w:bookmarkStart w:id="398" w:name="_Toc230368322"/>
      <w:r>
        <w:rPr>
          <w:rFonts w:hint="eastAsia"/>
          <w:snapToGrid w:val="0"/>
        </w:rPr>
        <w:t>四、丰富入境旅游产品</w:t>
      </w:r>
      <w:bookmarkEnd w:id="397"/>
      <w:bookmarkEnd w:id="398"/>
    </w:p>
    <w:p w14:paraId="690A599D">
      <w:pPr>
        <w:adjustRightInd w:val="0"/>
        <w:snapToGrid w:val="0"/>
        <w:ind w:firstLine="640"/>
        <w:rPr>
          <w:rFonts w:hint="eastAsia" w:ascii="楷体_GB2312" w:hAnsi="楷体_GB2312" w:cs="楷体_GB2312"/>
          <w:snapToGrid w:val="0"/>
          <w:kern w:val="0"/>
        </w:rPr>
      </w:pPr>
      <w:r>
        <w:rPr>
          <w:rFonts w:hint="eastAsia" w:hAnsi="仿宋_GB2312"/>
          <w:snapToGrid w:val="0"/>
          <w:kern w:val="0"/>
          <w:szCs w:val="32"/>
        </w:rPr>
        <w:t>坚持“深耕韩国、拓展东南亚、提升欧美、挖掘上合”原则，针对关键客源国消费特征与需求变化，制定差异化、精准化的产品供给方案，推出一批涵盖“吃住行游购娱”的入境自由行产品。深度开发东北亚市场，重点面向韩国市场，升级啤酒品鉴、</w:t>
      </w:r>
      <w:r>
        <w:rPr>
          <w:rFonts w:hAnsi="仿宋_GB2312"/>
          <w:snapToGrid w:val="0"/>
          <w:kern w:val="0"/>
          <w:szCs w:val="32"/>
        </w:rPr>
        <w:t>滨海运动</w:t>
      </w:r>
      <w:r>
        <w:rPr>
          <w:rFonts w:hint="eastAsia" w:hAnsi="仿宋_GB2312"/>
          <w:snapToGrid w:val="0"/>
          <w:kern w:val="0"/>
          <w:szCs w:val="32"/>
        </w:rPr>
        <w:t>、</w:t>
      </w:r>
      <w:r>
        <w:rPr>
          <w:rFonts w:hAnsi="仿宋_GB2312"/>
          <w:snapToGrid w:val="0"/>
          <w:kern w:val="0"/>
          <w:szCs w:val="32"/>
        </w:rPr>
        <w:t>山地休闲</w:t>
      </w:r>
      <w:r>
        <w:rPr>
          <w:rFonts w:hint="eastAsia" w:hAnsi="仿宋_GB2312"/>
          <w:snapToGrid w:val="0"/>
          <w:kern w:val="0"/>
          <w:szCs w:val="32"/>
        </w:rPr>
        <w:t>等</w:t>
      </w:r>
      <w:r>
        <w:rPr>
          <w:rFonts w:hAnsi="仿宋_GB2312"/>
          <w:snapToGrid w:val="0"/>
          <w:kern w:val="0"/>
          <w:szCs w:val="32"/>
        </w:rPr>
        <w:t>主题产品，拓展开发</w:t>
      </w:r>
      <w:r>
        <w:rPr>
          <w:rFonts w:hint="eastAsia" w:hAnsi="仿宋_GB2312"/>
          <w:snapToGrid w:val="0"/>
          <w:kern w:val="0"/>
          <w:szCs w:val="32"/>
        </w:rPr>
        <w:t>高尔夫、健步球、</w:t>
      </w:r>
      <w:r>
        <w:rPr>
          <w:rFonts w:hAnsi="仿宋_GB2312"/>
          <w:snapToGrid w:val="0"/>
          <w:kern w:val="0"/>
          <w:szCs w:val="32"/>
        </w:rPr>
        <w:t>禅茶体验、康养旅居等高品质产品</w:t>
      </w:r>
      <w:r>
        <w:rPr>
          <w:rFonts w:hint="eastAsia" w:hAnsi="仿宋_GB2312"/>
          <w:snapToGrid w:val="0"/>
          <w:kern w:val="0"/>
          <w:szCs w:val="32"/>
        </w:rPr>
        <w:t>，</w:t>
      </w:r>
      <w:r>
        <w:rPr>
          <w:rFonts w:hAnsi="仿宋_GB2312"/>
          <w:snapToGrid w:val="0"/>
          <w:kern w:val="0"/>
          <w:szCs w:val="32"/>
        </w:rPr>
        <w:t>打造韩国游客来华度假首选目的地。</w:t>
      </w:r>
      <w:r>
        <w:rPr>
          <w:rFonts w:hint="eastAsia" w:hAnsi="仿宋_GB2312"/>
          <w:snapToGrid w:val="0"/>
          <w:kern w:val="0"/>
          <w:szCs w:val="32"/>
        </w:rPr>
        <w:t>拓展东南亚市场，推出秋冬季差异化产品，</w:t>
      </w:r>
      <w:r>
        <w:rPr>
          <w:rFonts w:hAnsi="仿宋_GB2312"/>
          <w:snapToGrid w:val="0"/>
          <w:kern w:val="0"/>
          <w:szCs w:val="32"/>
        </w:rPr>
        <w:t>利用气候差异创造稀有体验。</w:t>
      </w:r>
      <w:r>
        <w:rPr>
          <w:rFonts w:hint="eastAsia" w:hAnsi="仿宋_GB2312"/>
          <w:snapToGrid w:val="0"/>
          <w:kern w:val="0"/>
          <w:szCs w:val="32"/>
        </w:rPr>
        <w:t>培育欧美远程市场，</w:t>
      </w:r>
      <w:r>
        <w:rPr>
          <w:rFonts w:hAnsi="仿宋_GB2312"/>
          <w:snapToGrid w:val="0"/>
          <w:kern w:val="0"/>
          <w:szCs w:val="32"/>
        </w:rPr>
        <w:t>以</w:t>
      </w:r>
      <w:r>
        <w:rPr>
          <w:rFonts w:hint="eastAsia" w:hAnsi="仿宋_GB2312"/>
          <w:snapToGrid w:val="0"/>
          <w:kern w:val="0"/>
          <w:szCs w:val="32"/>
        </w:rPr>
        <w:t>自然与</w:t>
      </w:r>
      <w:r>
        <w:rPr>
          <w:rFonts w:hAnsi="仿宋_GB2312"/>
          <w:snapToGrid w:val="0"/>
          <w:kern w:val="0"/>
          <w:szCs w:val="32"/>
        </w:rPr>
        <w:t>文化遗产、康养医疗</w:t>
      </w:r>
      <w:r>
        <w:rPr>
          <w:rFonts w:hint="eastAsia" w:hAnsi="仿宋_GB2312"/>
          <w:snapToGrid w:val="0"/>
          <w:kern w:val="0"/>
          <w:szCs w:val="32"/>
        </w:rPr>
        <w:t>、山海都市</w:t>
      </w:r>
      <w:r>
        <w:rPr>
          <w:rFonts w:hAnsi="仿宋_GB2312"/>
          <w:snapToGrid w:val="0"/>
          <w:kern w:val="0"/>
          <w:szCs w:val="32"/>
        </w:rPr>
        <w:t>为主题，</w:t>
      </w:r>
      <w:r>
        <w:rPr>
          <w:rFonts w:hint="eastAsia" w:hAnsi="仿宋_GB2312"/>
          <w:snapToGrid w:val="0"/>
          <w:kern w:val="0"/>
          <w:szCs w:val="32"/>
        </w:rPr>
        <w:t>以</w:t>
      </w:r>
      <w:r>
        <w:rPr>
          <w:rFonts w:hAnsi="仿宋_GB2312"/>
          <w:snapToGrid w:val="0"/>
          <w:kern w:val="0"/>
          <w:szCs w:val="32"/>
        </w:rPr>
        <w:t>德国</w:t>
      </w:r>
      <w:r>
        <w:rPr>
          <w:rFonts w:hint="eastAsia" w:hAnsi="仿宋_GB2312"/>
          <w:snapToGrid w:val="0"/>
          <w:kern w:val="0"/>
          <w:szCs w:val="32"/>
        </w:rPr>
        <w:t>为突破口</w:t>
      </w:r>
      <w:r>
        <w:rPr>
          <w:rFonts w:hAnsi="仿宋_GB2312"/>
          <w:snapToGrid w:val="0"/>
          <w:kern w:val="0"/>
          <w:szCs w:val="32"/>
        </w:rPr>
        <w:t>辐射带动欧</w:t>
      </w:r>
      <w:r>
        <w:rPr>
          <w:rFonts w:hint="eastAsia" w:hAnsi="仿宋_GB2312"/>
          <w:snapToGrid w:val="0"/>
          <w:kern w:val="0"/>
          <w:szCs w:val="32"/>
        </w:rPr>
        <w:t>美</w:t>
      </w:r>
      <w:r>
        <w:rPr>
          <w:rFonts w:hAnsi="仿宋_GB2312"/>
          <w:snapToGrid w:val="0"/>
          <w:kern w:val="0"/>
          <w:szCs w:val="32"/>
        </w:rPr>
        <w:t>市场复苏。</w:t>
      </w:r>
      <w:r>
        <w:rPr>
          <w:rFonts w:hint="eastAsia" w:hAnsi="仿宋_GB2312"/>
          <w:snapToGrid w:val="0"/>
          <w:kern w:val="0"/>
          <w:szCs w:val="32"/>
        </w:rPr>
        <w:t>依托上合示范区平台，构建 “文化交流、滨海度假、商务会展、丝路体验” 四位一体的入境旅游产品体系，推出标准化精品行程。加快推进上合示范区商旅文交流中心建设，联合上合组织国家常态化举办文化交流、旅游踩线、商贸对接等活动，面向上合国家游客推出山海游、民俗游、美食游、研学游、康养游等特色产品，打造上合国家入境游前沿门户。</w:t>
      </w:r>
    </w:p>
    <w:p w14:paraId="4D1CD6C4">
      <w:pPr>
        <w:pStyle w:val="106"/>
        <w:spacing w:line="560" w:lineRule="exact"/>
        <w:jc w:val="both"/>
        <w:rPr>
          <w:rFonts w:hint="eastAsia"/>
          <w:snapToGrid w:val="0"/>
        </w:rPr>
      </w:pPr>
      <w:bookmarkStart w:id="399" w:name="_Toc227138544"/>
      <w:bookmarkStart w:id="400" w:name="_Toc230368323"/>
      <w:r>
        <w:rPr>
          <w:rFonts w:hint="eastAsia"/>
          <w:snapToGrid w:val="0"/>
        </w:rPr>
        <w:t>五、推动外籍游客服务便利化</w:t>
      </w:r>
      <w:bookmarkEnd w:id="399"/>
      <w:bookmarkEnd w:id="400"/>
    </w:p>
    <w:p w14:paraId="66680B45">
      <w:pPr>
        <w:adjustRightInd w:val="0"/>
        <w:snapToGrid w:val="0"/>
        <w:ind w:firstLine="640"/>
        <w:rPr>
          <w:rFonts w:hint="eastAsia" w:hAnsi="仿宋_GB2312"/>
          <w:snapToGrid w:val="0"/>
          <w:kern w:val="0"/>
          <w:szCs w:val="32"/>
        </w:rPr>
      </w:pPr>
      <w:r>
        <w:rPr>
          <w:rFonts w:hint="eastAsia" w:hAnsi="仿宋_GB2312"/>
          <w:snapToGrid w:val="0"/>
          <w:kern w:val="0"/>
          <w:szCs w:val="32"/>
        </w:rPr>
        <w:t>优化“申报—候检—查验”通关动线</w:t>
      </w:r>
      <w:r>
        <w:rPr>
          <w:rFonts w:hAnsi="仿宋_GB2312"/>
          <w:snapToGrid w:val="0"/>
          <w:kern w:val="0"/>
          <w:szCs w:val="32"/>
        </w:rPr>
        <w:t>，提升通关效率</w:t>
      </w:r>
      <w:r>
        <w:rPr>
          <w:rFonts w:hint="eastAsia" w:hAnsi="仿宋_GB2312"/>
          <w:snapToGrid w:val="0"/>
          <w:kern w:val="0"/>
          <w:szCs w:val="32"/>
        </w:rPr>
        <w:t>；</w:t>
      </w:r>
      <w:r>
        <w:rPr>
          <w:rFonts w:hAnsi="仿宋_GB2312"/>
          <w:snapToGrid w:val="0"/>
          <w:kern w:val="0"/>
          <w:szCs w:val="32"/>
        </w:rPr>
        <w:t>建立高峰期客流疏导机制和大团队入境预报机制，</w:t>
      </w:r>
      <w:r>
        <w:rPr>
          <w:rFonts w:hint="eastAsia" w:hAnsi="仿宋_GB2312"/>
          <w:snapToGrid w:val="0"/>
          <w:kern w:val="0"/>
          <w:szCs w:val="32"/>
        </w:rPr>
        <w:t>完善高峰期客流疏导方案，</w:t>
      </w:r>
      <w:r>
        <w:rPr>
          <w:rFonts w:hAnsi="仿宋_GB2312"/>
          <w:snapToGrid w:val="0"/>
          <w:kern w:val="0"/>
          <w:szCs w:val="32"/>
        </w:rPr>
        <w:t>实现入境游客平峰期30分钟内通关、高峰期1小时内通关。</w:t>
      </w:r>
      <w:r>
        <w:rPr>
          <w:rFonts w:hint="eastAsia" w:hAnsi="仿宋_GB2312"/>
          <w:snapToGrid w:val="0"/>
          <w:kern w:val="0"/>
          <w:szCs w:val="32"/>
        </w:rPr>
        <w:t>升级机场和邮轮入境游客服务中心，提供多语种咨询服务，丰富推介、导览、消费等功能。优化网上申报住宿登记流程，</w:t>
      </w:r>
      <w:r>
        <w:rPr>
          <w:rFonts w:hAnsi="仿宋_GB2312"/>
          <w:snapToGrid w:val="0"/>
          <w:kern w:val="0"/>
          <w:szCs w:val="32"/>
        </w:rPr>
        <w:t>简化景区预约购票流程，推动重点文旅场所开通外语服务通道，对入境散客试行“免预约”入园机制，最大限度简化流程、提升体验。</w:t>
      </w:r>
      <w:r>
        <w:rPr>
          <w:rFonts w:hint="eastAsia" w:hAnsi="仿宋_GB2312"/>
          <w:snapToGrid w:val="0"/>
          <w:kern w:val="0"/>
          <w:szCs w:val="32"/>
        </w:rPr>
        <w:t>优化交通枢纽、重点商圈、景区酒店、文博场馆等场所外语标识和播报体系，提供“线上</w:t>
      </w:r>
      <w:r>
        <w:rPr>
          <w:rFonts w:hAnsi="仿宋_GB2312"/>
          <w:snapToGrid w:val="0"/>
          <w:kern w:val="0"/>
          <w:szCs w:val="32"/>
        </w:rPr>
        <w:t>+线下”多语种旅游导览服务。</w:t>
      </w:r>
      <w:r>
        <w:rPr>
          <w:rFonts w:hint="eastAsia" w:hAnsi="仿宋_GB2312"/>
          <w:snapToGrid w:val="0"/>
          <w:kern w:val="0"/>
          <w:szCs w:val="32"/>
        </w:rPr>
        <w:t>提高12345政务服务热线等渠道多语种服务能力。建立外语志愿者队伍，在重要景区景点及重大外事活动期间提供志愿服务。</w:t>
      </w:r>
    </w:p>
    <w:p w14:paraId="40854FC0">
      <w:pPr>
        <w:pStyle w:val="106"/>
        <w:spacing w:line="560" w:lineRule="exact"/>
        <w:jc w:val="both"/>
        <w:rPr>
          <w:rFonts w:hint="eastAsia"/>
          <w:snapToGrid w:val="0"/>
        </w:rPr>
      </w:pPr>
      <w:bookmarkStart w:id="401" w:name="_Toc227138545"/>
      <w:bookmarkStart w:id="402" w:name="_Toc230368324"/>
      <w:r>
        <w:rPr>
          <w:rFonts w:hint="eastAsia"/>
          <w:snapToGrid w:val="0"/>
        </w:rPr>
        <w:t>六、完善入境旅游消费场景</w:t>
      </w:r>
      <w:bookmarkEnd w:id="401"/>
      <w:bookmarkEnd w:id="402"/>
    </w:p>
    <w:p w14:paraId="555151FD">
      <w:pPr>
        <w:adjustRightInd w:val="0"/>
        <w:snapToGrid w:val="0"/>
        <w:ind w:firstLine="640"/>
        <w:rPr>
          <w:rFonts w:hint="eastAsia" w:hAnsi="仿宋_GB2312"/>
          <w:snapToGrid w:val="0"/>
          <w:kern w:val="0"/>
          <w:szCs w:val="32"/>
        </w:rPr>
      </w:pPr>
      <w:r>
        <w:rPr>
          <w:rFonts w:hint="eastAsia" w:hAnsi="仿宋_GB2312"/>
          <w:snapToGrid w:val="0"/>
          <w:kern w:val="0"/>
          <w:szCs w:val="32"/>
        </w:rPr>
        <w:t>积极引导大型商场、老字号、特色商店、时尚消费品牌等商业企业成为退税商店，鼓励旅游景区、度假区、文博场所、酒店等增设退税商店，支持有条件的商圈打造离境退税特色购物街区。鼓励“首店经济”与“老字号”创新，积极引进国内外品牌的高能级首店、旗舰店和概念店，支持本地老字号企业开设新店、打造“老牌新品”，培育一批富有时尚引领度和国际影响力的入境游客消费品牌。优化支付环境，在外籍游客集中的文旅场所布设外币兑换业务网点，提升重点商圈、旅游景区、酒店等场所外卡</w:t>
      </w:r>
      <w:r>
        <w:rPr>
          <w:rFonts w:hAnsi="仿宋_GB2312"/>
          <w:snapToGrid w:val="0"/>
          <w:kern w:val="0"/>
          <w:szCs w:val="32"/>
        </w:rPr>
        <w:t>POS机覆盖率</w:t>
      </w:r>
      <w:r>
        <w:rPr>
          <w:rFonts w:hint="eastAsia" w:hAnsi="仿宋_GB2312"/>
          <w:snapToGrid w:val="0"/>
          <w:kern w:val="0"/>
          <w:szCs w:val="32"/>
        </w:rPr>
        <w:t>，并逐步向全市拓展。推出集交通与消费功能为一体的“Qingdao PASS”一卡通，提升消费体验。</w:t>
      </w:r>
      <w:r>
        <w:rPr>
          <w:rFonts w:hint="eastAsia" w:hAnsi="仿宋_GB2312"/>
          <w:snapToGrid w:val="0"/>
          <w:kern w:val="0"/>
          <w:szCs w:val="32"/>
        </w:rPr>
        <w:br w:type="page"/>
      </w:r>
    </w:p>
    <w:p w14:paraId="2BC33D90">
      <w:pPr>
        <w:pStyle w:val="104"/>
        <w:spacing w:line="560" w:lineRule="exact"/>
        <w:ind w:firstLine="0" w:firstLineChars="0"/>
        <w:rPr>
          <w:snapToGrid w:val="0"/>
          <w:spacing w:val="0"/>
          <w:kern w:val="0"/>
        </w:rPr>
      </w:pPr>
      <w:bookmarkStart w:id="403" w:name="_Toc230368325"/>
      <w:bookmarkStart w:id="404" w:name="_Toc227138546"/>
      <w:bookmarkStart w:id="405" w:name="_Toc223793012"/>
      <w:r>
        <w:rPr>
          <w:rFonts w:hint="eastAsia"/>
          <w:snapToGrid w:val="0"/>
          <w:spacing w:val="0"/>
          <w:kern w:val="0"/>
        </w:rPr>
        <w:t>第九章 塑造城市文旅形象</w:t>
      </w:r>
      <w:bookmarkEnd w:id="403"/>
      <w:bookmarkEnd w:id="404"/>
      <w:bookmarkEnd w:id="405"/>
    </w:p>
    <w:p w14:paraId="7C1D914E">
      <w:pPr>
        <w:pStyle w:val="104"/>
        <w:spacing w:line="560" w:lineRule="exact"/>
        <w:ind w:firstLine="0" w:firstLineChars="0"/>
        <w:rPr>
          <w:rFonts w:hint="eastAsia" w:ascii="黑体" w:hAnsi="黑体" w:eastAsia="黑体" w:cs="Times New Roman"/>
          <w:snapToGrid w:val="0"/>
          <w:spacing w:val="0"/>
          <w:kern w:val="0"/>
          <w:szCs w:val="32"/>
          <w14:ligatures w14:val="standardContextual"/>
        </w:rPr>
      </w:pPr>
    </w:p>
    <w:p w14:paraId="155C4EEE">
      <w:pPr>
        <w:pStyle w:val="106"/>
        <w:spacing w:line="560" w:lineRule="exact"/>
        <w:jc w:val="both"/>
        <w:rPr>
          <w:rFonts w:hint="eastAsia"/>
          <w:snapToGrid w:val="0"/>
        </w:rPr>
      </w:pPr>
      <w:bookmarkStart w:id="406" w:name="_Toc230368326"/>
      <w:bookmarkStart w:id="407" w:name="_Toc223793014"/>
      <w:bookmarkStart w:id="408" w:name="_Toc227138547"/>
      <w:r>
        <w:rPr>
          <w:rFonts w:hint="eastAsia"/>
          <w:snapToGrid w:val="0"/>
        </w:rPr>
        <w:t>一、构建文旅品牌矩阵</w:t>
      </w:r>
      <w:bookmarkEnd w:id="406"/>
      <w:bookmarkEnd w:id="407"/>
      <w:bookmarkEnd w:id="408"/>
    </w:p>
    <w:p w14:paraId="114CC207">
      <w:pPr>
        <w:widowControl/>
        <w:ind w:firstLine="640"/>
        <w:rPr>
          <w:rFonts w:hint="eastAsia" w:hAnsi="仿宋_GB2312" w:cs="Times New Roman"/>
          <w:snapToGrid w:val="0"/>
          <w:kern w:val="0"/>
          <w:szCs w:val="32"/>
        </w:rPr>
      </w:pPr>
      <w:r>
        <w:rPr>
          <w:rFonts w:hint="eastAsia" w:hAnsi="仿宋_GB2312" w:cs="Times New Roman"/>
          <w:snapToGrid w:val="0"/>
          <w:kern w:val="0"/>
          <w:szCs w:val="32"/>
        </w:rPr>
        <w:t>创新旅游宣介推广，吸引国内国际知名IP与讲好青岛故事相结合，精准打造符合城市品牌特色的推广文案和视觉形象。</w:t>
      </w:r>
    </w:p>
    <w:p w14:paraId="48BC378C">
      <w:pPr>
        <w:pStyle w:val="108"/>
        <w:spacing w:line="560" w:lineRule="exact"/>
        <w:jc w:val="both"/>
        <w:rPr>
          <w:rFonts w:hint="eastAsia"/>
          <w:snapToGrid w:val="0"/>
        </w:rPr>
      </w:pPr>
      <w:bookmarkStart w:id="409" w:name="_Toc227138548"/>
      <w:bookmarkStart w:id="410" w:name="_Toc230368327"/>
      <w:r>
        <w:rPr>
          <w:rFonts w:hint="eastAsia"/>
          <w:snapToGrid w:val="0"/>
        </w:rPr>
        <w:t>（一）打造一个海洋旅游IP</w:t>
      </w:r>
      <w:bookmarkEnd w:id="409"/>
      <w:bookmarkEnd w:id="410"/>
    </w:p>
    <w:p w14:paraId="77ABC7C1">
      <w:pPr>
        <w:widowControl/>
        <w:ind w:firstLine="640"/>
        <w:rPr>
          <w:rFonts w:hint="eastAsia" w:hAnsi="仿宋_GB2312" w:cs="Times New Roman"/>
          <w:snapToGrid w:val="0"/>
          <w:kern w:val="0"/>
          <w:szCs w:val="32"/>
        </w:rPr>
      </w:pPr>
      <w:r>
        <w:rPr>
          <w:rFonts w:hAnsi="仿宋_GB2312" w:cs="Times New Roman"/>
          <w:snapToGrid w:val="0"/>
          <w:kern w:val="0"/>
          <w:szCs w:val="32"/>
        </w:rPr>
        <w:t>围绕“海上看青岛”核心海洋旅游品牌，</w:t>
      </w:r>
      <w:r>
        <w:rPr>
          <w:rFonts w:hint="eastAsia" w:hAnsi="仿宋_GB2312" w:cs="Times New Roman"/>
          <w:snapToGrid w:val="0"/>
          <w:kern w:val="0"/>
          <w:szCs w:val="32"/>
        </w:rPr>
        <w:t>健全主题突出、传播广泛、社会认可度高的城市旅游品牌标识体系。聚焦海洋文旅深度融合，统筹联通海岸带、激活湾区资源、培育特色亮点，</w:t>
      </w:r>
      <w:r>
        <w:rPr>
          <w:rFonts w:hAnsi="仿宋_GB2312" w:cs="Times New Roman"/>
          <w:snapToGrid w:val="0"/>
          <w:kern w:val="0"/>
          <w:szCs w:val="32"/>
        </w:rPr>
        <w:t>打造串点成线、以线带面，构建多层次、可盈利的产品矩阵，聚焦地标穿越、生态观光、文化演艺、夜游体验、跳岛游览等主题开展针对性宣传。</w:t>
      </w:r>
    </w:p>
    <w:p w14:paraId="141B2569">
      <w:pPr>
        <w:pStyle w:val="108"/>
        <w:spacing w:line="560" w:lineRule="exact"/>
        <w:jc w:val="both"/>
        <w:rPr>
          <w:rFonts w:hint="eastAsia"/>
          <w:snapToGrid w:val="0"/>
        </w:rPr>
      </w:pPr>
      <w:bookmarkStart w:id="411" w:name="_Toc227138549"/>
      <w:bookmarkStart w:id="412" w:name="_Toc230368328"/>
      <w:r>
        <w:rPr>
          <w:rFonts w:hint="eastAsia"/>
          <w:snapToGrid w:val="0"/>
        </w:rPr>
        <w:t>（二）突出三大特色文旅品牌</w:t>
      </w:r>
      <w:bookmarkEnd w:id="411"/>
      <w:bookmarkEnd w:id="412"/>
    </w:p>
    <w:p w14:paraId="7076EF01">
      <w:pPr>
        <w:widowControl/>
        <w:ind w:firstLine="640"/>
        <w:rPr>
          <w:rFonts w:hint="eastAsia" w:hAnsi="仿宋_GB2312" w:cs="Times New Roman"/>
          <w:snapToGrid w:val="0"/>
          <w:kern w:val="0"/>
          <w:szCs w:val="32"/>
        </w:rPr>
      </w:pPr>
      <w:r>
        <w:rPr>
          <w:rFonts w:hint="eastAsia" w:hAnsi="仿宋_GB2312" w:cs="Times New Roman"/>
          <w:snapToGrid w:val="0"/>
          <w:kern w:val="0"/>
          <w:szCs w:val="32"/>
        </w:rPr>
        <w:t>突出影视、音乐、文博三大特色，推进文旅“一都一岛一城”建设，提升城市</w:t>
      </w:r>
      <w:r>
        <w:rPr>
          <w:rFonts w:hAnsi="仿宋_GB2312" w:cs="Times New Roman"/>
          <w:snapToGrid w:val="0"/>
          <w:kern w:val="0"/>
          <w:szCs w:val="32"/>
        </w:rPr>
        <w:t>IP吸引力和影响力。深化“影视之都”建设，强化东方影都功能，</w:t>
      </w:r>
      <w:r>
        <w:rPr>
          <w:rFonts w:hint="eastAsia" w:hAnsi="仿宋_GB2312" w:cs="Times New Roman"/>
          <w:snapToGrid w:val="0"/>
          <w:kern w:val="0"/>
          <w:szCs w:val="32"/>
        </w:rPr>
        <w:t>深化景区化发展，</w:t>
      </w:r>
      <w:r>
        <w:rPr>
          <w:rFonts w:hAnsi="仿宋_GB2312" w:cs="Times New Roman"/>
          <w:snapToGrid w:val="0"/>
          <w:kern w:val="0"/>
          <w:szCs w:val="32"/>
        </w:rPr>
        <w:t>推动影视与旅游、科技、会展等深度融合，建设集拍摄制作、主题娱乐、休闲度假于一体的影视旅游综合体；推动重点影视剧目IP转化，丰富“跟着影视去旅行”产品。深化“音乐之岛”建设，以特色街区、景区、场馆为载体，常态化、品牌化开展多元音乐活动，打造全天候、沉浸式的音乐体验环境。深化“博物馆之城”建设，持续壮大“海洋文化、历史建筑、工业遗产、乡村</w:t>
      </w:r>
      <w:r>
        <w:rPr>
          <w:rFonts w:hint="eastAsia" w:hAnsi="仿宋_GB2312" w:cs="Times New Roman"/>
          <w:snapToGrid w:val="0"/>
          <w:kern w:val="0"/>
          <w:szCs w:val="32"/>
        </w:rPr>
        <w:t>记忆”四大博物馆集群，盘活馆藏文化资源，推动文物活化利用，打造系列主题文博展览和研学路线；将城市历史文脉融入街区、景区，让文旅体验更具深度与厚度。</w:t>
      </w:r>
    </w:p>
    <w:p w14:paraId="1DBBEC9B">
      <w:pPr>
        <w:pStyle w:val="108"/>
        <w:spacing w:line="560" w:lineRule="exact"/>
        <w:jc w:val="both"/>
        <w:rPr>
          <w:rFonts w:hint="eastAsia"/>
          <w:snapToGrid w:val="0"/>
        </w:rPr>
      </w:pPr>
      <w:bookmarkStart w:id="413" w:name="_Toc230368329"/>
      <w:bookmarkStart w:id="414" w:name="_Toc227138550"/>
      <w:r>
        <w:rPr>
          <w:rFonts w:hint="eastAsia"/>
          <w:snapToGrid w:val="0"/>
        </w:rPr>
        <w:t>（三）打造系列国际旅游</w:t>
      </w:r>
      <w:bookmarkStart w:id="415" w:name="OLE_LINK91"/>
      <w:r>
        <w:rPr>
          <w:rFonts w:hint="eastAsia"/>
          <w:snapToGrid w:val="0"/>
        </w:rPr>
        <w:t>名片</w:t>
      </w:r>
      <w:bookmarkEnd w:id="413"/>
      <w:bookmarkEnd w:id="414"/>
    </w:p>
    <w:p w14:paraId="4D70B7DF">
      <w:pPr>
        <w:ind w:firstLine="640"/>
        <w:rPr>
          <w:rFonts w:hint="eastAsia" w:hAnsi="仿宋_GB2312" w:cs="Times New Roman"/>
          <w:snapToGrid w:val="0"/>
          <w:kern w:val="0"/>
          <w:szCs w:val="32"/>
        </w:rPr>
      </w:pPr>
      <w:r>
        <w:rPr>
          <w:rFonts w:hint="eastAsia" w:hAnsi="仿宋_GB2312" w:cs="Times New Roman"/>
          <w:snapToGrid w:val="0"/>
          <w:kern w:val="0"/>
          <w:szCs w:val="32"/>
        </w:rPr>
        <w:t>推进青岛国际啤酒节创新升级，加强与国内外知名节庆、啤酒品牌交流合作，推动在金沙滩、崂山、历史城区等区域打造常态化啤酒文化体验点。叫响“帆船之都”品牌，培育帆船制造、运营培训、赛事经济、海上旅游全产业链，办好世界海岸赛艇锦标赛、“远东杯”国际帆船拉力赛等国际赛事，提升赛事运营专业化、市场化水平；开发大众体验船、亲子帆船等衍生项目，降低参与门槛；开展帆船外交、城市互访、青少年交流等活动。紧抓上合机遇，培育上合主题沉浸式展馆及精品旅游线路，打造具有国际影响力的重大活动品牌。</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14:paraId="6650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784ABD60">
            <w:pPr>
              <w:spacing w:line="400" w:lineRule="exact"/>
              <w:ind w:firstLine="0" w:firstLineChars="0"/>
              <w:jc w:val="center"/>
              <w:rPr>
                <w:rFonts w:hint="eastAsia" w:ascii="黑体" w:hAnsi="黑体" w:eastAsia="黑体"/>
                <w:snapToGrid w:val="0"/>
                <w:kern w:val="0"/>
                <w:szCs w:val="32"/>
              </w:rPr>
            </w:pPr>
            <w:bookmarkStart w:id="416" w:name="_Hlk225938833"/>
            <w:r>
              <w:rPr>
                <w:rFonts w:hint="eastAsia" w:ascii="黑体" w:hAnsi="黑体" w:eastAsia="黑体"/>
                <w:snapToGrid w:val="0"/>
                <w:kern w:val="0"/>
                <w:szCs w:val="32"/>
              </w:rPr>
              <w:t>专栏11：实施文化</w:t>
            </w:r>
            <w:r>
              <w:rPr>
                <w:rFonts w:ascii="黑体" w:hAnsi="黑体" w:eastAsia="黑体"/>
                <w:snapToGrid w:val="0"/>
                <w:kern w:val="0"/>
                <w:szCs w:val="32"/>
              </w:rPr>
              <w:t>IP活化工程</w:t>
            </w:r>
          </w:p>
        </w:tc>
      </w:tr>
      <w:tr w14:paraId="3437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26BB7AB9">
            <w:pPr>
              <w:spacing w:line="400" w:lineRule="exact"/>
              <w:ind w:firstLine="560"/>
              <w:rPr>
                <w:rFonts w:hint="eastAsia" w:hAnsi="仿宋_GB2312"/>
                <w:bCs/>
                <w:snapToGrid w:val="0"/>
                <w:kern w:val="0"/>
                <w:sz w:val="28"/>
                <w:szCs w:val="32"/>
              </w:rPr>
            </w:pPr>
            <w:r>
              <w:rPr>
                <w:rFonts w:hint="eastAsia" w:hAnsi="仿宋_GB2312"/>
                <w:bCs/>
                <w:snapToGrid w:val="0"/>
                <w:kern w:val="0"/>
                <w:sz w:val="28"/>
                <w:szCs w:val="32"/>
              </w:rPr>
              <w:t>推动文化资源开发从“市场思维”向“</w:t>
            </w:r>
            <w:r>
              <w:rPr>
                <w:rFonts w:hAnsi="仿宋_GB2312"/>
                <w:bCs/>
                <w:snapToGrid w:val="0"/>
                <w:kern w:val="0"/>
                <w:sz w:val="28"/>
                <w:szCs w:val="32"/>
              </w:rPr>
              <w:t>IP思维”转变</w:t>
            </w:r>
            <w:r>
              <w:rPr>
                <w:rFonts w:hint="eastAsia" w:hAnsi="仿宋_GB2312"/>
                <w:bCs/>
                <w:snapToGrid w:val="0"/>
                <w:kern w:val="0"/>
                <w:sz w:val="28"/>
                <w:szCs w:val="32"/>
              </w:rPr>
              <w:t>，拓展</w:t>
            </w:r>
            <w:r>
              <w:rPr>
                <w:rFonts w:hAnsi="仿宋_GB2312"/>
                <w:bCs/>
                <w:snapToGrid w:val="0"/>
                <w:kern w:val="0"/>
                <w:sz w:val="28"/>
                <w:szCs w:val="32"/>
              </w:rPr>
              <w:t>“</w:t>
            </w:r>
            <w:r>
              <w:rPr>
                <w:rFonts w:hint="eastAsia" w:hAnsi="仿宋_GB2312"/>
                <w:bCs/>
                <w:snapToGrid w:val="0"/>
                <w:kern w:val="0"/>
                <w:sz w:val="28"/>
                <w:szCs w:val="32"/>
              </w:rPr>
              <w:t>内涵</w:t>
            </w:r>
            <w:r>
              <w:rPr>
                <w:rFonts w:hAnsi="仿宋_GB2312"/>
                <w:bCs/>
                <w:snapToGrid w:val="0"/>
                <w:kern w:val="0"/>
                <w:sz w:val="28"/>
                <w:szCs w:val="32"/>
              </w:rPr>
              <w:t>挖掘—场景</w:t>
            </w:r>
            <w:r>
              <w:rPr>
                <w:rFonts w:hint="eastAsia" w:hAnsi="仿宋_GB2312"/>
                <w:bCs/>
                <w:snapToGrid w:val="0"/>
                <w:kern w:val="0"/>
                <w:sz w:val="28"/>
                <w:szCs w:val="32"/>
              </w:rPr>
              <w:t>创新</w:t>
            </w:r>
            <w:r>
              <w:rPr>
                <w:rFonts w:hAnsi="仿宋_GB2312"/>
                <w:bCs/>
                <w:snapToGrid w:val="0"/>
                <w:kern w:val="0"/>
                <w:sz w:val="28"/>
                <w:szCs w:val="32"/>
              </w:rPr>
              <w:t>—产业</w:t>
            </w:r>
            <w:r>
              <w:rPr>
                <w:rFonts w:hint="eastAsia" w:hAnsi="仿宋_GB2312"/>
                <w:bCs/>
                <w:snapToGrid w:val="0"/>
                <w:kern w:val="0"/>
                <w:sz w:val="28"/>
                <w:szCs w:val="32"/>
              </w:rPr>
              <w:t>联动—IP转化</w:t>
            </w:r>
            <w:r>
              <w:rPr>
                <w:rFonts w:hAnsi="仿宋_GB2312"/>
                <w:bCs/>
                <w:snapToGrid w:val="0"/>
                <w:kern w:val="0"/>
                <w:sz w:val="28"/>
                <w:szCs w:val="32"/>
              </w:rPr>
              <w:t>”的全链条</w:t>
            </w:r>
            <w:r>
              <w:rPr>
                <w:rFonts w:hint="eastAsia" w:hAnsi="仿宋_GB2312"/>
                <w:bCs/>
                <w:snapToGrid w:val="0"/>
                <w:kern w:val="0"/>
                <w:sz w:val="28"/>
                <w:szCs w:val="32"/>
              </w:rPr>
              <w:t>发展路径</w:t>
            </w:r>
            <w:r>
              <w:rPr>
                <w:rFonts w:hAnsi="仿宋_GB2312"/>
                <w:bCs/>
                <w:snapToGrid w:val="0"/>
                <w:kern w:val="0"/>
                <w:sz w:val="28"/>
                <w:szCs w:val="32"/>
              </w:rPr>
              <w:t>。以跨界融合</w:t>
            </w:r>
            <w:r>
              <w:rPr>
                <w:rFonts w:hint="eastAsia" w:hAnsi="仿宋_GB2312"/>
                <w:bCs/>
                <w:snapToGrid w:val="0"/>
                <w:kern w:val="0"/>
                <w:sz w:val="28"/>
                <w:szCs w:val="32"/>
              </w:rPr>
              <w:t>、</w:t>
            </w:r>
            <w:r>
              <w:rPr>
                <w:rFonts w:hAnsi="仿宋_GB2312"/>
                <w:bCs/>
                <w:snapToGrid w:val="0"/>
                <w:kern w:val="0"/>
                <w:sz w:val="28"/>
                <w:szCs w:val="32"/>
              </w:rPr>
              <w:t>数字化</w:t>
            </w:r>
            <w:r>
              <w:rPr>
                <w:rFonts w:hint="eastAsia" w:hAnsi="仿宋_GB2312"/>
                <w:bCs/>
                <w:snapToGrid w:val="0"/>
                <w:kern w:val="0"/>
                <w:sz w:val="28"/>
                <w:szCs w:val="32"/>
              </w:rPr>
              <w:t>展现</w:t>
            </w:r>
            <w:r>
              <w:rPr>
                <w:rFonts w:hAnsi="仿宋_GB2312"/>
                <w:bCs/>
                <w:snapToGrid w:val="0"/>
                <w:kern w:val="0"/>
                <w:sz w:val="28"/>
                <w:szCs w:val="32"/>
              </w:rPr>
              <w:t>、沉浸式体验为手段，打造</w:t>
            </w:r>
            <w:r>
              <w:rPr>
                <w:rFonts w:hint="eastAsia" w:hAnsi="仿宋_GB2312"/>
                <w:bCs/>
                <w:snapToGrid w:val="0"/>
                <w:kern w:val="0"/>
                <w:sz w:val="28"/>
                <w:szCs w:val="32"/>
              </w:rPr>
              <w:t>高</w:t>
            </w:r>
            <w:r>
              <w:rPr>
                <w:rFonts w:hAnsi="仿宋_GB2312"/>
                <w:bCs/>
                <w:snapToGrid w:val="0"/>
                <w:kern w:val="0"/>
                <w:sz w:val="28"/>
                <w:szCs w:val="32"/>
              </w:rPr>
              <w:t>辨识度的文化IP矩阵，推动文化软实力向旅游产业核心竞争力转化，生动讲好</w:t>
            </w:r>
            <w:r>
              <w:rPr>
                <w:rFonts w:hint="eastAsia" w:hAnsi="仿宋_GB2312"/>
                <w:bCs/>
                <w:snapToGrid w:val="0"/>
                <w:kern w:val="0"/>
                <w:sz w:val="28"/>
                <w:szCs w:val="32"/>
              </w:rPr>
              <w:t>“青岛故事”</w:t>
            </w:r>
            <w:r>
              <w:rPr>
                <w:rFonts w:hAnsi="仿宋_GB2312"/>
                <w:bCs/>
                <w:snapToGrid w:val="0"/>
                <w:kern w:val="0"/>
                <w:sz w:val="28"/>
                <w:szCs w:val="32"/>
              </w:rPr>
              <w:t>。</w:t>
            </w:r>
          </w:p>
          <w:p w14:paraId="015FD40B">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系统梳理文化资源。</w:t>
            </w:r>
            <w:r>
              <w:rPr>
                <w:rFonts w:hint="eastAsia" w:hAnsi="仿宋_GB2312"/>
                <w:bCs/>
                <w:snapToGrid w:val="0"/>
                <w:kern w:val="0"/>
                <w:sz w:val="28"/>
                <w:szCs w:val="32"/>
              </w:rPr>
              <w:t>对青岛文化资源进行系统性梳理，围绕海洋文化、工业文化、里院文化、渔盐文化、妈祖文化、崂山文化等在地文化资源</w:t>
            </w:r>
            <w:r>
              <w:rPr>
                <w:rFonts w:hAnsi="仿宋_GB2312"/>
                <w:bCs/>
                <w:snapToGrid w:val="0"/>
                <w:kern w:val="0"/>
                <w:sz w:val="28"/>
                <w:szCs w:val="32"/>
              </w:rPr>
              <w:t>，进行系统性策划包装，</w:t>
            </w:r>
            <w:r>
              <w:rPr>
                <w:rFonts w:hint="eastAsia" w:hAnsi="仿宋_GB2312"/>
                <w:bCs/>
                <w:snapToGrid w:val="0"/>
                <w:kern w:val="0"/>
                <w:sz w:val="28"/>
                <w:szCs w:val="32"/>
              </w:rPr>
              <w:t>构建独具吸引力的文化IP体系</w:t>
            </w:r>
            <w:r>
              <w:rPr>
                <w:rFonts w:hAnsi="仿宋_GB2312"/>
                <w:bCs/>
                <w:snapToGrid w:val="0"/>
                <w:kern w:val="0"/>
                <w:sz w:val="28"/>
                <w:szCs w:val="32"/>
              </w:rPr>
              <w:t>。</w:t>
            </w:r>
          </w:p>
          <w:p w14:paraId="54564C63">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构建多元IP体系。</w:t>
            </w:r>
            <w:r>
              <w:rPr>
                <w:rFonts w:hint="eastAsia" w:hAnsi="仿宋_GB2312"/>
                <w:bCs/>
                <w:snapToGrid w:val="0"/>
                <w:kern w:val="0"/>
                <w:sz w:val="28"/>
                <w:szCs w:val="32"/>
              </w:rPr>
              <w:t>加大</w:t>
            </w:r>
            <w:r>
              <w:rPr>
                <w:rFonts w:hAnsi="仿宋_GB2312"/>
                <w:bCs/>
                <w:snapToGrid w:val="0"/>
                <w:kern w:val="0"/>
                <w:sz w:val="28"/>
                <w:szCs w:val="32"/>
              </w:rPr>
              <w:t>栈桥、八大关、崂山、里院、五四广场等地标</w:t>
            </w:r>
            <w:r>
              <w:rPr>
                <w:rFonts w:hint="eastAsia" w:hAnsi="仿宋_GB2312"/>
                <w:bCs/>
                <w:snapToGrid w:val="0"/>
                <w:kern w:val="0"/>
                <w:sz w:val="28"/>
                <w:szCs w:val="32"/>
              </w:rPr>
              <w:t>性</w:t>
            </w:r>
            <w:r>
              <w:rPr>
                <w:rFonts w:hAnsi="仿宋_GB2312"/>
                <w:bCs/>
                <w:snapToGrid w:val="0"/>
                <w:kern w:val="0"/>
                <w:sz w:val="28"/>
                <w:szCs w:val="32"/>
              </w:rPr>
              <w:t>IP</w:t>
            </w:r>
            <w:r>
              <w:rPr>
                <w:rFonts w:hint="eastAsia" w:hAnsi="仿宋_GB2312"/>
                <w:bCs/>
                <w:snapToGrid w:val="0"/>
                <w:kern w:val="0"/>
                <w:sz w:val="28"/>
                <w:szCs w:val="32"/>
              </w:rPr>
              <w:t>的</w:t>
            </w:r>
            <w:r>
              <w:rPr>
                <w:rFonts w:hAnsi="仿宋_GB2312"/>
                <w:bCs/>
                <w:snapToGrid w:val="0"/>
                <w:kern w:val="0"/>
                <w:sz w:val="28"/>
                <w:szCs w:val="32"/>
              </w:rPr>
              <w:t>数字化保护和创新利用</w:t>
            </w:r>
            <w:r>
              <w:rPr>
                <w:rFonts w:hint="eastAsia" w:hAnsi="仿宋_GB2312"/>
                <w:bCs/>
                <w:snapToGrid w:val="0"/>
                <w:kern w:val="0"/>
                <w:sz w:val="28"/>
                <w:szCs w:val="32"/>
              </w:rPr>
              <w:t>，</w:t>
            </w:r>
            <w:r>
              <w:rPr>
                <w:rFonts w:hAnsi="仿宋_GB2312"/>
                <w:bCs/>
                <w:snapToGrid w:val="0"/>
                <w:kern w:val="0"/>
                <w:sz w:val="28"/>
                <w:szCs w:val="32"/>
              </w:rPr>
              <w:t>强化国际啤酒节、国际马拉松、国际帆船周、国际海洋节、里院喜剧节、鸥遇青岛等节庆IP</w:t>
            </w:r>
            <w:r>
              <w:rPr>
                <w:rFonts w:hint="eastAsia" w:hAnsi="仿宋_GB2312"/>
                <w:bCs/>
                <w:snapToGrid w:val="0"/>
                <w:kern w:val="0"/>
                <w:sz w:val="28"/>
                <w:szCs w:val="32"/>
              </w:rPr>
              <w:t>常态化推广</w:t>
            </w:r>
            <w:r>
              <w:rPr>
                <w:rFonts w:hAnsi="仿宋_GB2312"/>
                <w:bCs/>
                <w:snapToGrid w:val="0"/>
                <w:kern w:val="0"/>
                <w:sz w:val="28"/>
                <w:szCs w:val="32"/>
              </w:rPr>
              <w:t>；</w:t>
            </w:r>
            <w:r>
              <w:rPr>
                <w:rFonts w:hint="eastAsia" w:hAnsi="仿宋_GB2312"/>
                <w:bCs/>
                <w:snapToGrid w:val="0"/>
                <w:kern w:val="0"/>
                <w:sz w:val="28"/>
                <w:szCs w:val="32"/>
              </w:rPr>
              <w:t>围绕</w:t>
            </w:r>
            <w:r>
              <w:rPr>
                <w:rFonts w:hAnsi="仿宋_GB2312"/>
                <w:bCs/>
                <w:snapToGrid w:val="0"/>
                <w:kern w:val="0"/>
                <w:sz w:val="28"/>
                <w:szCs w:val="32"/>
              </w:rPr>
              <w:t>啤酒、</w:t>
            </w:r>
            <w:r>
              <w:rPr>
                <w:rFonts w:hint="eastAsia" w:hAnsi="仿宋_GB2312"/>
                <w:bCs/>
                <w:snapToGrid w:val="0"/>
                <w:kern w:val="0"/>
                <w:sz w:val="28"/>
                <w:szCs w:val="32"/>
              </w:rPr>
              <w:t>海鲜、非遗</w:t>
            </w:r>
            <w:r>
              <w:rPr>
                <w:rFonts w:hAnsi="仿宋_GB2312"/>
                <w:bCs/>
                <w:snapToGrid w:val="0"/>
                <w:kern w:val="0"/>
                <w:sz w:val="28"/>
                <w:szCs w:val="32"/>
              </w:rPr>
              <w:t>美食</w:t>
            </w:r>
            <w:r>
              <w:rPr>
                <w:rFonts w:hint="eastAsia" w:hAnsi="仿宋_GB2312"/>
                <w:bCs/>
                <w:snapToGrid w:val="0"/>
                <w:kern w:val="0"/>
                <w:sz w:val="28"/>
                <w:szCs w:val="32"/>
              </w:rPr>
              <w:t>等地方美食打造品鉴、制作等体验产品，延伸青青侠、奥帆帆、节气小精灵等动漫</w:t>
            </w:r>
            <w:r>
              <w:rPr>
                <w:rFonts w:hAnsi="仿宋_GB2312"/>
                <w:bCs/>
                <w:snapToGrid w:val="0"/>
                <w:kern w:val="0"/>
                <w:sz w:val="28"/>
                <w:szCs w:val="32"/>
              </w:rPr>
              <w:t>IP文创产业链。</w:t>
            </w:r>
          </w:p>
          <w:p w14:paraId="0DBD5A1F">
            <w:pPr>
              <w:spacing w:line="400" w:lineRule="exact"/>
              <w:ind w:firstLine="560"/>
              <w:rPr>
                <w:rFonts w:hint="eastAsia" w:hAnsi="仿宋_GB2312"/>
                <w:bCs/>
                <w:snapToGrid w:val="0"/>
                <w:kern w:val="0"/>
                <w:sz w:val="28"/>
                <w:szCs w:val="32"/>
              </w:rPr>
            </w:pPr>
            <w:r>
              <w:rPr>
                <w:rFonts w:hint="eastAsia" w:ascii="黑体" w:hAnsi="黑体" w:eastAsia="黑体"/>
                <w:bCs/>
                <w:snapToGrid w:val="0"/>
                <w:kern w:val="0"/>
                <w:sz w:val="28"/>
                <w:szCs w:val="32"/>
              </w:rPr>
              <w:t>构建统一的“青岛故事”叙事体系。</w:t>
            </w:r>
            <w:r>
              <w:rPr>
                <w:rFonts w:hint="eastAsia" w:hAnsi="仿宋_GB2312"/>
                <w:bCs/>
                <w:snapToGrid w:val="0"/>
                <w:kern w:val="0"/>
                <w:sz w:val="28"/>
                <w:szCs w:val="32"/>
              </w:rPr>
              <w:t>深度挖掘“青岛故事”，研究策划表述准确、内涵丰富、打动人心的统一叙事体系，依托旅行社、导游、餐饮、住宿、出租等涉旅行业工作人员，打造故事讲述队伍，构建全域、全行业、全员讲述“青岛故事”的良好氛围。围绕“青岛故事”开发沉浸式体验产品，在游客群体中独特的地方旅游记忆。</w:t>
            </w:r>
          </w:p>
        </w:tc>
      </w:tr>
      <w:bookmarkEnd w:id="415"/>
      <w:bookmarkEnd w:id="416"/>
    </w:tbl>
    <w:p w14:paraId="3D5EF4F2">
      <w:pPr>
        <w:pStyle w:val="106"/>
        <w:spacing w:line="560" w:lineRule="exact"/>
        <w:jc w:val="both"/>
        <w:rPr>
          <w:rFonts w:hint="eastAsia"/>
          <w:snapToGrid w:val="0"/>
        </w:rPr>
      </w:pPr>
      <w:bookmarkStart w:id="417" w:name="_Toc227138551"/>
      <w:bookmarkStart w:id="418" w:name="_Toc230368330"/>
      <w:bookmarkStart w:id="419" w:name="_Toc223793015"/>
      <w:r>
        <w:rPr>
          <w:rFonts w:hint="eastAsia"/>
          <w:snapToGrid w:val="0"/>
        </w:rPr>
        <w:t>二、创新旅游宣传推广内容</w:t>
      </w:r>
      <w:bookmarkEnd w:id="417"/>
      <w:bookmarkEnd w:id="418"/>
    </w:p>
    <w:p w14:paraId="7EE7C69F">
      <w:pPr>
        <w:pStyle w:val="108"/>
        <w:spacing w:line="560" w:lineRule="exact"/>
        <w:jc w:val="both"/>
        <w:rPr>
          <w:rFonts w:hint="eastAsia"/>
          <w:snapToGrid w:val="0"/>
        </w:rPr>
      </w:pPr>
      <w:bookmarkStart w:id="420" w:name="_Toc230368331"/>
      <w:bookmarkStart w:id="421" w:name="_Toc227138552"/>
      <w:r>
        <w:rPr>
          <w:rFonts w:hint="eastAsia"/>
          <w:snapToGrid w:val="0"/>
        </w:rPr>
        <w:t>（一）强化热点事件营销</w:t>
      </w:r>
      <w:bookmarkEnd w:id="420"/>
      <w:bookmarkEnd w:id="421"/>
    </w:p>
    <w:p w14:paraId="1CBBB262">
      <w:pPr>
        <w:widowControl/>
        <w:ind w:firstLine="640"/>
        <w:rPr>
          <w:rFonts w:hint="eastAsia" w:hAnsi="仿宋_GB2312" w:cs="仿宋_GB2312"/>
          <w:snapToGrid w:val="0"/>
          <w:kern w:val="0"/>
          <w:szCs w:val="32"/>
          <w:lang w:bidi="ar"/>
        </w:rPr>
      </w:pPr>
      <w:r>
        <w:rPr>
          <w:rFonts w:hint="eastAsia" w:hAnsi="仿宋_GB2312" w:cs="仿宋_GB2312"/>
          <w:snapToGrid w:val="0"/>
          <w:kern w:val="0"/>
          <w:szCs w:val="32"/>
          <w:lang w:bidi="ar"/>
        </w:rPr>
        <w:t>深度挖掘本土节会资源，持续办好青岛国际啤酒节、青岛国际海洋节等节会，精心策划传播亮点，打造具有辨识度的节会IP，让节会成为展示青岛文旅魅力的重要窗口。积极承接和举办高端体育赛事，深度融合文旅元素，推动赛事与旅游场景联动，吸引各类体育爱好者前来参与，以赛事热度带动旅游关注度。</w:t>
      </w:r>
    </w:p>
    <w:p w14:paraId="67B70D60">
      <w:pPr>
        <w:pStyle w:val="108"/>
        <w:spacing w:line="560" w:lineRule="exact"/>
        <w:jc w:val="both"/>
        <w:rPr>
          <w:rFonts w:hint="eastAsia"/>
          <w:snapToGrid w:val="0"/>
        </w:rPr>
      </w:pPr>
      <w:bookmarkStart w:id="422" w:name="_Toc230368332"/>
      <w:bookmarkStart w:id="423" w:name="_Toc227138553"/>
      <w:r>
        <w:rPr>
          <w:rFonts w:hint="eastAsia"/>
          <w:snapToGrid w:val="0"/>
        </w:rPr>
        <w:t>（二）打造情绪价值体验</w:t>
      </w:r>
      <w:bookmarkEnd w:id="422"/>
      <w:bookmarkEnd w:id="423"/>
    </w:p>
    <w:p w14:paraId="7489096B">
      <w:pPr>
        <w:widowControl/>
        <w:ind w:firstLine="640"/>
        <w:rPr>
          <w:rFonts w:hint="eastAsia" w:ascii="楷体_GB2312" w:hAnsi="楷体_GB2312" w:eastAsia="楷体_GB2312" w:cs="楷体_GB2312"/>
          <w:snapToGrid w:val="0"/>
          <w:kern w:val="0"/>
          <w:szCs w:val="32"/>
        </w:rPr>
      </w:pPr>
      <w:r>
        <w:rPr>
          <w:rFonts w:hint="eastAsia" w:hAnsi="仿宋_GB2312" w:cs="仿宋_GB2312"/>
          <w:snapToGrid w:val="0"/>
          <w:kern w:val="0"/>
          <w:szCs w:val="32"/>
          <w:lang w:bidi="ar"/>
        </w:rPr>
        <w:t>以精细化服务为抓手，全面提升游客体验感、获得感与融入感。在机场、火车站、核心景区、重点酒店等关键服务领域推出“暖心服务站”，优化旅游咨询、文旅推介、应急帮扶等多元服务，全方位传递城市温度。让游客在感受青岛文旅魅力的同时，产生情感认同，主动成为城市文旅宣传的参与者和传播者。</w:t>
      </w:r>
    </w:p>
    <w:p w14:paraId="483B3D24">
      <w:pPr>
        <w:pStyle w:val="108"/>
        <w:spacing w:line="560" w:lineRule="exact"/>
        <w:jc w:val="both"/>
        <w:rPr>
          <w:rFonts w:hint="eastAsia"/>
          <w:snapToGrid w:val="0"/>
        </w:rPr>
      </w:pPr>
      <w:bookmarkStart w:id="424" w:name="_Toc227138554"/>
      <w:bookmarkStart w:id="425" w:name="_Toc230368333"/>
      <w:r>
        <w:rPr>
          <w:rFonts w:hint="eastAsia"/>
          <w:snapToGrid w:val="0"/>
        </w:rPr>
        <w:t>（三）丰富个性化年轻化叙事体系</w:t>
      </w:r>
      <w:bookmarkEnd w:id="424"/>
      <w:bookmarkEnd w:id="425"/>
    </w:p>
    <w:p w14:paraId="23A55DE1">
      <w:pPr>
        <w:widowControl/>
        <w:ind w:firstLine="640"/>
        <w:rPr>
          <w:rFonts w:ascii="Calibri" w:eastAsia="宋体" w:cs="Times New Roman"/>
          <w:snapToGrid w:val="0"/>
          <w:kern w:val="0"/>
          <w:sz w:val="21"/>
          <w:szCs w:val="24"/>
        </w:rPr>
      </w:pPr>
      <w:r>
        <w:rPr>
          <w:rFonts w:hint="eastAsia" w:hAnsi="仿宋_GB2312" w:cs="仿宋_GB2312"/>
          <w:snapToGrid w:val="0"/>
          <w:kern w:val="0"/>
          <w:szCs w:val="32"/>
          <w:lang w:bidi="ar"/>
        </w:rPr>
        <w:t>贴合青年游客核心喜好，打破传统宣传模式，以年轻化、接地气的表达传递青岛文旅魅力。紧扣网络热门、潮流趋势，将青岛海洋特色、老城底蕴与“City walk”“治愈系旅行”等青年热衷的生活方式深度融合，打造适配短视频、社交平台的传播内容。专题化推进潮流叙事等系列内容，用青年易懂、喜爱的语言与形式，吸引青年群体主动传播，提升品牌年轻化影响力。</w:t>
      </w:r>
    </w:p>
    <w:p w14:paraId="1A0F4560">
      <w:pPr>
        <w:pStyle w:val="106"/>
        <w:spacing w:line="560" w:lineRule="exact"/>
        <w:jc w:val="both"/>
        <w:rPr>
          <w:rFonts w:hint="eastAsia"/>
          <w:snapToGrid w:val="0"/>
        </w:rPr>
      </w:pPr>
      <w:bookmarkStart w:id="426" w:name="_Toc227138555"/>
      <w:bookmarkStart w:id="427" w:name="_Toc230368334"/>
      <w:r>
        <w:rPr>
          <w:rFonts w:hint="eastAsia"/>
          <w:snapToGrid w:val="0"/>
        </w:rPr>
        <w:t>三、</w:t>
      </w:r>
      <w:bookmarkEnd w:id="419"/>
      <w:bookmarkStart w:id="428" w:name="OLE_LINK50"/>
      <w:r>
        <w:rPr>
          <w:rFonts w:hint="eastAsia"/>
          <w:snapToGrid w:val="0"/>
        </w:rPr>
        <w:t>优化宣传推广渠道</w:t>
      </w:r>
      <w:bookmarkEnd w:id="426"/>
      <w:bookmarkEnd w:id="427"/>
    </w:p>
    <w:bookmarkEnd w:id="428"/>
    <w:p w14:paraId="56E53609">
      <w:pPr>
        <w:pStyle w:val="108"/>
        <w:spacing w:line="560" w:lineRule="exact"/>
        <w:jc w:val="both"/>
        <w:rPr>
          <w:rFonts w:hint="eastAsia"/>
          <w:snapToGrid w:val="0"/>
        </w:rPr>
      </w:pPr>
      <w:bookmarkStart w:id="429" w:name="_Toc230368335"/>
      <w:bookmarkStart w:id="430" w:name="_Toc227138556"/>
      <w:r>
        <w:rPr>
          <w:snapToGrid w:val="0"/>
        </w:rPr>
        <w:t>（</w:t>
      </w:r>
      <w:r>
        <w:rPr>
          <w:rFonts w:hint="eastAsia"/>
          <w:snapToGrid w:val="0"/>
        </w:rPr>
        <w:t>一）拓展线上宣传路径</w:t>
      </w:r>
      <w:bookmarkEnd w:id="429"/>
      <w:bookmarkEnd w:id="430"/>
    </w:p>
    <w:p w14:paraId="3256E005">
      <w:pPr>
        <w:ind w:firstLine="640"/>
        <w:rPr>
          <w:rFonts w:hint="eastAsia" w:hAnsi="仿宋_GB2312" w:cs="Times New Roman"/>
          <w:snapToGrid w:val="0"/>
          <w:kern w:val="0"/>
          <w:szCs w:val="32"/>
        </w:rPr>
      </w:pPr>
      <w:r>
        <w:rPr>
          <w:rFonts w:hint="eastAsia" w:hAnsi="仿宋_GB2312" w:cs="Times New Roman"/>
          <w:snapToGrid w:val="0"/>
          <w:kern w:val="0"/>
          <w:szCs w:val="32"/>
        </w:rPr>
        <w:t>借力上合组织、东亚文化之都等国际平台，构建海外社交媒体与新技术融合的传播矩阵，拓展入境旅游新兴市场。依托驻外机构、友城及国际旅行商渠道，赴重点客源地开展主题路演与推介，打造线上线下一体化推广格局。发挥影视剧宣传效应，用好网络视听服务平台及东方影都、藏马山等影视基地，推动城市元素融入影视创作，构建全方位城市宣传新格局。</w:t>
      </w:r>
    </w:p>
    <w:p w14:paraId="49DCF71C">
      <w:pPr>
        <w:pStyle w:val="108"/>
        <w:spacing w:line="560" w:lineRule="exact"/>
        <w:jc w:val="both"/>
        <w:rPr>
          <w:rFonts w:hint="eastAsia"/>
          <w:snapToGrid w:val="0"/>
        </w:rPr>
      </w:pPr>
      <w:bookmarkStart w:id="431" w:name="_Toc230368336"/>
      <w:bookmarkStart w:id="432" w:name="_Toc227138557"/>
      <w:r>
        <w:rPr>
          <w:rFonts w:hint="eastAsia"/>
          <w:snapToGrid w:val="0"/>
        </w:rPr>
        <w:t>（二）加强线下营销推介</w:t>
      </w:r>
      <w:bookmarkEnd w:id="431"/>
      <w:bookmarkEnd w:id="432"/>
    </w:p>
    <w:p w14:paraId="3D00B81A">
      <w:pPr>
        <w:ind w:firstLine="640"/>
        <w:rPr>
          <w:rFonts w:hint="eastAsia" w:hAnsi="仿宋_GB2312" w:cs="仿宋_GB2312"/>
          <w:snapToGrid w:val="0"/>
          <w:kern w:val="0"/>
          <w:szCs w:val="32"/>
        </w:rPr>
      </w:pPr>
      <w:r>
        <w:rPr>
          <w:rFonts w:hint="eastAsia" w:hAnsi="仿宋_GB2312" w:cs="Times New Roman"/>
          <w:snapToGrid w:val="0"/>
          <w:kern w:val="0"/>
          <w:szCs w:val="32"/>
        </w:rPr>
        <w:t>充分用好各类驻外机构、境外友好城市等渠道，加强与国际旅行商、酒店集团、航空公司合作，面向国外重要客源地和港澳台开展主题营销推介。邀请外国驻华大使、外籍网络红人、在华留学生、境外旅行社等来青采风。</w:t>
      </w:r>
      <w:r>
        <w:rPr>
          <w:rFonts w:hAnsi="仿宋_GB2312" w:cs="Times New Roman"/>
          <w:snapToGrid w:val="0"/>
          <w:kern w:val="0"/>
          <w:szCs w:val="32"/>
        </w:rPr>
        <w:t>引进“米兰时装周”等国际交流活动，打造城市文化会客厅。深化与上合组织国家城市旅游交流，争取省文旅厅支持，推动“请进来</w:t>
      </w:r>
      <w:r>
        <w:rPr>
          <w:rFonts w:hint="eastAsia" w:hAnsi="仿宋_GB2312" w:cs="Times New Roman"/>
          <w:snapToGrid w:val="0"/>
          <w:kern w:val="0"/>
          <w:szCs w:val="32"/>
        </w:rPr>
        <w:t>”</w:t>
      </w:r>
      <w:r>
        <w:rPr>
          <w:rFonts w:hAnsi="仿宋_GB2312" w:cs="Times New Roman"/>
          <w:snapToGrid w:val="0"/>
          <w:kern w:val="0"/>
          <w:szCs w:val="32"/>
        </w:rPr>
        <w:t>“走出去”双向互动。</w:t>
      </w:r>
      <w:r>
        <w:rPr>
          <w:rFonts w:hint="eastAsia" w:hAnsi="仿宋_GB2312" w:cs="Times New Roman"/>
          <w:snapToGrid w:val="0"/>
          <w:kern w:val="0"/>
          <w:szCs w:val="32"/>
        </w:rPr>
        <w:t>建立大型活动沟通机制，将文化交流展示、旅游宣传推介作为重要内容加入市、区两级因公出访及重要外事活动。</w:t>
      </w:r>
      <w:r>
        <w:rPr>
          <w:rFonts w:hint="eastAsia" w:hAnsi="仿宋_GB2312" w:cs="仿宋_GB2312"/>
          <w:snapToGrid w:val="0"/>
          <w:kern w:val="0"/>
          <w:szCs w:val="32"/>
        </w:rPr>
        <w:t>强化与沿黄流域、京津冀、长三角等重点区域的客源互送、线路共推，通过实地展示、现场体验、面对面洽谈等方式，全面推介青岛文旅资源与精品线路。</w:t>
      </w:r>
      <w:r>
        <w:rPr>
          <w:rFonts w:hint="eastAsia" w:hAnsi="仿宋_GB2312" w:cs="Times New Roman"/>
          <w:snapToGrid w:val="0"/>
          <w:kern w:val="0"/>
          <w:szCs w:val="32"/>
        </w:rPr>
        <w:t>邀请国内头部主播来青采风、代言，</w:t>
      </w:r>
      <w:r>
        <w:rPr>
          <w:rFonts w:hint="eastAsia" w:hAnsi="仿宋_GB2312" w:cs="仿宋_GB2312"/>
          <w:snapToGrid w:val="0"/>
          <w:kern w:val="0"/>
          <w:szCs w:val="32"/>
        </w:rPr>
        <w:t>借助网红流量与新媒体传播优势，放大城市文旅声量。</w:t>
      </w:r>
    </w:p>
    <w:p w14:paraId="5FA3897F">
      <w:pPr>
        <w:pStyle w:val="106"/>
        <w:spacing w:line="560" w:lineRule="exact"/>
        <w:jc w:val="both"/>
        <w:rPr>
          <w:rFonts w:hint="eastAsia"/>
          <w:snapToGrid w:val="0"/>
        </w:rPr>
      </w:pPr>
      <w:bookmarkStart w:id="433" w:name="_Toc227138558"/>
      <w:bookmarkStart w:id="434" w:name="_Toc230368337"/>
      <w:r>
        <w:rPr>
          <w:rFonts w:hint="eastAsia"/>
          <w:snapToGrid w:val="0"/>
        </w:rPr>
        <w:t>四、妥善处置涉旅舆情</w:t>
      </w:r>
      <w:bookmarkEnd w:id="433"/>
      <w:bookmarkEnd w:id="434"/>
    </w:p>
    <w:p w14:paraId="1FDEB4FD">
      <w:pPr>
        <w:numPr>
          <w:ilvl w:val="255"/>
          <w:numId w:val="0"/>
        </w:numPr>
        <w:ind w:firstLine="640" w:firstLineChars="200"/>
        <w:rPr>
          <w:rFonts w:hint="eastAsia" w:ascii="等线" w:hAnsi="等线" w:eastAsia="等线" w:cs="Times New Roman"/>
          <w:snapToGrid w:val="0"/>
          <w:kern w:val="0"/>
          <w:sz w:val="22"/>
          <w:szCs w:val="24"/>
          <w14:ligatures w14:val="standardContextual"/>
        </w:rPr>
      </w:pPr>
      <w:r>
        <w:rPr>
          <w:rFonts w:hint="eastAsia" w:hAnsi="仿宋_GB2312" w:cs="仿宋_GB2312"/>
          <w:snapToGrid w:val="0"/>
          <w:kern w:val="0"/>
          <w:szCs w:val="32"/>
        </w:rPr>
        <w:t>健全涉旅舆情闭环处置机制，构建 “监测预警、快速研判、分级响应、高效处置、事后复盘”全流程工作体系。依托大数据平台，对旅游消费纠纷、景区服务质量、海上旅游秩序、交通住宿体验等重点领域实行动态监测，做到早发现、早预警、早处置。完善市区联动、部门协同的应急响应机制，对一般性涉旅舆情即时核实、及时回应；对重大突发舆情统一发声、主动引导，严防负面舆情扩散蔓延。坚持源头治理，聚焦旅游市场突出问题开展常态化排查整治，从源头减少舆情风险。建立典型案例复盘整改制度，以舆情处置促进服务提升、监管提效、行业提质，切实维护青岛文旅良好形象。</w:t>
      </w:r>
      <w:r>
        <w:rPr>
          <w:rFonts w:ascii="等线" w:hAnsi="等线" w:eastAsia="等线" w:cs="Times New Roman"/>
          <w:snapToGrid w:val="0"/>
          <w:kern w:val="0"/>
          <w:sz w:val="22"/>
          <w:szCs w:val="24"/>
          <w14:ligatures w14:val="standardContextual"/>
        </w:rPr>
        <w:br w:type="page"/>
      </w:r>
    </w:p>
    <w:p w14:paraId="3DD21E4F">
      <w:pPr>
        <w:pStyle w:val="104"/>
        <w:spacing w:line="560" w:lineRule="exact"/>
        <w:ind w:firstLine="0" w:firstLineChars="0"/>
        <w:rPr>
          <w:snapToGrid w:val="0"/>
          <w:spacing w:val="0"/>
          <w:kern w:val="0"/>
        </w:rPr>
      </w:pPr>
      <w:bookmarkStart w:id="435" w:name="_Toc223793016"/>
      <w:bookmarkStart w:id="436" w:name="_Toc227138559"/>
      <w:bookmarkStart w:id="437" w:name="_Toc230368338"/>
      <w:r>
        <w:rPr>
          <w:rFonts w:hint="eastAsia"/>
          <w:snapToGrid w:val="0"/>
          <w:spacing w:val="0"/>
          <w:kern w:val="0"/>
        </w:rPr>
        <w:t xml:space="preserve">第十章 </w:t>
      </w:r>
      <w:bookmarkEnd w:id="435"/>
      <w:r>
        <w:rPr>
          <w:rFonts w:hint="eastAsia"/>
          <w:snapToGrid w:val="0"/>
          <w:spacing w:val="0"/>
          <w:kern w:val="0"/>
        </w:rPr>
        <w:t>完善保障体系</w:t>
      </w:r>
      <w:bookmarkEnd w:id="436"/>
      <w:bookmarkEnd w:id="437"/>
    </w:p>
    <w:p w14:paraId="40E192B8">
      <w:pPr>
        <w:keepNext/>
        <w:keepLines/>
        <w:ind w:firstLine="640"/>
        <w:rPr>
          <w:rFonts w:hint="eastAsia" w:ascii="黑体" w:hAnsi="黑体" w:eastAsia="黑体" w:cs="Times New Roman"/>
          <w:snapToGrid w:val="0"/>
          <w:kern w:val="0"/>
          <w:szCs w:val="32"/>
          <w14:ligatures w14:val="standardContextual"/>
        </w:rPr>
      </w:pPr>
    </w:p>
    <w:p w14:paraId="28C66467">
      <w:pPr>
        <w:pStyle w:val="106"/>
        <w:spacing w:line="560" w:lineRule="exact"/>
        <w:jc w:val="both"/>
        <w:rPr>
          <w:rFonts w:hint="eastAsia"/>
          <w:snapToGrid w:val="0"/>
        </w:rPr>
      </w:pPr>
      <w:bookmarkStart w:id="438" w:name="_Toc227138560"/>
      <w:bookmarkStart w:id="439" w:name="_Toc223793017"/>
      <w:bookmarkStart w:id="440" w:name="_Toc230368339"/>
      <w:r>
        <w:rPr>
          <w:rFonts w:hint="eastAsia"/>
          <w:snapToGrid w:val="0"/>
        </w:rPr>
        <w:t>一、强化组织协调机制</w:t>
      </w:r>
      <w:bookmarkEnd w:id="438"/>
      <w:bookmarkEnd w:id="439"/>
      <w:bookmarkEnd w:id="440"/>
    </w:p>
    <w:p w14:paraId="5E0688CD">
      <w:pPr>
        <w:pStyle w:val="108"/>
        <w:spacing w:line="560" w:lineRule="exact"/>
        <w:jc w:val="both"/>
        <w:rPr>
          <w:rFonts w:hint="eastAsia"/>
          <w:snapToGrid w:val="0"/>
        </w:rPr>
      </w:pPr>
      <w:bookmarkStart w:id="441" w:name="_Toc230368340"/>
      <w:bookmarkStart w:id="442" w:name="_Toc227138561"/>
      <w:r>
        <w:rPr>
          <w:rFonts w:hint="eastAsia"/>
          <w:snapToGrid w:val="0"/>
        </w:rPr>
        <w:t>（一）健全领导机制</w:t>
      </w:r>
      <w:bookmarkEnd w:id="441"/>
      <w:bookmarkEnd w:id="442"/>
    </w:p>
    <w:p w14:paraId="3BBB01F4">
      <w:pPr>
        <w:widowControl/>
        <w:ind w:firstLine="640"/>
        <w:rPr>
          <w:rFonts w:hint="eastAsia" w:hAnsi="仿宋_GB2312" w:cs="仿宋_GB2312"/>
          <w:snapToGrid w:val="0"/>
          <w:kern w:val="0"/>
          <w:szCs w:val="32"/>
        </w:rPr>
      </w:pPr>
      <w:r>
        <w:rPr>
          <w:rFonts w:hint="eastAsia" w:hAnsi="仿宋_GB2312" w:cs="仿宋_GB2312"/>
          <w:snapToGrid w:val="0"/>
          <w:kern w:val="0"/>
          <w:szCs w:val="32"/>
        </w:rPr>
        <w:t>在市级层面强化旅游业发展领导小组的统筹协调职能。坚持由市领导牵头抓总，明确文旅、发改、交通、城管、海洋、商务、体育、市场监管等相关部门职责分工，切实提升统筹推进旅游业高质量发展的组织保障能力。</w:t>
      </w:r>
    </w:p>
    <w:p w14:paraId="1046D38C">
      <w:pPr>
        <w:pStyle w:val="108"/>
        <w:spacing w:line="560" w:lineRule="exact"/>
        <w:jc w:val="both"/>
        <w:rPr>
          <w:rFonts w:hint="eastAsia"/>
          <w:snapToGrid w:val="0"/>
        </w:rPr>
      </w:pPr>
      <w:bookmarkStart w:id="443" w:name="_Toc230368341"/>
      <w:bookmarkStart w:id="444" w:name="_Toc227138562"/>
      <w:r>
        <w:rPr>
          <w:rFonts w:hint="eastAsia"/>
          <w:snapToGrid w:val="0"/>
        </w:rPr>
        <w:t>（二）构建协同格局</w:t>
      </w:r>
      <w:bookmarkEnd w:id="443"/>
      <w:bookmarkEnd w:id="444"/>
    </w:p>
    <w:p w14:paraId="082E568A">
      <w:pPr>
        <w:ind w:firstLine="640"/>
        <w:rPr>
          <w:rFonts w:hint="eastAsia" w:hAnsi="仿宋_GB2312" w:cs="Times New Roman"/>
          <w:snapToGrid w:val="0"/>
          <w:kern w:val="0"/>
          <w:szCs w:val="32"/>
        </w:rPr>
      </w:pPr>
      <w:r>
        <w:rPr>
          <w:rFonts w:hint="eastAsia" w:hAnsi="仿宋_GB2312" w:cs="Times New Roman"/>
          <w:snapToGrid w:val="0"/>
          <w:kern w:val="0"/>
          <w:szCs w:val="32"/>
        </w:rPr>
        <w:t>构建“全市一盘棋”协同工作格局，定期组织相关部门、各区政府召开联席会议，系统协调解决跨区域、跨领域的重大旅游项目推进难题，</w:t>
      </w:r>
      <w:r>
        <w:rPr>
          <w:rFonts w:hint="eastAsia" w:hAnsi="仿宋_GB2312" w:cs="仿宋_GB2312"/>
          <w:snapToGrid w:val="0"/>
          <w:kern w:val="0"/>
          <w:szCs w:val="32"/>
          <w:lang w:bidi="ar"/>
        </w:rPr>
        <w:t>形成上下联动、权责清晰、高效协同的工作推进体系，推动规划确定的各项目标任务有序推进、落地见效，为旅游业高质量发展提供坚强组织保障。</w:t>
      </w:r>
    </w:p>
    <w:p w14:paraId="74BA93D8">
      <w:pPr>
        <w:pStyle w:val="106"/>
        <w:spacing w:line="560" w:lineRule="exact"/>
        <w:jc w:val="both"/>
        <w:rPr>
          <w:rFonts w:hint="eastAsia"/>
          <w:snapToGrid w:val="0"/>
        </w:rPr>
      </w:pPr>
      <w:bookmarkStart w:id="445" w:name="_Toc227138563"/>
      <w:bookmarkStart w:id="446" w:name="_Toc223793018"/>
      <w:bookmarkStart w:id="447" w:name="_Toc230368342"/>
      <w:r>
        <w:rPr>
          <w:rFonts w:hint="eastAsia"/>
          <w:snapToGrid w:val="0"/>
        </w:rPr>
        <w:t>二、健全政策法规体系</w:t>
      </w:r>
      <w:bookmarkEnd w:id="445"/>
      <w:bookmarkEnd w:id="446"/>
      <w:bookmarkEnd w:id="447"/>
    </w:p>
    <w:p w14:paraId="34C6A9A6">
      <w:pPr>
        <w:pStyle w:val="108"/>
        <w:spacing w:line="560" w:lineRule="exact"/>
        <w:jc w:val="both"/>
        <w:rPr>
          <w:rFonts w:hint="eastAsia"/>
          <w:snapToGrid w:val="0"/>
        </w:rPr>
      </w:pPr>
      <w:bookmarkStart w:id="448" w:name="_Toc227138564"/>
      <w:bookmarkStart w:id="449" w:name="_Toc230368343"/>
      <w:r>
        <w:rPr>
          <w:rFonts w:hint="eastAsia"/>
          <w:snapToGrid w:val="0"/>
        </w:rPr>
        <w:t>（一）发挥政策引导作用</w:t>
      </w:r>
      <w:bookmarkEnd w:id="448"/>
      <w:bookmarkEnd w:id="449"/>
    </w:p>
    <w:p w14:paraId="44671999">
      <w:pPr>
        <w:ind w:firstLine="640"/>
        <w:rPr>
          <w:rFonts w:hint="eastAsia" w:hAnsi="仿宋_GB2312" w:cs="Times New Roman"/>
          <w:snapToGrid w:val="0"/>
          <w:kern w:val="0"/>
          <w:szCs w:val="32"/>
        </w:rPr>
      </w:pPr>
      <w:r>
        <w:rPr>
          <w:rFonts w:hint="eastAsia" w:hAnsi="仿宋_GB2312" w:cs="Times New Roman"/>
          <w:snapToGrid w:val="0"/>
          <w:kern w:val="0"/>
          <w:szCs w:val="32"/>
        </w:rPr>
        <w:t>发挥政策引导作用，统筹安排旅游发展用地，保障重大项目及设施建设，鼓励利用闲置资源发展旅游。强化财政金融支持，联动社会资本，优化“金融</w:t>
      </w:r>
      <w:r>
        <w:rPr>
          <w:rFonts w:hAnsi="仿宋_GB2312" w:cs="Times New Roman"/>
          <w:snapToGrid w:val="0"/>
          <w:kern w:val="0"/>
          <w:szCs w:val="32"/>
        </w:rPr>
        <w:t>+文旅”协同机制，为重大项目提供</w:t>
      </w:r>
      <w:r>
        <w:rPr>
          <w:rFonts w:hint="eastAsia" w:hAnsi="仿宋_GB2312" w:cs="Times New Roman"/>
          <w:snapToGrid w:val="0"/>
          <w:kern w:val="0"/>
          <w:szCs w:val="32"/>
        </w:rPr>
        <w:t>适配的</w:t>
      </w:r>
      <w:r>
        <w:rPr>
          <w:rFonts w:hAnsi="仿宋_GB2312" w:cs="Times New Roman"/>
          <w:snapToGrid w:val="0"/>
          <w:kern w:val="0"/>
          <w:szCs w:val="32"/>
        </w:rPr>
        <w:t>融资方案，为中小微企业及新业态提供普惠性金融支持。</w:t>
      </w:r>
      <w:bookmarkStart w:id="450" w:name="_Toc223793019"/>
    </w:p>
    <w:p w14:paraId="424DE9AF">
      <w:pPr>
        <w:pStyle w:val="108"/>
        <w:spacing w:line="560" w:lineRule="exact"/>
        <w:jc w:val="both"/>
        <w:rPr>
          <w:rFonts w:hint="eastAsia"/>
          <w:snapToGrid w:val="0"/>
        </w:rPr>
      </w:pPr>
      <w:bookmarkStart w:id="451" w:name="_Toc227138565"/>
      <w:bookmarkStart w:id="452" w:name="_Toc230368344"/>
      <w:r>
        <w:rPr>
          <w:rFonts w:hint="eastAsia"/>
          <w:snapToGrid w:val="0"/>
        </w:rPr>
        <w:t>（二）强化法治规范保障</w:t>
      </w:r>
      <w:bookmarkEnd w:id="451"/>
      <w:bookmarkEnd w:id="452"/>
    </w:p>
    <w:p w14:paraId="420AB604">
      <w:pPr>
        <w:snapToGrid w:val="0"/>
        <w:ind w:firstLine="640"/>
        <w:rPr>
          <w:rFonts w:ascii="Calibri" w:eastAsia="宋体" w:cs="Times New Roman"/>
          <w:snapToGrid w:val="0"/>
          <w:kern w:val="0"/>
          <w:sz w:val="21"/>
          <w:szCs w:val="24"/>
        </w:rPr>
      </w:pPr>
      <w:r>
        <w:rPr>
          <w:rFonts w:hint="eastAsia" w:hAnsi="仿宋_GB2312" w:cs="仿宋_GB2312"/>
          <w:snapToGrid w:val="0"/>
          <w:kern w:val="0"/>
          <w:szCs w:val="32"/>
        </w:rPr>
        <w:t>贯彻落实新修订的《青岛市旅游条例》，聚焦文化和旅游领域法治建设薄弱环节和热点难点问题，建立健全相关制度体系及长效监管机制。开展重大行政决策合法性审查、风险评估，严格执行公平竞争审查制度，推进全国统一大市场建设，构建法治化营商环境。</w:t>
      </w:r>
    </w:p>
    <w:bookmarkEnd w:id="450"/>
    <w:p w14:paraId="2FF59052">
      <w:pPr>
        <w:pStyle w:val="106"/>
        <w:spacing w:line="560" w:lineRule="exact"/>
        <w:jc w:val="both"/>
        <w:rPr>
          <w:rFonts w:hint="eastAsia"/>
          <w:snapToGrid w:val="0"/>
        </w:rPr>
      </w:pPr>
      <w:bookmarkStart w:id="453" w:name="_Toc223793020"/>
      <w:bookmarkStart w:id="454" w:name="_Toc230368345"/>
      <w:bookmarkStart w:id="455" w:name="_Toc227138566"/>
      <w:r>
        <w:rPr>
          <w:rFonts w:hint="eastAsia"/>
          <w:snapToGrid w:val="0"/>
        </w:rPr>
        <w:t>三、培育高素质人才队伍</w:t>
      </w:r>
      <w:bookmarkEnd w:id="453"/>
      <w:bookmarkEnd w:id="454"/>
      <w:bookmarkEnd w:id="455"/>
    </w:p>
    <w:p w14:paraId="7AAE5D99">
      <w:pPr>
        <w:pStyle w:val="108"/>
        <w:spacing w:line="560" w:lineRule="exact"/>
        <w:jc w:val="both"/>
        <w:rPr>
          <w:rFonts w:hint="eastAsia"/>
          <w:snapToGrid w:val="0"/>
        </w:rPr>
      </w:pPr>
      <w:bookmarkStart w:id="456" w:name="_Toc227138567"/>
      <w:bookmarkStart w:id="457" w:name="_Toc230368346"/>
      <w:r>
        <w:rPr>
          <w:rFonts w:hint="eastAsia"/>
          <w:snapToGrid w:val="0"/>
        </w:rPr>
        <w:t>（一）创新人才引育机制</w:t>
      </w:r>
      <w:bookmarkEnd w:id="456"/>
      <w:bookmarkEnd w:id="457"/>
    </w:p>
    <w:p w14:paraId="0E499F2F">
      <w:pPr>
        <w:ind w:firstLine="640"/>
        <w:rPr>
          <w:rFonts w:cs="Times New Roman"/>
          <w:snapToGrid w:val="0"/>
          <w:kern w:val="0"/>
          <w:szCs w:val="32"/>
        </w:rPr>
      </w:pPr>
      <w:r>
        <w:rPr>
          <w:rFonts w:hint="eastAsia" w:cs="Times New Roman"/>
          <w:snapToGrid w:val="0"/>
          <w:kern w:val="0"/>
          <w:szCs w:val="32"/>
        </w:rPr>
        <w:t>构建“引育留用”人才机制，实施靶向引育工程，重点引进海洋文旅、国际会展、数字创意、品牌营销等紧缺高层次人才。深化政校企合作与实训基地建设，推行“订单式”培养模式，实现人才培养与产业需求精准对接。实施“文旅人才研修计划”，培育一批非遗传承人、金牌导游、创意设计师、数字运营能手。</w:t>
      </w:r>
    </w:p>
    <w:p w14:paraId="396C976E">
      <w:pPr>
        <w:pStyle w:val="108"/>
        <w:spacing w:line="560" w:lineRule="exact"/>
        <w:jc w:val="both"/>
        <w:rPr>
          <w:rFonts w:hint="eastAsia"/>
          <w:snapToGrid w:val="0"/>
        </w:rPr>
      </w:pPr>
      <w:bookmarkStart w:id="458" w:name="_Toc227138568"/>
      <w:bookmarkStart w:id="459" w:name="_Toc230368347"/>
      <w:r>
        <w:rPr>
          <w:rFonts w:hint="eastAsia"/>
          <w:snapToGrid w:val="0"/>
        </w:rPr>
        <w:t>（二）完善人才激励举措</w:t>
      </w:r>
      <w:bookmarkEnd w:id="458"/>
      <w:bookmarkEnd w:id="459"/>
    </w:p>
    <w:p w14:paraId="15FA2A22">
      <w:pPr>
        <w:widowControl/>
        <w:ind w:firstLine="640"/>
        <w:rPr>
          <w:rFonts w:hint="eastAsia" w:ascii="楷体_GB2312" w:hAnsi="仿宋_GB2312" w:eastAsia="楷体_GB2312" w:cs="仿宋_GB2312"/>
          <w:snapToGrid w:val="0"/>
          <w:kern w:val="0"/>
          <w:szCs w:val="32"/>
          <w:lang w:bidi="ar"/>
        </w:rPr>
      </w:pPr>
      <w:r>
        <w:rPr>
          <w:rFonts w:hint="eastAsia" w:hAnsi="仿宋_GB2312" w:cs="仿宋_GB2312"/>
          <w:snapToGrid w:val="0"/>
          <w:kern w:val="0"/>
          <w:szCs w:val="32"/>
          <w:lang w:bidi="ar"/>
        </w:rPr>
        <w:t>建立分层次、常态化的文旅人才奖补机制，同步聚焦高层次文旅人才需求，提供职称评定、落户安居、购房补助、子女教育、医疗康养等一揽子保障服务，吸引集聚各类优秀文旅人才。定期举办文旅人才交流、创意大赛、技能比拼等活动，为人才提供展示交流空间。</w:t>
      </w:r>
    </w:p>
    <w:sectPr>
      <w:headerReference r:id="rId5" w:type="default"/>
      <w:footerReference r:id="rId7" w:type="default"/>
      <w:headerReference r:id="rId6" w:type="even"/>
      <w:footerReference r:id="rId8" w:type="even"/>
      <w:pgSz w:w="11906" w:h="16838"/>
      <w:pgMar w:top="2098" w:right="1474" w:bottom="1985" w:left="1588" w:header="851" w:footer="992" w:gutter="0"/>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Arial">
    <w:panose1 w:val="020B0604020202020204"/>
    <w:charset w:val="00"/>
    <w:family w:val="swiss"/>
    <w:pitch w:val="default"/>
    <w:sig w:usb0="E0002AFF" w:usb1="C0007843" w:usb2="00000009" w:usb3="00000000" w:csb0="400001FF" w:csb1="FFFF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CA3A">
    <w:pPr>
      <w:pStyle w:val="19"/>
      <w:ind w:firstLine="360"/>
      <w:jc w:val="right"/>
    </w:pPr>
    <w:r>
      <mc:AlternateContent>
        <mc:Choice Requires="wps">
          <w:drawing>
            <wp:anchor distT="0" distB="0" distL="114300" distR="114300" simplePos="0" relativeHeight="251660288" behindDoc="0" locked="0" layoutInCell="1" allowOverlap="1">
              <wp:simplePos x="0" y="0"/>
              <wp:positionH relativeFrom="margin">
                <wp:posOffset>22225</wp:posOffset>
              </wp:positionH>
              <wp:positionV relativeFrom="paragraph">
                <wp:posOffset>29845</wp:posOffset>
              </wp:positionV>
              <wp:extent cx="1097280" cy="266700"/>
              <wp:effectExtent l="0" t="0" r="7620" b="0"/>
              <wp:wrapNone/>
              <wp:docPr id="207970068" name="文本框 207970068"/>
              <wp:cNvGraphicFramePr/>
              <a:graphic xmlns:a="http://schemas.openxmlformats.org/drawingml/2006/main">
                <a:graphicData uri="http://schemas.microsoft.com/office/word/2010/wordprocessingShape">
                  <wps:wsp>
                    <wps:cNvSpPr txBox="1"/>
                    <wps:spPr>
                      <a:xfrm>
                        <a:off x="0" y="0"/>
                        <a:ext cx="109728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55C22">
                          <w:pPr>
                            <w:pStyle w:val="19"/>
                            <w:ind w:firstLine="198" w:firstLineChars="71"/>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5pt;margin-top:2.35pt;height:21pt;width:86.4pt;mso-position-horizontal-relative:margin;z-index:251660288;mso-width-relative:page;mso-height-relative:page;" filled="f" stroked="f" coordsize="21600,21600" o:gfxdata="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3zzXrtQAAAAGAQAADwAAAAAAAAABACAAAAAiAAAAZHJzL2Rvd25yZXYu&#10;eG1sUEsBAhQAFAAAAAgAh07iQDgzir84AgAAZgQAAA4AAAAAAAAAAQAgAAAAIwEAAGRycy9lMm9E&#10;b2MueG1sUEsFBgAAAAAGAAYAWQEAAM0FAAAAAA==&#10;">
              <v:fill on="f" focussize="0,0"/>
              <v:stroke on="f" weight="0.5pt"/>
              <v:imagedata o:title=""/>
              <o:lock v:ext="edit" aspectratio="f"/>
              <v:textbox inset="0mm,0mm,0mm,0mm">
                <w:txbxContent>
                  <w:p w14:paraId="22955C22">
                    <w:pPr>
                      <w:pStyle w:val="19"/>
                      <w:ind w:firstLine="198" w:firstLineChars="71"/>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39C7D1DC">
    <w:pPr>
      <w:pStyle w:val="19"/>
      <w:ind w:firstLine="360"/>
    </w:pPr>
    <w:r>
      <mc:AlternateContent>
        <mc:Choice Requires="wps">
          <w:drawing>
            <wp:anchor distT="0" distB="0" distL="114300" distR="114300" simplePos="0" relativeHeight="251659264" behindDoc="0" locked="0" layoutInCell="1" allowOverlap="1">
              <wp:simplePos x="0" y="0"/>
              <wp:positionH relativeFrom="margin">
                <wp:posOffset>4316095</wp:posOffset>
              </wp:positionH>
              <wp:positionV relativeFrom="paragraph">
                <wp:posOffset>2665095</wp:posOffset>
              </wp:positionV>
              <wp:extent cx="1036320" cy="259080"/>
              <wp:effectExtent l="0" t="0" r="11430" b="7620"/>
              <wp:wrapNone/>
              <wp:docPr id="6" name="文本框 6"/>
              <wp:cNvGraphicFramePr/>
              <a:graphic xmlns:a="http://schemas.openxmlformats.org/drawingml/2006/main">
                <a:graphicData uri="http://schemas.microsoft.com/office/word/2010/wordprocessingShape">
                  <wps:wsp>
                    <wps:cNvSpPr txBox="1"/>
                    <wps:spPr>
                      <a:xfrm>
                        <a:off x="0" y="0"/>
                        <a:ext cx="1036320" cy="259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A7F1F">
                          <w:pPr>
                            <w:pStyle w:val="19"/>
                            <w:ind w:left="640" w:firstLine="560"/>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9.85pt;margin-top:209.85pt;height:20.4pt;width:81.6pt;mso-position-horizontal-relative:margin;z-index:251659264;mso-width-relative:page;mso-height-relative:page;" filled="f" stroked="f" coordsize="21600,21600" o:gfxdata="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40ROrZAAAACwEAAA8AAAAAAAAAAQAgAAAAIgAAAGRycy9kb3ducmV2Lnht&#10;bFBLAQIUABQAAAAIAIdO4kD1Oxr2MQIAAFYEAAAOAAAAAAAAAAEAIAAAACgBAABkcnMvZTJvRG9j&#10;LnhtbFBLBQYAAAAABgAGAFkBAADLBQAAAAA=&#10;">
              <v:fill on="f" focussize="0,0"/>
              <v:stroke on="f" weight="0.5pt"/>
              <v:imagedata o:title=""/>
              <o:lock v:ext="edit" aspectratio="f"/>
              <v:textbox inset="0mm,0mm,0mm,0mm">
                <w:txbxContent>
                  <w:p w14:paraId="295A7F1F">
                    <w:pPr>
                      <w:pStyle w:val="19"/>
                      <w:ind w:left="640" w:firstLine="560"/>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C7D21">
    <w:pPr>
      <w:pStyle w:val="19"/>
      <w:ind w:firstLine="360"/>
    </w:pPr>
    <w: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-635</wp:posOffset>
              </wp:positionV>
              <wp:extent cx="1097280" cy="266700"/>
              <wp:effectExtent l="0" t="0" r="7620" b="0"/>
              <wp:wrapNone/>
              <wp:docPr id="501899963" name="文本框 501899963"/>
              <wp:cNvGraphicFramePr/>
              <a:graphic xmlns:a="http://schemas.openxmlformats.org/drawingml/2006/main">
                <a:graphicData uri="http://schemas.microsoft.com/office/word/2010/wordprocessingShape">
                  <wps:wsp>
                    <wps:cNvSpPr txBox="1"/>
                    <wps:spPr>
                      <a:xfrm>
                        <a:off x="0" y="0"/>
                        <a:ext cx="1097280" cy="266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27207">
                          <w:pPr>
                            <w:pStyle w:val="19"/>
                            <w:ind w:firstLine="198" w:firstLineChars="71"/>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05pt;height:21pt;width:86.4pt;mso-position-horizontal-relative:margin;z-index:251661312;mso-width-relative:page;mso-height-relative:page;" filled="f" stroked="f" coordsize="21600,21600" o:gfxdata="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h06EdQAAAAFAQAADwAAAAAAAAABACAAAAAiAAAAZHJzL2Rvd25y&#10;ZXYueG1sUEsBAhQAFAAAAAgAh07iQJdyJHs7AgAAZgQAAA4AAAAAAAAAAQAgAAAAIwEAAGRycy9l&#10;Mm9Eb2MueG1sUEsFBgAAAAAGAAYAWQEAANAFAAAAAA==&#10;">
              <v:fill on="f" focussize="0,0"/>
              <v:stroke on="f" weight="0.5pt"/>
              <v:imagedata o:title=""/>
              <o:lock v:ext="edit" aspectratio="f"/>
              <v:textbox inset="0mm,0mm,0mm,0mm">
                <w:txbxContent>
                  <w:p w14:paraId="12027207">
                    <w:pPr>
                      <w:pStyle w:val="19"/>
                      <w:ind w:firstLine="198" w:firstLineChars="71"/>
                      <w:rPr>
                        <w:rFonts w:hint="eastAsia"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13C92266">
    <w:pPr>
      <w:pStyle w:val="19"/>
      <w:ind w:firstLine="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331B1">
    <w:pPr>
      <w:pStyle w:val="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CCBE2">
    <w:pPr>
      <w:pStyle w:val="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documentProtection w:enforcement="0"/>
  <w:defaultTabStop w:val="420"/>
  <w:evenAndOddHeaders w:val="1"/>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C56"/>
    <w:rsid w:val="000061FD"/>
    <w:rsid w:val="00010655"/>
    <w:rsid w:val="00016177"/>
    <w:rsid w:val="00016720"/>
    <w:rsid w:val="00023300"/>
    <w:rsid w:val="00024211"/>
    <w:rsid w:val="00026FD0"/>
    <w:rsid w:val="00030E7C"/>
    <w:rsid w:val="00031A8E"/>
    <w:rsid w:val="000379AD"/>
    <w:rsid w:val="00044552"/>
    <w:rsid w:val="000449D7"/>
    <w:rsid w:val="00044D0D"/>
    <w:rsid w:val="00054B14"/>
    <w:rsid w:val="00062EBD"/>
    <w:rsid w:val="00067303"/>
    <w:rsid w:val="0007102B"/>
    <w:rsid w:val="00073630"/>
    <w:rsid w:val="00074CD6"/>
    <w:rsid w:val="00076FE0"/>
    <w:rsid w:val="00077E88"/>
    <w:rsid w:val="00081FA1"/>
    <w:rsid w:val="0008206C"/>
    <w:rsid w:val="00082334"/>
    <w:rsid w:val="00085272"/>
    <w:rsid w:val="000852C3"/>
    <w:rsid w:val="000855D1"/>
    <w:rsid w:val="00091D7D"/>
    <w:rsid w:val="00092447"/>
    <w:rsid w:val="00096BD9"/>
    <w:rsid w:val="000A406C"/>
    <w:rsid w:val="000A5236"/>
    <w:rsid w:val="000B79C9"/>
    <w:rsid w:val="000C4843"/>
    <w:rsid w:val="000D46F7"/>
    <w:rsid w:val="000E1FE5"/>
    <w:rsid w:val="000E249B"/>
    <w:rsid w:val="000E5D87"/>
    <w:rsid w:val="000F1E5A"/>
    <w:rsid w:val="00111FCE"/>
    <w:rsid w:val="00112C3D"/>
    <w:rsid w:val="00116B3C"/>
    <w:rsid w:val="00121A28"/>
    <w:rsid w:val="00124C6F"/>
    <w:rsid w:val="00125A44"/>
    <w:rsid w:val="00132543"/>
    <w:rsid w:val="0013644D"/>
    <w:rsid w:val="00140626"/>
    <w:rsid w:val="0014104E"/>
    <w:rsid w:val="00144C85"/>
    <w:rsid w:val="001524CC"/>
    <w:rsid w:val="00153EC9"/>
    <w:rsid w:val="0016572D"/>
    <w:rsid w:val="001679D9"/>
    <w:rsid w:val="00172822"/>
    <w:rsid w:val="00172BAA"/>
    <w:rsid w:val="00173245"/>
    <w:rsid w:val="00194294"/>
    <w:rsid w:val="001A14DF"/>
    <w:rsid w:val="001B326B"/>
    <w:rsid w:val="001B34BE"/>
    <w:rsid w:val="001C0C81"/>
    <w:rsid w:val="001D19D8"/>
    <w:rsid w:val="001D3B86"/>
    <w:rsid w:val="001D7346"/>
    <w:rsid w:val="001F5EA9"/>
    <w:rsid w:val="0020409D"/>
    <w:rsid w:val="0020577C"/>
    <w:rsid w:val="00212134"/>
    <w:rsid w:val="002129CC"/>
    <w:rsid w:val="00215EAB"/>
    <w:rsid w:val="00227056"/>
    <w:rsid w:val="00234EE9"/>
    <w:rsid w:val="00247CBE"/>
    <w:rsid w:val="00256476"/>
    <w:rsid w:val="00260220"/>
    <w:rsid w:val="00261B8B"/>
    <w:rsid w:val="002651C4"/>
    <w:rsid w:val="00267185"/>
    <w:rsid w:val="002727A2"/>
    <w:rsid w:val="002747D4"/>
    <w:rsid w:val="002904D1"/>
    <w:rsid w:val="00295BF4"/>
    <w:rsid w:val="002A4EB7"/>
    <w:rsid w:val="002C28B5"/>
    <w:rsid w:val="002C3106"/>
    <w:rsid w:val="002C5603"/>
    <w:rsid w:val="002D2E82"/>
    <w:rsid w:val="002D3966"/>
    <w:rsid w:val="002D4849"/>
    <w:rsid w:val="002E1108"/>
    <w:rsid w:val="002F30C7"/>
    <w:rsid w:val="002F3E60"/>
    <w:rsid w:val="002F4B9C"/>
    <w:rsid w:val="003059C1"/>
    <w:rsid w:val="003062E9"/>
    <w:rsid w:val="00306CAD"/>
    <w:rsid w:val="00312C07"/>
    <w:rsid w:val="00313D2D"/>
    <w:rsid w:val="003162E5"/>
    <w:rsid w:val="003170ED"/>
    <w:rsid w:val="003255CD"/>
    <w:rsid w:val="00327612"/>
    <w:rsid w:val="00332CA9"/>
    <w:rsid w:val="0034132B"/>
    <w:rsid w:val="00342BEF"/>
    <w:rsid w:val="003451E3"/>
    <w:rsid w:val="00347ED8"/>
    <w:rsid w:val="003556C2"/>
    <w:rsid w:val="00360979"/>
    <w:rsid w:val="00361985"/>
    <w:rsid w:val="0036387B"/>
    <w:rsid w:val="003643C4"/>
    <w:rsid w:val="00380CEE"/>
    <w:rsid w:val="00385849"/>
    <w:rsid w:val="00386E19"/>
    <w:rsid w:val="0039411D"/>
    <w:rsid w:val="00396937"/>
    <w:rsid w:val="003A5E24"/>
    <w:rsid w:val="003B034E"/>
    <w:rsid w:val="003B5F92"/>
    <w:rsid w:val="003B76B0"/>
    <w:rsid w:val="003B7710"/>
    <w:rsid w:val="003C5CEA"/>
    <w:rsid w:val="003D02C1"/>
    <w:rsid w:val="003E31B9"/>
    <w:rsid w:val="003F099B"/>
    <w:rsid w:val="00404B03"/>
    <w:rsid w:val="00407609"/>
    <w:rsid w:val="004141F5"/>
    <w:rsid w:val="004205D0"/>
    <w:rsid w:val="00420D05"/>
    <w:rsid w:val="00425691"/>
    <w:rsid w:val="0042786C"/>
    <w:rsid w:val="00437E5B"/>
    <w:rsid w:val="00457A59"/>
    <w:rsid w:val="00461C2C"/>
    <w:rsid w:val="00461F05"/>
    <w:rsid w:val="00464825"/>
    <w:rsid w:val="0046491B"/>
    <w:rsid w:val="00465A60"/>
    <w:rsid w:val="00465BF9"/>
    <w:rsid w:val="0047430D"/>
    <w:rsid w:val="0048028D"/>
    <w:rsid w:val="00480773"/>
    <w:rsid w:val="004861FF"/>
    <w:rsid w:val="004A3C0D"/>
    <w:rsid w:val="004B0DD1"/>
    <w:rsid w:val="004B3748"/>
    <w:rsid w:val="004B5521"/>
    <w:rsid w:val="004B7476"/>
    <w:rsid w:val="004D347C"/>
    <w:rsid w:val="004D34FF"/>
    <w:rsid w:val="004D7950"/>
    <w:rsid w:val="004E271A"/>
    <w:rsid w:val="004F5549"/>
    <w:rsid w:val="004F7363"/>
    <w:rsid w:val="00500A08"/>
    <w:rsid w:val="00505701"/>
    <w:rsid w:val="00505D72"/>
    <w:rsid w:val="005135B1"/>
    <w:rsid w:val="00522B09"/>
    <w:rsid w:val="00525EDA"/>
    <w:rsid w:val="005274FA"/>
    <w:rsid w:val="00531EE4"/>
    <w:rsid w:val="005330FA"/>
    <w:rsid w:val="0053469A"/>
    <w:rsid w:val="00534C78"/>
    <w:rsid w:val="00537B88"/>
    <w:rsid w:val="00541962"/>
    <w:rsid w:val="00541D1B"/>
    <w:rsid w:val="00544BC7"/>
    <w:rsid w:val="00566E79"/>
    <w:rsid w:val="005676D5"/>
    <w:rsid w:val="005834D0"/>
    <w:rsid w:val="0058571E"/>
    <w:rsid w:val="00585D68"/>
    <w:rsid w:val="00586ED8"/>
    <w:rsid w:val="00591335"/>
    <w:rsid w:val="005972EA"/>
    <w:rsid w:val="005A044B"/>
    <w:rsid w:val="005A56F4"/>
    <w:rsid w:val="005C19FE"/>
    <w:rsid w:val="005C6BD3"/>
    <w:rsid w:val="005D46C2"/>
    <w:rsid w:val="005D5019"/>
    <w:rsid w:val="005D625E"/>
    <w:rsid w:val="005D79C5"/>
    <w:rsid w:val="005E1711"/>
    <w:rsid w:val="005E1DDF"/>
    <w:rsid w:val="005E3196"/>
    <w:rsid w:val="005F18CB"/>
    <w:rsid w:val="005F1CD5"/>
    <w:rsid w:val="005F4415"/>
    <w:rsid w:val="00602869"/>
    <w:rsid w:val="00603B6A"/>
    <w:rsid w:val="006137CD"/>
    <w:rsid w:val="0061610A"/>
    <w:rsid w:val="00616480"/>
    <w:rsid w:val="006176D6"/>
    <w:rsid w:val="0062542C"/>
    <w:rsid w:val="006268E5"/>
    <w:rsid w:val="006323B9"/>
    <w:rsid w:val="00640734"/>
    <w:rsid w:val="0065333B"/>
    <w:rsid w:val="00655777"/>
    <w:rsid w:val="00656490"/>
    <w:rsid w:val="0066490F"/>
    <w:rsid w:val="00683D5D"/>
    <w:rsid w:val="00684E95"/>
    <w:rsid w:val="006851FE"/>
    <w:rsid w:val="00686433"/>
    <w:rsid w:val="006979C0"/>
    <w:rsid w:val="006A08EE"/>
    <w:rsid w:val="006A2400"/>
    <w:rsid w:val="006A24D9"/>
    <w:rsid w:val="006A6F99"/>
    <w:rsid w:val="006B2E73"/>
    <w:rsid w:val="006B4C08"/>
    <w:rsid w:val="006B7FC8"/>
    <w:rsid w:val="006C6C4E"/>
    <w:rsid w:val="006D5D92"/>
    <w:rsid w:val="006D6401"/>
    <w:rsid w:val="006E702D"/>
    <w:rsid w:val="006F0549"/>
    <w:rsid w:val="006F37BC"/>
    <w:rsid w:val="006F3D0D"/>
    <w:rsid w:val="00706304"/>
    <w:rsid w:val="00706D0E"/>
    <w:rsid w:val="007122B4"/>
    <w:rsid w:val="00717EF4"/>
    <w:rsid w:val="00723E9F"/>
    <w:rsid w:val="00726C0A"/>
    <w:rsid w:val="007272DF"/>
    <w:rsid w:val="007411FE"/>
    <w:rsid w:val="00746969"/>
    <w:rsid w:val="0074719B"/>
    <w:rsid w:val="0074721A"/>
    <w:rsid w:val="00756A3B"/>
    <w:rsid w:val="00760996"/>
    <w:rsid w:val="00773A33"/>
    <w:rsid w:val="00776150"/>
    <w:rsid w:val="00780C95"/>
    <w:rsid w:val="0078170E"/>
    <w:rsid w:val="00796CA8"/>
    <w:rsid w:val="007A173E"/>
    <w:rsid w:val="007A5FB7"/>
    <w:rsid w:val="007B1CF8"/>
    <w:rsid w:val="007B2798"/>
    <w:rsid w:val="007B5306"/>
    <w:rsid w:val="007B654C"/>
    <w:rsid w:val="007C05C0"/>
    <w:rsid w:val="007C06E8"/>
    <w:rsid w:val="007C3FA0"/>
    <w:rsid w:val="007D6E03"/>
    <w:rsid w:val="007E231B"/>
    <w:rsid w:val="007E4DF0"/>
    <w:rsid w:val="007F306C"/>
    <w:rsid w:val="007F5B69"/>
    <w:rsid w:val="007F610D"/>
    <w:rsid w:val="007F79C3"/>
    <w:rsid w:val="0080084B"/>
    <w:rsid w:val="008063BD"/>
    <w:rsid w:val="00812C8F"/>
    <w:rsid w:val="008156C7"/>
    <w:rsid w:val="008279A1"/>
    <w:rsid w:val="00831E11"/>
    <w:rsid w:val="00833186"/>
    <w:rsid w:val="00835822"/>
    <w:rsid w:val="00847966"/>
    <w:rsid w:val="0085027C"/>
    <w:rsid w:val="00855DF2"/>
    <w:rsid w:val="00856336"/>
    <w:rsid w:val="008617CE"/>
    <w:rsid w:val="0086244D"/>
    <w:rsid w:val="008636DF"/>
    <w:rsid w:val="008662D2"/>
    <w:rsid w:val="00870817"/>
    <w:rsid w:val="00871D59"/>
    <w:rsid w:val="0087506E"/>
    <w:rsid w:val="0087636A"/>
    <w:rsid w:val="00881468"/>
    <w:rsid w:val="00881F64"/>
    <w:rsid w:val="00892BB8"/>
    <w:rsid w:val="008A31AE"/>
    <w:rsid w:val="008A4387"/>
    <w:rsid w:val="008A4A6D"/>
    <w:rsid w:val="008A7736"/>
    <w:rsid w:val="008B070E"/>
    <w:rsid w:val="008B15D2"/>
    <w:rsid w:val="008C2D56"/>
    <w:rsid w:val="008C6EAB"/>
    <w:rsid w:val="008C79F8"/>
    <w:rsid w:val="008D09AD"/>
    <w:rsid w:val="008D2076"/>
    <w:rsid w:val="008E266E"/>
    <w:rsid w:val="008F10B1"/>
    <w:rsid w:val="008F46BD"/>
    <w:rsid w:val="008F4F12"/>
    <w:rsid w:val="008F7471"/>
    <w:rsid w:val="009007A4"/>
    <w:rsid w:val="00904468"/>
    <w:rsid w:val="00912871"/>
    <w:rsid w:val="0091444F"/>
    <w:rsid w:val="009165FF"/>
    <w:rsid w:val="00921293"/>
    <w:rsid w:val="00921B91"/>
    <w:rsid w:val="00924013"/>
    <w:rsid w:val="00933E74"/>
    <w:rsid w:val="009350D7"/>
    <w:rsid w:val="00936051"/>
    <w:rsid w:val="00944E83"/>
    <w:rsid w:val="00950053"/>
    <w:rsid w:val="0095159E"/>
    <w:rsid w:val="00965CB1"/>
    <w:rsid w:val="00971E1E"/>
    <w:rsid w:val="00971F4C"/>
    <w:rsid w:val="009730A9"/>
    <w:rsid w:val="009730D5"/>
    <w:rsid w:val="00976573"/>
    <w:rsid w:val="00981362"/>
    <w:rsid w:val="0099179E"/>
    <w:rsid w:val="00993F0D"/>
    <w:rsid w:val="00997425"/>
    <w:rsid w:val="009A0587"/>
    <w:rsid w:val="009A2784"/>
    <w:rsid w:val="009A6D46"/>
    <w:rsid w:val="009B4532"/>
    <w:rsid w:val="009C0419"/>
    <w:rsid w:val="009C13AD"/>
    <w:rsid w:val="009C27AB"/>
    <w:rsid w:val="009D4CF0"/>
    <w:rsid w:val="009D7DBA"/>
    <w:rsid w:val="009E5FFD"/>
    <w:rsid w:val="009E78B9"/>
    <w:rsid w:val="00A11577"/>
    <w:rsid w:val="00A11C30"/>
    <w:rsid w:val="00A13B46"/>
    <w:rsid w:val="00A14533"/>
    <w:rsid w:val="00A25038"/>
    <w:rsid w:val="00A261E0"/>
    <w:rsid w:val="00A26789"/>
    <w:rsid w:val="00A31488"/>
    <w:rsid w:val="00A31B25"/>
    <w:rsid w:val="00A41C95"/>
    <w:rsid w:val="00A455D8"/>
    <w:rsid w:val="00A6023E"/>
    <w:rsid w:val="00A61B77"/>
    <w:rsid w:val="00A64757"/>
    <w:rsid w:val="00A65DE5"/>
    <w:rsid w:val="00A6674D"/>
    <w:rsid w:val="00A66C41"/>
    <w:rsid w:val="00A7491A"/>
    <w:rsid w:val="00A76477"/>
    <w:rsid w:val="00A82F4F"/>
    <w:rsid w:val="00A83C8A"/>
    <w:rsid w:val="00A8755A"/>
    <w:rsid w:val="00A95ABE"/>
    <w:rsid w:val="00AA7325"/>
    <w:rsid w:val="00AB3528"/>
    <w:rsid w:val="00AB6B12"/>
    <w:rsid w:val="00AC2BE9"/>
    <w:rsid w:val="00AD7748"/>
    <w:rsid w:val="00AD7C96"/>
    <w:rsid w:val="00AE7E75"/>
    <w:rsid w:val="00AF32ED"/>
    <w:rsid w:val="00B1394C"/>
    <w:rsid w:val="00B15A64"/>
    <w:rsid w:val="00B24011"/>
    <w:rsid w:val="00B34270"/>
    <w:rsid w:val="00B400AB"/>
    <w:rsid w:val="00B454D8"/>
    <w:rsid w:val="00B57ED4"/>
    <w:rsid w:val="00B60646"/>
    <w:rsid w:val="00B63B72"/>
    <w:rsid w:val="00B64250"/>
    <w:rsid w:val="00B84463"/>
    <w:rsid w:val="00B86C5A"/>
    <w:rsid w:val="00B91C61"/>
    <w:rsid w:val="00BA2BF8"/>
    <w:rsid w:val="00BA7ABF"/>
    <w:rsid w:val="00BB0BBD"/>
    <w:rsid w:val="00BB5026"/>
    <w:rsid w:val="00BC392E"/>
    <w:rsid w:val="00BC3FB5"/>
    <w:rsid w:val="00BC7BB0"/>
    <w:rsid w:val="00BD0B6F"/>
    <w:rsid w:val="00BD6663"/>
    <w:rsid w:val="00BE34BF"/>
    <w:rsid w:val="00BE7D42"/>
    <w:rsid w:val="00BF3671"/>
    <w:rsid w:val="00BF3E74"/>
    <w:rsid w:val="00BF732D"/>
    <w:rsid w:val="00C010D2"/>
    <w:rsid w:val="00C07E0F"/>
    <w:rsid w:val="00C13562"/>
    <w:rsid w:val="00C137A0"/>
    <w:rsid w:val="00C25737"/>
    <w:rsid w:val="00C265AB"/>
    <w:rsid w:val="00C27E4D"/>
    <w:rsid w:val="00C308A6"/>
    <w:rsid w:val="00C30DC0"/>
    <w:rsid w:val="00C34685"/>
    <w:rsid w:val="00C36F7D"/>
    <w:rsid w:val="00C376CA"/>
    <w:rsid w:val="00C448BC"/>
    <w:rsid w:val="00C52012"/>
    <w:rsid w:val="00C56C9C"/>
    <w:rsid w:val="00C62796"/>
    <w:rsid w:val="00C71662"/>
    <w:rsid w:val="00C83559"/>
    <w:rsid w:val="00C87390"/>
    <w:rsid w:val="00C9204D"/>
    <w:rsid w:val="00C93397"/>
    <w:rsid w:val="00C95804"/>
    <w:rsid w:val="00C96854"/>
    <w:rsid w:val="00C9794C"/>
    <w:rsid w:val="00CA7E21"/>
    <w:rsid w:val="00CB2BC8"/>
    <w:rsid w:val="00CB2C48"/>
    <w:rsid w:val="00CB3BAD"/>
    <w:rsid w:val="00CB51B2"/>
    <w:rsid w:val="00CC271E"/>
    <w:rsid w:val="00CC48BE"/>
    <w:rsid w:val="00CC68C8"/>
    <w:rsid w:val="00CD0142"/>
    <w:rsid w:val="00CD3516"/>
    <w:rsid w:val="00CD4C56"/>
    <w:rsid w:val="00CE231E"/>
    <w:rsid w:val="00CF20DB"/>
    <w:rsid w:val="00CF22AB"/>
    <w:rsid w:val="00CF57BC"/>
    <w:rsid w:val="00D020AB"/>
    <w:rsid w:val="00D04B37"/>
    <w:rsid w:val="00D17321"/>
    <w:rsid w:val="00D1740E"/>
    <w:rsid w:val="00D20ACA"/>
    <w:rsid w:val="00D223CB"/>
    <w:rsid w:val="00D23092"/>
    <w:rsid w:val="00D25E64"/>
    <w:rsid w:val="00D270E7"/>
    <w:rsid w:val="00D27FE6"/>
    <w:rsid w:val="00D32240"/>
    <w:rsid w:val="00D3350C"/>
    <w:rsid w:val="00D34B4F"/>
    <w:rsid w:val="00D50393"/>
    <w:rsid w:val="00D50834"/>
    <w:rsid w:val="00D5276E"/>
    <w:rsid w:val="00D53467"/>
    <w:rsid w:val="00D608B6"/>
    <w:rsid w:val="00D6090A"/>
    <w:rsid w:val="00D614A2"/>
    <w:rsid w:val="00D67371"/>
    <w:rsid w:val="00D720C2"/>
    <w:rsid w:val="00D73D80"/>
    <w:rsid w:val="00D8015B"/>
    <w:rsid w:val="00D82367"/>
    <w:rsid w:val="00D82CFD"/>
    <w:rsid w:val="00DA4D68"/>
    <w:rsid w:val="00DA7BF0"/>
    <w:rsid w:val="00DB413C"/>
    <w:rsid w:val="00DC3C9F"/>
    <w:rsid w:val="00DC6B62"/>
    <w:rsid w:val="00DD6258"/>
    <w:rsid w:val="00DD7D08"/>
    <w:rsid w:val="00DE6ED9"/>
    <w:rsid w:val="00DE7CB3"/>
    <w:rsid w:val="00DF0835"/>
    <w:rsid w:val="00DF2681"/>
    <w:rsid w:val="00DF5DC3"/>
    <w:rsid w:val="00DF752A"/>
    <w:rsid w:val="00E03F64"/>
    <w:rsid w:val="00E0511B"/>
    <w:rsid w:val="00E11956"/>
    <w:rsid w:val="00E13F36"/>
    <w:rsid w:val="00E1491E"/>
    <w:rsid w:val="00E214F0"/>
    <w:rsid w:val="00E21979"/>
    <w:rsid w:val="00E27699"/>
    <w:rsid w:val="00E3167B"/>
    <w:rsid w:val="00E34565"/>
    <w:rsid w:val="00E34B9C"/>
    <w:rsid w:val="00E35162"/>
    <w:rsid w:val="00E351A1"/>
    <w:rsid w:val="00E40CB8"/>
    <w:rsid w:val="00E46254"/>
    <w:rsid w:val="00E46983"/>
    <w:rsid w:val="00E54C70"/>
    <w:rsid w:val="00E5544D"/>
    <w:rsid w:val="00E57B0B"/>
    <w:rsid w:val="00E63DC0"/>
    <w:rsid w:val="00E662E0"/>
    <w:rsid w:val="00E74B14"/>
    <w:rsid w:val="00E87F47"/>
    <w:rsid w:val="00E91B09"/>
    <w:rsid w:val="00E9232B"/>
    <w:rsid w:val="00E93352"/>
    <w:rsid w:val="00EA2374"/>
    <w:rsid w:val="00EA26A5"/>
    <w:rsid w:val="00EA60B8"/>
    <w:rsid w:val="00EA79B3"/>
    <w:rsid w:val="00EB5795"/>
    <w:rsid w:val="00EC22DE"/>
    <w:rsid w:val="00EC30F4"/>
    <w:rsid w:val="00EC3431"/>
    <w:rsid w:val="00EC4335"/>
    <w:rsid w:val="00EC7781"/>
    <w:rsid w:val="00ED0C9D"/>
    <w:rsid w:val="00ED596C"/>
    <w:rsid w:val="00EE0BFD"/>
    <w:rsid w:val="00EE406F"/>
    <w:rsid w:val="00EE497A"/>
    <w:rsid w:val="00EF1D2B"/>
    <w:rsid w:val="00EF2497"/>
    <w:rsid w:val="00EF4943"/>
    <w:rsid w:val="00F064FE"/>
    <w:rsid w:val="00F134C4"/>
    <w:rsid w:val="00F13DD3"/>
    <w:rsid w:val="00F14CE0"/>
    <w:rsid w:val="00F2186D"/>
    <w:rsid w:val="00F22282"/>
    <w:rsid w:val="00F23347"/>
    <w:rsid w:val="00F415B7"/>
    <w:rsid w:val="00F5035F"/>
    <w:rsid w:val="00F53930"/>
    <w:rsid w:val="00F64E3E"/>
    <w:rsid w:val="00F6648E"/>
    <w:rsid w:val="00F73E0E"/>
    <w:rsid w:val="00F74270"/>
    <w:rsid w:val="00F771A9"/>
    <w:rsid w:val="00F8272E"/>
    <w:rsid w:val="00F8358C"/>
    <w:rsid w:val="00F83995"/>
    <w:rsid w:val="00F91859"/>
    <w:rsid w:val="00F920E8"/>
    <w:rsid w:val="00F932FA"/>
    <w:rsid w:val="00FA27C6"/>
    <w:rsid w:val="00FA7B32"/>
    <w:rsid w:val="00FC0FE9"/>
    <w:rsid w:val="00FC168E"/>
    <w:rsid w:val="00FC5E58"/>
    <w:rsid w:val="00FD2003"/>
    <w:rsid w:val="00FD462E"/>
    <w:rsid w:val="00FE27B8"/>
    <w:rsid w:val="00FE3249"/>
    <w:rsid w:val="00FE3ADA"/>
    <w:rsid w:val="074B78AB"/>
    <w:rsid w:val="133631BD"/>
    <w:rsid w:val="15DE18EA"/>
    <w:rsid w:val="17C23271"/>
    <w:rsid w:val="181D5B0E"/>
    <w:rsid w:val="1B3C47F0"/>
    <w:rsid w:val="20176124"/>
    <w:rsid w:val="210C7C53"/>
    <w:rsid w:val="22697CC1"/>
    <w:rsid w:val="23C123B8"/>
    <w:rsid w:val="24066BDB"/>
    <w:rsid w:val="30CA48F0"/>
    <w:rsid w:val="34E02A7B"/>
    <w:rsid w:val="369D33CF"/>
    <w:rsid w:val="399B34CA"/>
    <w:rsid w:val="3CFA09BA"/>
    <w:rsid w:val="3FD07F90"/>
    <w:rsid w:val="410133CA"/>
    <w:rsid w:val="43CA3F80"/>
    <w:rsid w:val="4CB9218D"/>
    <w:rsid w:val="53F75055"/>
    <w:rsid w:val="5BB95D06"/>
    <w:rsid w:val="5D842787"/>
    <w:rsid w:val="60A8380D"/>
    <w:rsid w:val="641613F3"/>
    <w:rsid w:val="69742E16"/>
    <w:rsid w:val="77303BBF"/>
    <w:rsid w:val="77B82265"/>
    <w:rsid w:val="DFDEA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Calibri" w:eastAsia="仿宋_GB2312" w:cs="黑体"/>
      <w:kern w:val="2"/>
      <w:sz w:val="32"/>
      <w:szCs w:val="22"/>
      <w:lang w:val="en-US" w:eastAsia="zh-CN" w:bidi="ar-SA"/>
    </w:rPr>
  </w:style>
  <w:style w:type="paragraph" w:styleId="2">
    <w:name w:val="heading 1"/>
    <w:basedOn w:val="1"/>
    <w:next w:val="1"/>
    <w:link w:val="44"/>
    <w:qFormat/>
    <w:uiPriority w:val="9"/>
    <w:pPr>
      <w:keepNext/>
      <w:keepLines/>
      <w:spacing w:before="480" w:after="80"/>
      <w:outlineLvl w:val="0"/>
    </w:pPr>
    <w:rPr>
      <w:rFonts w:asciiTheme="majorHAnsi" w:hAnsiTheme="majorHAnsi" w:eastAsiaTheme="majorEastAsia" w:cstheme="majorBidi"/>
      <w:color w:val="3F772B" w:themeColor="accent1" w:themeShade="BF"/>
      <w:sz w:val="48"/>
      <w:szCs w:val="48"/>
    </w:rPr>
  </w:style>
  <w:style w:type="paragraph" w:styleId="3">
    <w:name w:val="heading 2"/>
    <w:basedOn w:val="1"/>
    <w:next w:val="1"/>
    <w:link w:val="45"/>
    <w:unhideWhenUsed/>
    <w:qFormat/>
    <w:uiPriority w:val="9"/>
    <w:pPr>
      <w:keepNext/>
      <w:keepLines/>
      <w:spacing w:before="160" w:after="80"/>
      <w:outlineLvl w:val="1"/>
    </w:pPr>
    <w:rPr>
      <w:rFonts w:asciiTheme="majorHAnsi" w:hAnsiTheme="majorHAnsi" w:eastAsiaTheme="majorEastAsia" w:cstheme="majorBidi"/>
      <w:color w:val="3F772B" w:themeColor="accent1" w:themeShade="BF"/>
      <w:sz w:val="40"/>
      <w:szCs w:val="40"/>
    </w:rPr>
  </w:style>
  <w:style w:type="paragraph" w:styleId="4">
    <w:name w:val="heading 3"/>
    <w:basedOn w:val="1"/>
    <w:next w:val="1"/>
    <w:link w:val="41"/>
    <w:semiHidden/>
    <w:unhideWhenUsed/>
    <w:qFormat/>
    <w:uiPriority w:val="9"/>
    <w:pPr>
      <w:keepNext/>
      <w:keepLines/>
      <w:spacing w:before="260" w:after="260" w:line="416" w:lineRule="atLeast"/>
      <w:outlineLvl w:val="2"/>
    </w:pPr>
    <w:rPr>
      <w:b/>
      <w:bCs/>
      <w:szCs w:val="32"/>
    </w:rPr>
  </w:style>
  <w:style w:type="paragraph" w:styleId="5">
    <w:name w:val="heading 4"/>
    <w:basedOn w:val="1"/>
    <w:next w:val="1"/>
    <w:link w:val="46"/>
    <w:semiHidden/>
    <w:unhideWhenUsed/>
    <w:qFormat/>
    <w:uiPriority w:val="9"/>
    <w:pPr>
      <w:keepNext/>
      <w:keepLines/>
      <w:spacing w:before="80" w:after="40"/>
      <w:outlineLvl w:val="3"/>
    </w:pPr>
    <w:rPr>
      <w:rFonts w:asciiTheme="minorHAnsi" w:hAnsiTheme="minorHAnsi" w:eastAsiaTheme="minorEastAsia" w:cstheme="majorBidi"/>
      <w:color w:val="3F772B" w:themeColor="accent1" w:themeShade="BF"/>
      <w:sz w:val="28"/>
      <w:szCs w:val="28"/>
    </w:rPr>
  </w:style>
  <w:style w:type="paragraph" w:styleId="6">
    <w:name w:val="heading 5"/>
    <w:basedOn w:val="1"/>
    <w:next w:val="1"/>
    <w:link w:val="47"/>
    <w:semiHidden/>
    <w:unhideWhenUsed/>
    <w:qFormat/>
    <w:uiPriority w:val="9"/>
    <w:pPr>
      <w:keepNext/>
      <w:keepLines/>
      <w:spacing w:before="80" w:after="40"/>
      <w:outlineLvl w:val="4"/>
    </w:pPr>
    <w:rPr>
      <w:rFonts w:asciiTheme="minorHAnsi" w:hAnsiTheme="minorHAnsi" w:eastAsiaTheme="minorEastAsia" w:cstheme="majorBidi"/>
      <w:color w:val="3F772B" w:themeColor="accent1" w:themeShade="BF"/>
      <w:sz w:val="24"/>
      <w:szCs w:val="24"/>
    </w:rPr>
  </w:style>
  <w:style w:type="paragraph" w:styleId="7">
    <w:name w:val="heading 6"/>
    <w:basedOn w:val="1"/>
    <w:next w:val="1"/>
    <w:link w:val="48"/>
    <w:semiHidden/>
    <w:unhideWhenUsed/>
    <w:qFormat/>
    <w:uiPriority w:val="9"/>
    <w:pPr>
      <w:keepNext/>
      <w:keepLines/>
      <w:spacing w:before="40"/>
      <w:outlineLvl w:val="5"/>
    </w:pPr>
    <w:rPr>
      <w:rFonts w:asciiTheme="minorHAnsi" w:hAnsiTheme="minorHAnsi" w:eastAsiaTheme="minorEastAsia" w:cstheme="majorBidi"/>
      <w:b/>
      <w:bCs/>
      <w:color w:val="3F772B" w:themeColor="accent1" w:themeShade="BF"/>
    </w:rPr>
  </w:style>
  <w:style w:type="paragraph" w:styleId="8">
    <w:name w:val="heading 7"/>
    <w:basedOn w:val="1"/>
    <w:next w:val="1"/>
    <w:link w:val="49"/>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50"/>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51"/>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cstheme="minorBidi"/>
      <w:sz w:val="21"/>
      <w14:ligatures w14:val="standardContextual"/>
    </w:rPr>
  </w:style>
  <w:style w:type="paragraph" w:styleId="12">
    <w:name w:val="annotation text"/>
    <w:basedOn w:val="1"/>
    <w:link w:val="63"/>
    <w:semiHidden/>
    <w:unhideWhenUsed/>
    <w:qFormat/>
    <w:uiPriority w:val="99"/>
    <w:pPr>
      <w:jc w:val="left"/>
    </w:pPr>
  </w:style>
  <w:style w:type="paragraph" w:styleId="13">
    <w:name w:val="Body Text"/>
    <w:link w:val="72"/>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4">
    <w:name w:val="Body Text Indent"/>
    <w:basedOn w:val="1"/>
    <w:link w:val="66"/>
    <w:unhideWhenUsed/>
    <w:qFormat/>
    <w:uiPriority w:val="99"/>
    <w:pPr>
      <w:spacing w:after="120"/>
      <w:ind w:left="420" w:leftChars="200"/>
    </w:pPr>
  </w:style>
  <w:style w:type="paragraph" w:styleId="15">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cstheme="minorBidi"/>
      <w:sz w:val="21"/>
      <w14:ligatures w14:val="standardContextual"/>
    </w:rPr>
  </w:style>
  <w:style w:type="paragraph" w:styleId="16">
    <w:name w:val="toc 3"/>
    <w:basedOn w:val="1"/>
    <w:next w:val="1"/>
    <w:autoRedefine/>
    <w:unhideWhenUsed/>
    <w:qFormat/>
    <w:uiPriority w:val="39"/>
    <w:pPr>
      <w:spacing w:line="440" w:lineRule="exact"/>
    </w:pPr>
    <w:rPr>
      <w:rFonts w:eastAsia="楷体_GB2312"/>
      <w:sz w:val="30"/>
    </w:rPr>
  </w:style>
  <w:style w:type="paragraph" w:styleId="17">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cstheme="minorBidi"/>
      <w:sz w:val="21"/>
      <w14:ligatures w14:val="standardContextual"/>
    </w:rPr>
  </w:style>
  <w:style w:type="paragraph" w:styleId="18">
    <w:name w:val="Balloon Text"/>
    <w:basedOn w:val="1"/>
    <w:link w:val="76"/>
    <w:semiHidden/>
    <w:unhideWhenUsed/>
    <w:qFormat/>
    <w:uiPriority w:val="99"/>
    <w:pPr>
      <w:widowControl/>
      <w:spacing w:line="240" w:lineRule="auto"/>
      <w:ind w:firstLine="0" w:firstLineChars="0"/>
      <w:jc w:val="left"/>
    </w:pPr>
    <w:rPr>
      <w:rFonts w:ascii="宋体" w:hAnsi="宋体" w:eastAsia="宋体" w:cs="宋体"/>
      <w:kern w:val="0"/>
      <w:sz w:val="26"/>
      <w:szCs w:val="26"/>
    </w:rPr>
  </w:style>
  <w:style w:type="paragraph" w:styleId="19">
    <w:name w:val="footer"/>
    <w:basedOn w:val="1"/>
    <w:link w:val="65"/>
    <w:unhideWhenUsed/>
    <w:qFormat/>
    <w:uiPriority w:val="0"/>
    <w:pPr>
      <w:tabs>
        <w:tab w:val="center" w:pos="4153"/>
        <w:tab w:val="right" w:pos="8306"/>
      </w:tabs>
      <w:snapToGrid w:val="0"/>
      <w:spacing w:line="240" w:lineRule="atLeast"/>
      <w:jc w:val="left"/>
    </w:pPr>
    <w:rPr>
      <w:sz w:val="18"/>
      <w:szCs w:val="18"/>
    </w:rPr>
  </w:style>
  <w:style w:type="paragraph" w:styleId="20">
    <w:name w:val="header"/>
    <w:basedOn w:val="1"/>
    <w:link w:val="64"/>
    <w:unhideWhenUsed/>
    <w:qFormat/>
    <w:uiPriority w:val="99"/>
    <w:pPr>
      <w:tabs>
        <w:tab w:val="center" w:pos="4153"/>
        <w:tab w:val="right" w:pos="8306"/>
      </w:tabs>
      <w:snapToGrid w:val="0"/>
      <w:spacing w:line="240" w:lineRule="atLeast"/>
      <w:jc w:val="center"/>
    </w:pPr>
    <w:rPr>
      <w:sz w:val="18"/>
      <w:szCs w:val="18"/>
    </w:rPr>
  </w:style>
  <w:style w:type="paragraph" w:styleId="21">
    <w:name w:val="toc 1"/>
    <w:basedOn w:val="1"/>
    <w:next w:val="1"/>
    <w:autoRedefine/>
    <w:unhideWhenUsed/>
    <w:qFormat/>
    <w:uiPriority w:val="39"/>
    <w:pPr>
      <w:tabs>
        <w:tab w:val="right" w:leader="dot" w:pos="8834"/>
      </w:tabs>
      <w:adjustRightInd w:val="0"/>
      <w:snapToGrid w:val="0"/>
      <w:spacing w:line="380" w:lineRule="exact"/>
      <w:ind w:firstLine="0" w:firstLineChars="0"/>
    </w:pPr>
    <w:rPr>
      <w:rFonts w:eastAsia="方正小标宋简体" w:asciiTheme="majorHAnsi" w:hAnsiTheme="majorHAnsi" w:cstheme="majorBidi"/>
      <w:kern w:val="0"/>
      <w:sz w:val="28"/>
      <w:szCs w:val="28"/>
    </w:rPr>
  </w:style>
  <w:style w:type="paragraph" w:styleId="22">
    <w:name w:val="toc 4"/>
    <w:basedOn w:val="1"/>
    <w:next w:val="1"/>
    <w:autoRedefine/>
    <w:unhideWhenUsed/>
    <w:qFormat/>
    <w:uiPriority w:val="39"/>
    <w:pPr>
      <w:spacing w:line="240" w:lineRule="auto"/>
      <w:ind w:left="1260" w:leftChars="600" w:firstLine="0" w:firstLineChars="0"/>
    </w:pPr>
    <w:rPr>
      <w:rFonts w:asciiTheme="minorHAnsi" w:hAnsiTheme="minorHAnsi" w:eastAsiaTheme="minorEastAsia" w:cstheme="minorBidi"/>
      <w:sz w:val="21"/>
      <w14:ligatures w14:val="standardContextual"/>
    </w:rPr>
  </w:style>
  <w:style w:type="paragraph" w:styleId="23">
    <w:name w:val="Subtitle"/>
    <w:basedOn w:val="1"/>
    <w:next w:val="1"/>
    <w:link w:val="5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110"/>
    <w:semiHidden/>
    <w:unhideWhenUsed/>
    <w:qFormat/>
    <w:uiPriority w:val="99"/>
    <w:pPr>
      <w:snapToGrid w:val="0"/>
      <w:jc w:val="left"/>
    </w:pPr>
    <w:rPr>
      <w:sz w:val="18"/>
      <w:szCs w:val="18"/>
    </w:rPr>
  </w:style>
  <w:style w:type="paragraph" w:styleId="25">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cstheme="minorBidi"/>
      <w:sz w:val="21"/>
      <w14:ligatures w14:val="standardContextual"/>
    </w:rPr>
  </w:style>
  <w:style w:type="paragraph" w:styleId="26">
    <w:name w:val="toc 2"/>
    <w:basedOn w:val="1"/>
    <w:next w:val="1"/>
    <w:link w:val="114"/>
    <w:autoRedefine/>
    <w:unhideWhenUsed/>
    <w:qFormat/>
    <w:uiPriority w:val="39"/>
    <w:pPr>
      <w:widowControl/>
      <w:tabs>
        <w:tab w:val="right" w:leader="dot" w:pos="8834"/>
      </w:tabs>
      <w:adjustRightInd w:val="0"/>
      <w:snapToGrid w:val="0"/>
      <w:spacing w:line="380" w:lineRule="exact"/>
      <w:ind w:firstLine="280" w:firstLineChars="100"/>
      <w:jc w:val="left"/>
    </w:pPr>
    <w:rPr>
      <w:rFonts w:ascii="黑体" w:hAnsi="黑体" w:eastAsia="黑体" w:cs="宋体"/>
      <w:bCs/>
      <w:smallCaps/>
      <w:kern w:val="0"/>
      <w:sz w:val="30"/>
      <w:szCs w:val="32"/>
    </w:rPr>
  </w:style>
  <w:style w:type="paragraph" w:styleId="27">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cstheme="minorBidi"/>
      <w:sz w:val="21"/>
      <w14:ligatures w14:val="standardContextual"/>
    </w:rPr>
  </w:style>
  <w:style w:type="paragraph" w:styleId="28">
    <w:name w:val="Normal (Web)"/>
    <w:basedOn w:val="1"/>
    <w:qFormat/>
    <w:uiPriority w:val="0"/>
    <w:pPr>
      <w:widowControl/>
      <w:spacing w:before="100" w:beforeAutospacing="1" w:after="100" w:afterAutospacing="1" w:line="288" w:lineRule="auto"/>
      <w:jc w:val="left"/>
    </w:pPr>
    <w:rPr>
      <w:rFonts w:ascii="宋体" w:hAnsi="宋体" w:cs="宋体"/>
      <w:color w:val="000000"/>
      <w:kern w:val="0"/>
      <w:sz w:val="24"/>
    </w:rPr>
  </w:style>
  <w:style w:type="paragraph" w:styleId="29">
    <w:name w:val="Title"/>
    <w:basedOn w:val="1"/>
    <w:next w:val="1"/>
    <w:link w:val="5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30">
    <w:name w:val="annotation subject"/>
    <w:basedOn w:val="12"/>
    <w:next w:val="12"/>
    <w:link w:val="68"/>
    <w:semiHidden/>
    <w:unhideWhenUsed/>
    <w:qFormat/>
    <w:uiPriority w:val="99"/>
    <w:rPr>
      <w:b/>
      <w:bCs/>
    </w:rPr>
  </w:style>
  <w:style w:type="paragraph" w:styleId="31">
    <w:name w:val="Body Text First Indent 2"/>
    <w:basedOn w:val="14"/>
    <w:link w:val="67"/>
    <w:qFormat/>
    <w:uiPriority w:val="0"/>
    <w:pPr>
      <w:ind w:firstLine="420"/>
    </w:pPr>
    <w:rPr>
      <w:rFonts w:ascii="Calibri" w:eastAsia="宋体" w:cs="Times New Roman"/>
      <w:kern w:val="0"/>
      <w:sz w:val="20"/>
      <w:szCs w:val="20"/>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Emphasis"/>
    <w:basedOn w:val="34"/>
    <w:qFormat/>
    <w:uiPriority w:val="20"/>
    <w:rPr>
      <w:i/>
    </w:rPr>
  </w:style>
  <w:style w:type="character" w:styleId="37">
    <w:name w:val="Hyperlink"/>
    <w:basedOn w:val="34"/>
    <w:unhideWhenUsed/>
    <w:qFormat/>
    <w:uiPriority w:val="99"/>
    <w:rPr>
      <w:color w:val="6B9F25" w:themeColor="hyperlink"/>
      <w:u w:val="single"/>
      <w14:textFill>
        <w14:solidFill>
          <w14:schemeClr w14:val="hlink"/>
        </w14:solidFill>
      </w14:textFill>
    </w:rPr>
  </w:style>
  <w:style w:type="character" w:styleId="38">
    <w:name w:val="annotation reference"/>
    <w:basedOn w:val="34"/>
    <w:semiHidden/>
    <w:unhideWhenUsed/>
    <w:qFormat/>
    <w:uiPriority w:val="99"/>
    <w:rPr>
      <w:sz w:val="21"/>
      <w:szCs w:val="21"/>
    </w:rPr>
  </w:style>
  <w:style w:type="character" w:styleId="39">
    <w:name w:val="footnote reference"/>
    <w:basedOn w:val="34"/>
    <w:semiHidden/>
    <w:unhideWhenUsed/>
    <w:qFormat/>
    <w:uiPriority w:val="99"/>
    <w:rPr>
      <w:vertAlign w:val="superscript"/>
    </w:rPr>
  </w:style>
  <w:style w:type="paragraph" w:customStyle="1" w:styleId="40">
    <w:name w:val="正文1"/>
    <w:next w:val="1"/>
    <w:qFormat/>
    <w:uiPriority w:val="0"/>
    <w:pPr>
      <w:spacing w:after="160" w:line="560" w:lineRule="exact"/>
      <w:ind w:firstLine="200" w:firstLineChars="200"/>
      <w:jc w:val="both"/>
    </w:pPr>
    <w:rPr>
      <w:rFonts w:ascii="Arial" w:hAnsi="Arial" w:eastAsia="仿宋_GB2312" w:cs="Arial"/>
      <w:kern w:val="2"/>
      <w:sz w:val="32"/>
      <w:szCs w:val="21"/>
      <w:lang w:val="en-US" w:eastAsia="zh-CN" w:bidi="ar-SA"/>
    </w:rPr>
  </w:style>
  <w:style w:type="character" w:customStyle="1" w:styleId="41">
    <w:name w:val="标题 3 字符"/>
    <w:basedOn w:val="34"/>
    <w:link w:val="4"/>
    <w:semiHidden/>
    <w:qFormat/>
    <w:uiPriority w:val="9"/>
    <w:rPr>
      <w:rFonts w:ascii="仿宋_GB2312" w:hAnsi="Calibri" w:eastAsia="仿宋_GB2312" w:cs="黑体"/>
      <w:b/>
      <w:bCs/>
      <w:kern w:val="2"/>
      <w:sz w:val="32"/>
      <w:szCs w:val="32"/>
    </w:rPr>
  </w:style>
  <w:style w:type="paragraph" w:styleId="42">
    <w:name w:val="List Paragraph"/>
    <w:basedOn w:val="1"/>
    <w:link w:val="83"/>
    <w:qFormat/>
    <w:uiPriority w:val="34"/>
    <w:pPr>
      <w:ind w:left="720"/>
      <w:contextualSpacing/>
    </w:pPr>
  </w:style>
  <w:style w:type="character" w:customStyle="1" w:styleId="43">
    <w:name w:val="NormalCharacter"/>
    <w:qFormat/>
    <w:uiPriority w:val="99"/>
  </w:style>
  <w:style w:type="character" w:customStyle="1" w:styleId="44">
    <w:name w:val="标题 1 字符"/>
    <w:basedOn w:val="34"/>
    <w:link w:val="2"/>
    <w:qFormat/>
    <w:uiPriority w:val="9"/>
    <w:rPr>
      <w:rFonts w:asciiTheme="majorHAnsi" w:hAnsiTheme="majorHAnsi" w:eastAsiaTheme="majorEastAsia" w:cstheme="majorBidi"/>
      <w:color w:val="3F772B" w:themeColor="accent1" w:themeShade="BF"/>
      <w:kern w:val="2"/>
      <w:sz w:val="48"/>
      <w:szCs w:val="48"/>
    </w:rPr>
  </w:style>
  <w:style w:type="character" w:customStyle="1" w:styleId="45">
    <w:name w:val="标题 2 字符"/>
    <w:basedOn w:val="34"/>
    <w:link w:val="3"/>
    <w:qFormat/>
    <w:uiPriority w:val="9"/>
    <w:rPr>
      <w:rFonts w:asciiTheme="majorHAnsi" w:hAnsiTheme="majorHAnsi" w:eastAsiaTheme="majorEastAsia" w:cstheme="majorBidi"/>
      <w:color w:val="3F772B" w:themeColor="accent1" w:themeShade="BF"/>
      <w:kern w:val="2"/>
      <w:sz w:val="40"/>
      <w:szCs w:val="40"/>
    </w:rPr>
  </w:style>
  <w:style w:type="character" w:customStyle="1" w:styleId="46">
    <w:name w:val="标题 4 字符"/>
    <w:basedOn w:val="34"/>
    <w:link w:val="5"/>
    <w:semiHidden/>
    <w:qFormat/>
    <w:uiPriority w:val="9"/>
    <w:rPr>
      <w:rFonts w:asciiTheme="minorHAnsi" w:hAnsiTheme="minorHAnsi" w:eastAsiaTheme="minorEastAsia" w:cstheme="majorBidi"/>
      <w:color w:val="3F772B" w:themeColor="accent1" w:themeShade="BF"/>
      <w:kern w:val="2"/>
      <w:sz w:val="28"/>
      <w:szCs w:val="28"/>
    </w:rPr>
  </w:style>
  <w:style w:type="character" w:customStyle="1" w:styleId="47">
    <w:name w:val="标题 5 字符"/>
    <w:basedOn w:val="34"/>
    <w:link w:val="6"/>
    <w:semiHidden/>
    <w:qFormat/>
    <w:uiPriority w:val="9"/>
    <w:rPr>
      <w:rFonts w:asciiTheme="minorHAnsi" w:hAnsiTheme="minorHAnsi" w:eastAsiaTheme="minorEastAsia" w:cstheme="majorBidi"/>
      <w:color w:val="3F772B" w:themeColor="accent1" w:themeShade="BF"/>
      <w:kern w:val="2"/>
      <w:sz w:val="24"/>
      <w:szCs w:val="24"/>
    </w:rPr>
  </w:style>
  <w:style w:type="character" w:customStyle="1" w:styleId="48">
    <w:name w:val="标题 6 字符"/>
    <w:basedOn w:val="34"/>
    <w:link w:val="7"/>
    <w:semiHidden/>
    <w:qFormat/>
    <w:uiPriority w:val="9"/>
    <w:rPr>
      <w:rFonts w:asciiTheme="minorHAnsi" w:hAnsiTheme="minorHAnsi" w:eastAsiaTheme="minorEastAsia" w:cstheme="majorBidi"/>
      <w:b/>
      <w:bCs/>
      <w:color w:val="3F772B" w:themeColor="accent1" w:themeShade="BF"/>
      <w:kern w:val="2"/>
      <w:sz w:val="32"/>
      <w:szCs w:val="22"/>
    </w:rPr>
  </w:style>
  <w:style w:type="character" w:customStyle="1" w:styleId="49">
    <w:name w:val="标题 7 字符"/>
    <w:basedOn w:val="34"/>
    <w:link w:val="8"/>
    <w:semiHidden/>
    <w:qFormat/>
    <w:uiPriority w:val="9"/>
    <w:rPr>
      <w:rFonts w:asciiTheme="minorHAnsi" w:hAnsiTheme="minorHAnsi" w:eastAsiaTheme="minorEastAsia" w:cstheme="majorBidi"/>
      <w:b/>
      <w:bCs/>
      <w:color w:val="595959" w:themeColor="text1" w:themeTint="A6"/>
      <w:kern w:val="2"/>
      <w:sz w:val="32"/>
      <w:szCs w:val="22"/>
      <w14:textFill>
        <w14:solidFill>
          <w14:schemeClr w14:val="tx1">
            <w14:lumMod w14:val="65000"/>
            <w14:lumOff w14:val="35000"/>
          </w14:schemeClr>
        </w14:solidFill>
      </w14:textFill>
    </w:rPr>
  </w:style>
  <w:style w:type="character" w:customStyle="1" w:styleId="50">
    <w:name w:val="标题 8 字符"/>
    <w:basedOn w:val="34"/>
    <w:link w:val="9"/>
    <w:semiHidden/>
    <w:qFormat/>
    <w:uiPriority w:val="9"/>
    <w:rPr>
      <w:rFonts w:asciiTheme="minorHAnsi" w:hAnsiTheme="minorHAnsi" w:eastAsiaTheme="minorEastAsia" w:cstheme="majorBidi"/>
      <w:color w:val="595959" w:themeColor="text1" w:themeTint="A6"/>
      <w:kern w:val="2"/>
      <w:sz w:val="32"/>
      <w:szCs w:val="22"/>
      <w14:textFill>
        <w14:solidFill>
          <w14:schemeClr w14:val="tx1">
            <w14:lumMod w14:val="65000"/>
            <w14:lumOff w14:val="35000"/>
          </w14:schemeClr>
        </w14:solidFill>
      </w14:textFill>
    </w:rPr>
  </w:style>
  <w:style w:type="character" w:customStyle="1" w:styleId="51">
    <w:name w:val="标题 9 字符"/>
    <w:basedOn w:val="34"/>
    <w:link w:val="10"/>
    <w:semiHidden/>
    <w:qFormat/>
    <w:uiPriority w:val="9"/>
    <w:rPr>
      <w:rFonts w:asciiTheme="minorHAnsi" w:hAnsiTheme="minorHAnsi" w:eastAsiaTheme="majorEastAsia" w:cstheme="majorBidi"/>
      <w:color w:val="595959" w:themeColor="text1" w:themeTint="A6"/>
      <w:kern w:val="2"/>
      <w:sz w:val="32"/>
      <w:szCs w:val="22"/>
      <w14:textFill>
        <w14:solidFill>
          <w14:schemeClr w14:val="tx1">
            <w14:lumMod w14:val="65000"/>
            <w14:lumOff w14:val="35000"/>
          </w14:schemeClr>
        </w14:solidFill>
      </w14:textFill>
    </w:rPr>
  </w:style>
  <w:style w:type="character" w:customStyle="1" w:styleId="52">
    <w:name w:val="标题 字符"/>
    <w:basedOn w:val="34"/>
    <w:link w:val="29"/>
    <w:qFormat/>
    <w:uiPriority w:val="10"/>
    <w:rPr>
      <w:rFonts w:asciiTheme="majorHAnsi" w:hAnsiTheme="majorHAnsi" w:eastAsiaTheme="majorEastAsia" w:cstheme="majorBidi"/>
      <w:spacing w:val="-10"/>
      <w:kern w:val="28"/>
      <w:sz w:val="56"/>
      <w:szCs w:val="56"/>
    </w:rPr>
  </w:style>
  <w:style w:type="character" w:customStyle="1" w:styleId="53">
    <w:name w:val="副标题 字符"/>
    <w:basedOn w:val="34"/>
    <w:link w:val="23"/>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54">
    <w:name w:val="Quote"/>
    <w:basedOn w:val="1"/>
    <w:next w:val="1"/>
    <w:link w:val="5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5">
    <w:name w:val="引用 字符"/>
    <w:basedOn w:val="34"/>
    <w:link w:val="54"/>
    <w:qFormat/>
    <w:uiPriority w:val="29"/>
    <w:rPr>
      <w:rFonts w:ascii="仿宋_GB2312" w:hAnsi="Calibri" w:eastAsia="仿宋_GB2312" w:cs="黑体"/>
      <w:i/>
      <w:iCs/>
      <w:color w:val="404040" w:themeColor="text1" w:themeTint="BF"/>
      <w:kern w:val="2"/>
      <w:sz w:val="32"/>
      <w:szCs w:val="22"/>
      <w14:textFill>
        <w14:solidFill>
          <w14:schemeClr w14:val="tx1">
            <w14:lumMod w14:val="75000"/>
            <w14:lumOff w14:val="25000"/>
          </w14:schemeClr>
        </w14:solidFill>
      </w14:textFill>
    </w:rPr>
  </w:style>
  <w:style w:type="paragraph" w:styleId="56">
    <w:name w:val="Intense Quote"/>
    <w:basedOn w:val="1"/>
    <w:next w:val="1"/>
    <w:link w:val="57"/>
    <w:qFormat/>
    <w:uiPriority w:val="30"/>
    <w:pPr>
      <w:pBdr>
        <w:top w:val="single" w:color="3E762A" w:themeColor="accent1" w:themeShade="BF" w:sz="4" w:space="10"/>
        <w:bottom w:val="single" w:color="3E762A" w:themeColor="accent1" w:themeShade="BF" w:sz="4" w:space="10"/>
      </w:pBdr>
      <w:spacing w:before="360" w:after="360"/>
      <w:ind w:left="864" w:right="864"/>
      <w:jc w:val="center"/>
    </w:pPr>
    <w:rPr>
      <w:i/>
      <w:iCs/>
      <w:color w:val="3F772B" w:themeColor="accent1" w:themeShade="BF"/>
    </w:rPr>
  </w:style>
  <w:style w:type="character" w:customStyle="1" w:styleId="57">
    <w:name w:val="明显引用 字符"/>
    <w:basedOn w:val="34"/>
    <w:link w:val="56"/>
    <w:qFormat/>
    <w:uiPriority w:val="30"/>
    <w:rPr>
      <w:rFonts w:ascii="仿宋_GB2312" w:hAnsi="Calibri" w:eastAsia="仿宋_GB2312" w:cs="黑体"/>
      <w:i/>
      <w:iCs/>
      <w:color w:val="3F772B" w:themeColor="accent1" w:themeShade="BF"/>
      <w:kern w:val="2"/>
      <w:sz w:val="32"/>
      <w:szCs w:val="22"/>
    </w:rPr>
  </w:style>
  <w:style w:type="character" w:customStyle="1" w:styleId="58">
    <w:name w:val="明显强调1"/>
    <w:basedOn w:val="34"/>
    <w:qFormat/>
    <w:uiPriority w:val="21"/>
    <w:rPr>
      <w:i/>
      <w:iCs/>
      <w:color w:val="549E39" w:themeColor="accent1"/>
      <w14:textFill>
        <w14:solidFill>
          <w14:schemeClr w14:val="accent1"/>
        </w14:solidFill>
      </w14:textFill>
    </w:rPr>
  </w:style>
  <w:style w:type="character" w:customStyle="1" w:styleId="59">
    <w:name w:val="明显参考1"/>
    <w:basedOn w:val="34"/>
    <w:qFormat/>
    <w:uiPriority w:val="32"/>
    <w:rPr>
      <w:b/>
      <w:bCs/>
      <w:smallCaps/>
      <w:color w:val="549E39" w:themeColor="accent1"/>
      <w:spacing w:val="5"/>
      <w14:textFill>
        <w14:solidFill>
          <w14:schemeClr w14:val="accent1"/>
        </w14:solidFill>
      </w14:textFill>
    </w:rPr>
  </w:style>
  <w:style w:type="character" w:customStyle="1" w:styleId="60">
    <w:name w:val="明显强调11"/>
    <w:basedOn w:val="34"/>
    <w:qFormat/>
    <w:uiPriority w:val="21"/>
    <w:rPr>
      <w:i/>
      <w:iCs/>
      <w:color w:val="3F772B" w:themeColor="accent1" w:themeShade="BF"/>
    </w:rPr>
  </w:style>
  <w:style w:type="character" w:customStyle="1" w:styleId="61">
    <w:name w:val="明显参考11"/>
    <w:basedOn w:val="34"/>
    <w:qFormat/>
    <w:uiPriority w:val="32"/>
    <w:rPr>
      <w:b/>
      <w:bCs/>
      <w:smallCaps/>
      <w:color w:val="3F772B" w:themeColor="accent1" w:themeShade="BF"/>
      <w:spacing w:val="5"/>
    </w:rPr>
  </w:style>
  <w:style w:type="character" w:customStyle="1" w:styleId="62">
    <w:name w:val="Header Char1"/>
    <w:basedOn w:val="34"/>
    <w:semiHidden/>
    <w:qFormat/>
    <w:uiPriority w:val="99"/>
    <w:rPr>
      <w:sz w:val="18"/>
      <w:szCs w:val="18"/>
    </w:rPr>
  </w:style>
  <w:style w:type="character" w:customStyle="1" w:styleId="63">
    <w:name w:val="批注文字 字符"/>
    <w:basedOn w:val="34"/>
    <w:link w:val="12"/>
    <w:semiHidden/>
    <w:qFormat/>
    <w:uiPriority w:val="99"/>
    <w:rPr>
      <w:rFonts w:ascii="仿宋_GB2312" w:hAnsi="Calibri" w:eastAsia="仿宋_GB2312" w:cs="黑体"/>
      <w:kern w:val="2"/>
      <w:sz w:val="32"/>
      <w:szCs w:val="22"/>
    </w:rPr>
  </w:style>
  <w:style w:type="character" w:customStyle="1" w:styleId="64">
    <w:name w:val="页眉 字符"/>
    <w:basedOn w:val="34"/>
    <w:link w:val="20"/>
    <w:qFormat/>
    <w:uiPriority w:val="99"/>
    <w:rPr>
      <w:rFonts w:ascii="仿宋_GB2312" w:hAnsi="Calibri" w:eastAsia="仿宋_GB2312" w:cs="黑体"/>
      <w:kern w:val="2"/>
      <w:sz w:val="18"/>
      <w:szCs w:val="18"/>
    </w:rPr>
  </w:style>
  <w:style w:type="character" w:customStyle="1" w:styleId="65">
    <w:name w:val="页脚 字符"/>
    <w:basedOn w:val="34"/>
    <w:link w:val="19"/>
    <w:qFormat/>
    <w:uiPriority w:val="0"/>
    <w:rPr>
      <w:rFonts w:ascii="仿宋_GB2312" w:hAnsi="Calibri" w:eastAsia="仿宋_GB2312" w:cs="黑体"/>
      <w:kern w:val="2"/>
      <w:sz w:val="18"/>
      <w:szCs w:val="18"/>
    </w:rPr>
  </w:style>
  <w:style w:type="character" w:customStyle="1" w:styleId="66">
    <w:name w:val="正文文本缩进 字符"/>
    <w:basedOn w:val="34"/>
    <w:link w:val="14"/>
    <w:qFormat/>
    <w:uiPriority w:val="99"/>
    <w:rPr>
      <w:rFonts w:ascii="仿宋_GB2312" w:hAnsi="Calibri" w:eastAsia="仿宋_GB2312" w:cs="黑体"/>
      <w:kern w:val="2"/>
      <w:sz w:val="32"/>
      <w:szCs w:val="22"/>
    </w:rPr>
  </w:style>
  <w:style w:type="character" w:customStyle="1" w:styleId="67">
    <w:name w:val="正文文本首行缩进 2 字符"/>
    <w:basedOn w:val="66"/>
    <w:link w:val="31"/>
    <w:qFormat/>
    <w:uiPriority w:val="0"/>
    <w:rPr>
      <w:rFonts w:ascii="Calibri" w:hAnsi="Calibri" w:eastAsia="仿宋_GB2312" w:cs="黑体"/>
      <w:kern w:val="2"/>
      <w:sz w:val="32"/>
      <w:szCs w:val="22"/>
    </w:rPr>
  </w:style>
  <w:style w:type="character" w:customStyle="1" w:styleId="68">
    <w:name w:val="批注主题 字符"/>
    <w:basedOn w:val="63"/>
    <w:link w:val="30"/>
    <w:semiHidden/>
    <w:qFormat/>
    <w:uiPriority w:val="99"/>
    <w:rPr>
      <w:rFonts w:ascii="仿宋_GB2312" w:hAnsi="Calibri" w:eastAsia="仿宋_GB2312" w:cs="黑体"/>
      <w:b/>
      <w:bCs/>
      <w:kern w:val="2"/>
      <w:sz w:val="32"/>
      <w:szCs w:val="22"/>
    </w:rPr>
  </w:style>
  <w:style w:type="paragraph" w:customStyle="1" w:styleId="69">
    <w:name w:val="青岛十五五一级标题"/>
    <w:basedOn w:val="1"/>
    <w:link w:val="84"/>
    <w:qFormat/>
    <w:uiPriority w:val="0"/>
    <w:pPr>
      <w:widowControl/>
      <w:spacing w:line="240" w:lineRule="auto"/>
      <w:ind w:firstLine="0" w:firstLineChars="0"/>
      <w:jc w:val="left"/>
    </w:pPr>
    <w:rPr>
      <w:rFonts w:ascii="黑体" w:hAnsi="黑体" w:eastAsia="黑体"/>
      <w:szCs w:val="32"/>
    </w:rPr>
  </w:style>
  <w:style w:type="paragraph" w:customStyle="1" w:styleId="70">
    <w:name w:val="二级目录"/>
    <w:basedOn w:val="1"/>
    <w:link w:val="85"/>
    <w:qFormat/>
    <w:uiPriority w:val="0"/>
    <w:pPr>
      <w:widowControl/>
      <w:spacing w:line="240" w:lineRule="auto"/>
      <w:ind w:firstLine="0" w:firstLineChars="0"/>
      <w:jc w:val="left"/>
    </w:pPr>
    <w:rPr>
      <w:szCs w:val="32"/>
    </w:rPr>
  </w:style>
  <w:style w:type="paragraph" w:customStyle="1" w:styleId="71">
    <w:name w:val="TOC 71"/>
    <w:basedOn w:val="1"/>
    <w:next w:val="1"/>
    <w:autoRedefine/>
    <w:unhideWhenUsed/>
    <w:qFormat/>
    <w:uiPriority w:val="39"/>
    <w:pPr>
      <w:widowControl/>
      <w:spacing w:line="240" w:lineRule="auto"/>
      <w:ind w:left="1440" w:firstLine="0" w:firstLineChars="0"/>
      <w:jc w:val="left"/>
    </w:pPr>
    <w:rPr>
      <w:rFonts w:ascii="等线" w:hAnsi="宋体" w:eastAsia="等线" w:cs="宋体"/>
      <w:kern w:val="0"/>
      <w:sz w:val="18"/>
      <w:szCs w:val="18"/>
    </w:rPr>
  </w:style>
  <w:style w:type="character" w:customStyle="1" w:styleId="72">
    <w:name w:val="正文文本 字符"/>
    <w:basedOn w:val="34"/>
    <w:link w:val="13"/>
    <w:qFormat/>
    <w:uiPriority w:val="0"/>
    <w:rPr>
      <w:rFonts w:eastAsia="仿宋_GB2312" w:cs="仿宋_GB2312"/>
      <w:spacing w:val="-6"/>
      <w:sz w:val="32"/>
      <w:szCs w:val="32"/>
    </w:rPr>
  </w:style>
  <w:style w:type="paragraph" w:customStyle="1" w:styleId="73">
    <w:name w:val="TOC 51"/>
    <w:basedOn w:val="1"/>
    <w:next w:val="1"/>
    <w:autoRedefine/>
    <w:unhideWhenUsed/>
    <w:qFormat/>
    <w:uiPriority w:val="39"/>
    <w:pPr>
      <w:widowControl/>
      <w:spacing w:line="240" w:lineRule="auto"/>
      <w:ind w:left="960" w:firstLine="0" w:firstLineChars="0"/>
      <w:jc w:val="left"/>
    </w:pPr>
    <w:rPr>
      <w:rFonts w:ascii="等线" w:hAnsi="宋体" w:eastAsia="等线" w:cs="宋体"/>
      <w:kern w:val="0"/>
      <w:sz w:val="18"/>
      <w:szCs w:val="18"/>
    </w:rPr>
  </w:style>
  <w:style w:type="paragraph" w:customStyle="1" w:styleId="74">
    <w:name w:val="TOC 31"/>
    <w:basedOn w:val="1"/>
    <w:next w:val="1"/>
    <w:autoRedefine/>
    <w:unhideWhenUsed/>
    <w:qFormat/>
    <w:uiPriority w:val="39"/>
    <w:pPr>
      <w:widowControl/>
      <w:spacing w:line="240" w:lineRule="auto"/>
      <w:ind w:left="480" w:firstLine="0" w:firstLineChars="0"/>
      <w:jc w:val="left"/>
    </w:pPr>
    <w:rPr>
      <w:rFonts w:ascii="等线" w:hAnsi="宋体" w:eastAsia="等线" w:cs="宋体"/>
      <w:i/>
      <w:iCs/>
      <w:kern w:val="0"/>
      <w:sz w:val="20"/>
      <w:szCs w:val="20"/>
    </w:rPr>
  </w:style>
  <w:style w:type="paragraph" w:customStyle="1" w:styleId="75">
    <w:name w:val="TOC 81"/>
    <w:basedOn w:val="1"/>
    <w:next w:val="1"/>
    <w:autoRedefine/>
    <w:unhideWhenUsed/>
    <w:qFormat/>
    <w:uiPriority w:val="39"/>
    <w:pPr>
      <w:widowControl/>
      <w:spacing w:line="240" w:lineRule="auto"/>
      <w:ind w:left="1680" w:firstLine="0" w:firstLineChars="0"/>
      <w:jc w:val="left"/>
    </w:pPr>
    <w:rPr>
      <w:rFonts w:ascii="等线" w:hAnsi="宋体" w:eastAsia="等线" w:cs="宋体"/>
      <w:kern w:val="0"/>
      <w:sz w:val="18"/>
      <w:szCs w:val="18"/>
    </w:rPr>
  </w:style>
  <w:style w:type="character" w:customStyle="1" w:styleId="76">
    <w:name w:val="批注框文本 字符"/>
    <w:basedOn w:val="34"/>
    <w:link w:val="18"/>
    <w:semiHidden/>
    <w:qFormat/>
    <w:uiPriority w:val="99"/>
    <w:rPr>
      <w:rFonts w:ascii="宋体" w:hAnsi="宋体" w:cs="宋体"/>
      <w:sz w:val="26"/>
      <w:szCs w:val="26"/>
    </w:rPr>
  </w:style>
  <w:style w:type="paragraph" w:customStyle="1" w:styleId="77">
    <w:name w:val="TOC 41"/>
    <w:basedOn w:val="1"/>
    <w:next w:val="1"/>
    <w:autoRedefine/>
    <w:unhideWhenUsed/>
    <w:qFormat/>
    <w:uiPriority w:val="39"/>
    <w:pPr>
      <w:widowControl/>
      <w:spacing w:line="240" w:lineRule="auto"/>
      <w:ind w:left="720" w:firstLine="0" w:firstLineChars="0"/>
      <w:jc w:val="left"/>
    </w:pPr>
    <w:rPr>
      <w:rFonts w:ascii="等线" w:hAnsi="宋体" w:eastAsia="等线" w:cs="宋体"/>
      <w:kern w:val="0"/>
      <w:sz w:val="18"/>
      <w:szCs w:val="18"/>
    </w:rPr>
  </w:style>
  <w:style w:type="paragraph" w:customStyle="1" w:styleId="78">
    <w:name w:val="TOC 61"/>
    <w:basedOn w:val="1"/>
    <w:next w:val="1"/>
    <w:autoRedefine/>
    <w:unhideWhenUsed/>
    <w:qFormat/>
    <w:uiPriority w:val="39"/>
    <w:pPr>
      <w:widowControl/>
      <w:spacing w:line="240" w:lineRule="auto"/>
      <w:ind w:left="1200" w:firstLine="0" w:firstLineChars="0"/>
      <w:jc w:val="left"/>
    </w:pPr>
    <w:rPr>
      <w:rFonts w:ascii="等线" w:hAnsi="宋体" w:eastAsia="等线" w:cs="宋体"/>
      <w:kern w:val="0"/>
      <w:sz w:val="18"/>
      <w:szCs w:val="18"/>
    </w:rPr>
  </w:style>
  <w:style w:type="paragraph" w:customStyle="1" w:styleId="79">
    <w:name w:val="TOC 91"/>
    <w:basedOn w:val="1"/>
    <w:next w:val="1"/>
    <w:autoRedefine/>
    <w:unhideWhenUsed/>
    <w:qFormat/>
    <w:uiPriority w:val="39"/>
    <w:pPr>
      <w:widowControl/>
      <w:spacing w:line="240" w:lineRule="auto"/>
      <w:ind w:left="1920" w:firstLine="0" w:firstLineChars="0"/>
      <w:jc w:val="left"/>
    </w:pPr>
    <w:rPr>
      <w:rFonts w:ascii="等线" w:hAnsi="宋体" w:eastAsia="等线" w:cs="宋体"/>
      <w:kern w:val="0"/>
      <w:sz w:val="18"/>
      <w:szCs w:val="18"/>
    </w:rPr>
  </w:style>
  <w:style w:type="table" w:customStyle="1" w:styleId="80">
    <w:name w:val="网格型1"/>
    <w:basedOn w:val="3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1">
    <w:name w:val="超链接1"/>
    <w:basedOn w:val="34"/>
    <w:unhideWhenUsed/>
    <w:qFormat/>
    <w:uiPriority w:val="99"/>
    <w:rPr>
      <w:color w:val="0563C1"/>
      <w:u w:val="single"/>
    </w:rPr>
  </w:style>
  <w:style w:type="paragraph" w:customStyle="1" w:styleId="82">
    <w:name w:val="TOC 标题1"/>
    <w:basedOn w:val="2"/>
    <w:next w:val="1"/>
    <w:unhideWhenUsed/>
    <w:qFormat/>
    <w:uiPriority w:val="39"/>
    <w:pPr>
      <w:keepNext w:val="0"/>
      <w:keepLines w:val="0"/>
      <w:widowControl/>
      <w:spacing w:before="240" w:after="0" w:line="259" w:lineRule="auto"/>
      <w:ind w:firstLine="720"/>
      <w:jc w:val="left"/>
      <w:outlineLvl w:val="9"/>
    </w:pPr>
    <w:rPr>
      <w:rFonts w:ascii="黑体" w:hAnsi="黑体" w:eastAsia="黑体" w:cs="宋体"/>
      <w:color w:val="auto"/>
      <w:kern w:val="0"/>
      <w:sz w:val="36"/>
      <w:szCs w:val="32"/>
    </w:rPr>
  </w:style>
  <w:style w:type="character" w:customStyle="1" w:styleId="83">
    <w:name w:val="列表段落 字符"/>
    <w:basedOn w:val="34"/>
    <w:link w:val="42"/>
    <w:qFormat/>
    <w:uiPriority w:val="34"/>
    <w:rPr>
      <w:rFonts w:ascii="仿宋_GB2312" w:hAnsi="Calibri" w:eastAsia="仿宋_GB2312" w:cs="黑体"/>
      <w:kern w:val="2"/>
      <w:sz w:val="32"/>
      <w:szCs w:val="22"/>
    </w:rPr>
  </w:style>
  <w:style w:type="character" w:customStyle="1" w:styleId="84">
    <w:name w:val="青岛十五五一级标题 字符"/>
    <w:basedOn w:val="83"/>
    <w:link w:val="69"/>
    <w:qFormat/>
    <w:uiPriority w:val="0"/>
    <w:rPr>
      <w:rFonts w:ascii="黑体" w:hAnsi="黑体" w:eastAsia="黑体" w:cs="黑体"/>
      <w:kern w:val="2"/>
      <w:sz w:val="32"/>
      <w:szCs w:val="32"/>
    </w:rPr>
  </w:style>
  <w:style w:type="character" w:customStyle="1" w:styleId="85">
    <w:name w:val="二级目录 字符"/>
    <w:basedOn w:val="83"/>
    <w:link w:val="70"/>
    <w:qFormat/>
    <w:uiPriority w:val="0"/>
    <w:rPr>
      <w:rFonts w:ascii="仿宋_GB2312" w:hAnsi="Calibri" w:eastAsia="仿宋_GB2312" w:cs="黑体"/>
      <w:kern w:val="2"/>
      <w:sz w:val="32"/>
      <w:szCs w:val="32"/>
    </w:rPr>
  </w:style>
  <w:style w:type="paragraph" w:customStyle="1" w:styleId="86">
    <w:name w:val="2"/>
    <w:qFormat/>
    <w:uiPriority w:val="0"/>
    <w:pPr>
      <w:spacing w:before="120" w:after="120" w:line="288" w:lineRule="auto"/>
    </w:pPr>
    <w:rPr>
      <w:rFonts w:ascii="Arial" w:hAnsi="Arial" w:eastAsia="等线" w:cs="Arial"/>
      <w:sz w:val="22"/>
      <w:szCs w:val="22"/>
      <w:lang w:val="en-US" w:eastAsia="zh-CN" w:bidi="ar-SA"/>
    </w:rPr>
  </w:style>
  <w:style w:type="paragraph" w:customStyle="1" w:styleId="87">
    <w:name w:val="ds-markdown-paragraph"/>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88">
    <w:name w:val="未处理的提及1"/>
    <w:basedOn w:val="34"/>
    <w:semiHidden/>
    <w:unhideWhenUsed/>
    <w:qFormat/>
    <w:uiPriority w:val="99"/>
    <w:rPr>
      <w:color w:val="808080"/>
      <w:shd w:val="clear" w:color="auto" w:fill="E6E6E6"/>
    </w:rPr>
  </w:style>
  <w:style w:type="paragraph" w:customStyle="1" w:styleId="89">
    <w:name w:val="修订1"/>
    <w:hidden/>
    <w:semiHidden/>
    <w:qFormat/>
    <w:uiPriority w:val="99"/>
    <w:rPr>
      <w:rFonts w:ascii="宋体" w:hAnsi="宋体" w:eastAsia="宋体" w:cs="宋体"/>
      <w:sz w:val="24"/>
      <w:szCs w:val="24"/>
      <w:lang w:val="en-US" w:eastAsia="zh-CN" w:bidi="ar-SA"/>
    </w:rPr>
  </w:style>
  <w:style w:type="table" w:customStyle="1" w:styleId="90">
    <w:name w:val="网格型11"/>
    <w:basedOn w:val="3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1">
    <w:name w:val="未处理的提及2"/>
    <w:basedOn w:val="34"/>
    <w:semiHidden/>
    <w:unhideWhenUsed/>
    <w:qFormat/>
    <w:uiPriority w:val="99"/>
    <w:rPr>
      <w:color w:val="605E5C"/>
      <w:shd w:val="clear" w:color="auto" w:fill="E1DFDD"/>
    </w:rPr>
  </w:style>
  <w:style w:type="paragraph" w:customStyle="1" w:styleId="92">
    <w:name w:val="修订2"/>
    <w:hidden/>
    <w:unhideWhenUsed/>
    <w:qFormat/>
    <w:uiPriority w:val="99"/>
    <w:rPr>
      <w:rFonts w:ascii="宋体" w:hAnsi="宋体" w:eastAsia="宋体" w:cs="宋体"/>
      <w:sz w:val="24"/>
      <w:szCs w:val="24"/>
      <w:lang w:val="en-US" w:eastAsia="zh-CN" w:bidi="ar-SA"/>
    </w:rPr>
  </w:style>
  <w:style w:type="paragraph" w:customStyle="1" w:styleId="93">
    <w:name w:val="TOC 72"/>
    <w:basedOn w:val="1"/>
    <w:next w:val="1"/>
    <w:autoRedefine/>
    <w:unhideWhenUsed/>
    <w:qFormat/>
    <w:uiPriority w:val="39"/>
    <w:pPr>
      <w:widowControl/>
      <w:spacing w:line="240" w:lineRule="auto"/>
      <w:ind w:left="1200" w:firstLine="0" w:firstLineChars="0"/>
      <w:jc w:val="left"/>
    </w:pPr>
    <w:rPr>
      <w:rFonts w:ascii="等线" w:hAnsi="宋体" w:eastAsia="等线" w:cs="宋体"/>
      <w:kern w:val="0"/>
      <w:sz w:val="20"/>
      <w:szCs w:val="20"/>
    </w:rPr>
  </w:style>
  <w:style w:type="paragraph" w:customStyle="1" w:styleId="94">
    <w:name w:val="TOC 52"/>
    <w:basedOn w:val="1"/>
    <w:next w:val="1"/>
    <w:autoRedefine/>
    <w:unhideWhenUsed/>
    <w:qFormat/>
    <w:uiPriority w:val="39"/>
    <w:pPr>
      <w:widowControl/>
      <w:spacing w:line="240" w:lineRule="auto"/>
      <w:ind w:left="720" w:firstLine="0" w:firstLineChars="0"/>
      <w:jc w:val="left"/>
    </w:pPr>
    <w:rPr>
      <w:rFonts w:ascii="等线" w:hAnsi="宋体" w:eastAsia="等线" w:cs="宋体"/>
      <w:kern w:val="0"/>
      <w:sz w:val="20"/>
      <w:szCs w:val="20"/>
    </w:rPr>
  </w:style>
  <w:style w:type="paragraph" w:customStyle="1" w:styleId="95">
    <w:name w:val="TOC 82"/>
    <w:basedOn w:val="1"/>
    <w:next w:val="1"/>
    <w:autoRedefine/>
    <w:unhideWhenUsed/>
    <w:qFormat/>
    <w:uiPriority w:val="39"/>
    <w:pPr>
      <w:widowControl/>
      <w:spacing w:line="240" w:lineRule="auto"/>
      <w:ind w:left="1440" w:firstLine="0" w:firstLineChars="0"/>
      <w:jc w:val="left"/>
    </w:pPr>
    <w:rPr>
      <w:rFonts w:ascii="等线" w:hAnsi="宋体" w:eastAsia="等线" w:cs="宋体"/>
      <w:kern w:val="0"/>
      <w:sz w:val="20"/>
      <w:szCs w:val="20"/>
    </w:rPr>
  </w:style>
  <w:style w:type="paragraph" w:customStyle="1" w:styleId="96">
    <w:name w:val="TOC 42"/>
    <w:basedOn w:val="1"/>
    <w:next w:val="1"/>
    <w:autoRedefine/>
    <w:unhideWhenUsed/>
    <w:qFormat/>
    <w:uiPriority w:val="39"/>
    <w:pPr>
      <w:widowControl/>
      <w:spacing w:line="240" w:lineRule="auto"/>
      <w:ind w:left="480" w:firstLine="0" w:firstLineChars="0"/>
      <w:jc w:val="left"/>
    </w:pPr>
    <w:rPr>
      <w:rFonts w:ascii="等线" w:hAnsi="宋体" w:eastAsia="等线" w:cs="宋体"/>
      <w:kern w:val="0"/>
      <w:sz w:val="20"/>
      <w:szCs w:val="20"/>
    </w:rPr>
  </w:style>
  <w:style w:type="paragraph" w:customStyle="1" w:styleId="97">
    <w:name w:val="TOC 62"/>
    <w:basedOn w:val="1"/>
    <w:next w:val="1"/>
    <w:autoRedefine/>
    <w:unhideWhenUsed/>
    <w:qFormat/>
    <w:uiPriority w:val="39"/>
    <w:pPr>
      <w:widowControl/>
      <w:spacing w:line="240" w:lineRule="auto"/>
      <w:ind w:left="960" w:firstLine="0" w:firstLineChars="0"/>
      <w:jc w:val="left"/>
    </w:pPr>
    <w:rPr>
      <w:rFonts w:ascii="等线" w:hAnsi="宋体" w:eastAsia="等线" w:cs="宋体"/>
      <w:kern w:val="0"/>
      <w:sz w:val="20"/>
      <w:szCs w:val="20"/>
    </w:rPr>
  </w:style>
  <w:style w:type="paragraph" w:customStyle="1" w:styleId="98">
    <w:name w:val="TOC 92"/>
    <w:basedOn w:val="1"/>
    <w:next w:val="1"/>
    <w:autoRedefine/>
    <w:unhideWhenUsed/>
    <w:qFormat/>
    <w:uiPriority w:val="39"/>
    <w:pPr>
      <w:widowControl/>
      <w:spacing w:line="240" w:lineRule="auto"/>
      <w:ind w:left="1680" w:firstLine="0" w:firstLineChars="0"/>
      <w:jc w:val="left"/>
    </w:pPr>
    <w:rPr>
      <w:rFonts w:ascii="等线" w:hAnsi="宋体" w:eastAsia="等线" w:cs="宋体"/>
      <w:kern w:val="0"/>
      <w:sz w:val="20"/>
      <w:szCs w:val="20"/>
    </w:rPr>
  </w:style>
  <w:style w:type="table" w:customStyle="1" w:styleId="99">
    <w:name w:val="网格型2"/>
    <w:basedOn w:val="3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0">
    <w:name w:val="未处理的提及3"/>
    <w:basedOn w:val="34"/>
    <w:semiHidden/>
    <w:unhideWhenUsed/>
    <w:qFormat/>
    <w:uiPriority w:val="99"/>
    <w:rPr>
      <w:color w:val="605E5C"/>
      <w:shd w:val="clear" w:color="auto" w:fill="E1DFDD"/>
    </w:rPr>
  </w:style>
  <w:style w:type="paragraph" w:customStyle="1" w:styleId="101">
    <w:name w:val="TOC 标题2"/>
    <w:basedOn w:val="2"/>
    <w:next w:val="1"/>
    <w:unhideWhenUsed/>
    <w:qFormat/>
    <w:uiPriority w:val="39"/>
    <w:pPr>
      <w:widowControl/>
      <w:spacing w:before="240" w:after="0" w:line="259" w:lineRule="auto"/>
      <w:ind w:firstLine="0" w:firstLineChars="0"/>
      <w:jc w:val="left"/>
      <w:outlineLvl w:val="9"/>
    </w:pPr>
    <w:rPr>
      <w:kern w:val="0"/>
      <w:sz w:val="32"/>
      <w:szCs w:val="32"/>
    </w:rPr>
  </w:style>
  <w:style w:type="table" w:customStyle="1" w:styleId="102">
    <w:name w:val="网格型21"/>
    <w:basedOn w:val="32"/>
    <w:qFormat/>
    <w:uiPriority w:val="0"/>
    <w:pPr>
      <w:widowControl w:val="0"/>
      <w:jc w:val="both"/>
    </w:pPr>
    <w:rPr>
      <w:rFonts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3">
    <w:name w:val="TOC 标题3"/>
    <w:basedOn w:val="2"/>
    <w:next w:val="1"/>
    <w:unhideWhenUsed/>
    <w:qFormat/>
    <w:uiPriority w:val="39"/>
    <w:pPr>
      <w:widowControl/>
      <w:spacing w:before="240" w:after="0" w:line="259" w:lineRule="auto"/>
      <w:ind w:firstLine="0" w:firstLineChars="0"/>
      <w:jc w:val="left"/>
      <w:outlineLvl w:val="9"/>
    </w:pPr>
    <w:rPr>
      <w:kern w:val="0"/>
      <w:sz w:val="32"/>
      <w:szCs w:val="32"/>
    </w:rPr>
  </w:style>
  <w:style w:type="paragraph" w:customStyle="1" w:styleId="104">
    <w:name w:val="一级标题"/>
    <w:basedOn w:val="29"/>
    <w:link w:val="105"/>
    <w:qFormat/>
    <w:uiPriority w:val="0"/>
    <w:pPr>
      <w:widowControl/>
      <w:spacing w:after="0"/>
      <w:ind w:firstLine="843"/>
      <w:outlineLvl w:val="0"/>
    </w:pPr>
    <w:rPr>
      <w:rFonts w:eastAsia="方正小标宋简体"/>
      <w:sz w:val="44"/>
    </w:rPr>
  </w:style>
  <w:style w:type="character" w:customStyle="1" w:styleId="105">
    <w:name w:val="一级标题 字符"/>
    <w:basedOn w:val="52"/>
    <w:link w:val="104"/>
    <w:qFormat/>
    <w:uiPriority w:val="0"/>
    <w:rPr>
      <w:rFonts w:eastAsia="方正小标宋简体" w:asciiTheme="majorHAnsi" w:hAnsiTheme="majorHAnsi" w:cstheme="majorBidi"/>
      <w:spacing w:val="-10"/>
      <w:kern w:val="28"/>
      <w:sz w:val="44"/>
      <w:szCs w:val="56"/>
    </w:rPr>
  </w:style>
  <w:style w:type="paragraph" w:customStyle="1" w:styleId="106">
    <w:name w:val="二级标题"/>
    <w:basedOn w:val="2"/>
    <w:link w:val="107"/>
    <w:qFormat/>
    <w:uiPriority w:val="0"/>
    <w:pPr>
      <w:keepNext w:val="0"/>
      <w:keepLines w:val="0"/>
      <w:widowControl/>
      <w:spacing w:before="0" w:after="0" w:line="240" w:lineRule="auto"/>
      <w:ind w:firstLine="640"/>
      <w:jc w:val="left"/>
    </w:pPr>
    <w:rPr>
      <w:rFonts w:ascii="黑体" w:hAnsi="黑体" w:eastAsia="黑体" w:cs="宋体"/>
      <w:color w:val="auto"/>
      <w:kern w:val="0"/>
      <w:sz w:val="32"/>
      <w:szCs w:val="32"/>
    </w:rPr>
  </w:style>
  <w:style w:type="character" w:customStyle="1" w:styleId="107">
    <w:name w:val="二级标题 字符"/>
    <w:basedOn w:val="44"/>
    <w:link w:val="106"/>
    <w:qFormat/>
    <w:uiPriority w:val="0"/>
    <w:rPr>
      <w:rFonts w:ascii="黑体" w:hAnsi="黑体" w:eastAsia="黑体" w:cs="宋体"/>
      <w:color w:val="3F772B" w:themeColor="accent1" w:themeShade="BF"/>
      <w:kern w:val="2"/>
      <w:sz w:val="32"/>
      <w:szCs w:val="32"/>
    </w:rPr>
  </w:style>
  <w:style w:type="paragraph" w:customStyle="1" w:styleId="108">
    <w:name w:val="三级标题"/>
    <w:basedOn w:val="3"/>
    <w:link w:val="109"/>
    <w:qFormat/>
    <w:uiPriority w:val="0"/>
    <w:pPr>
      <w:keepNext w:val="0"/>
      <w:keepLines w:val="0"/>
      <w:widowControl/>
      <w:spacing w:before="0" w:after="0" w:line="240" w:lineRule="auto"/>
      <w:ind w:firstLine="640"/>
      <w:jc w:val="left"/>
    </w:pPr>
    <w:rPr>
      <w:rFonts w:ascii="仿宋_GB2312" w:hAnsi="宋体" w:eastAsia="楷体_GB2312" w:cs="宋体"/>
      <w:color w:val="auto"/>
      <w:kern w:val="0"/>
      <w:sz w:val="32"/>
      <w:szCs w:val="32"/>
    </w:rPr>
  </w:style>
  <w:style w:type="character" w:customStyle="1" w:styleId="109">
    <w:name w:val="三级标题 字符"/>
    <w:basedOn w:val="45"/>
    <w:link w:val="108"/>
    <w:qFormat/>
    <w:uiPriority w:val="0"/>
    <w:rPr>
      <w:rFonts w:ascii="仿宋_GB2312" w:hAnsi="宋体" w:eastAsia="楷体_GB2312" w:cs="宋体"/>
      <w:color w:val="3F772B" w:themeColor="accent1" w:themeShade="BF"/>
      <w:kern w:val="2"/>
      <w:sz w:val="32"/>
      <w:szCs w:val="32"/>
    </w:rPr>
  </w:style>
  <w:style w:type="character" w:customStyle="1" w:styleId="110">
    <w:name w:val="脚注文本 字符"/>
    <w:basedOn w:val="34"/>
    <w:link w:val="24"/>
    <w:semiHidden/>
    <w:qFormat/>
    <w:uiPriority w:val="99"/>
    <w:rPr>
      <w:rFonts w:ascii="仿宋_GB2312" w:hAnsi="Calibri" w:eastAsia="仿宋_GB2312" w:cs="黑体"/>
      <w:kern w:val="2"/>
      <w:sz w:val="18"/>
      <w:szCs w:val="18"/>
    </w:rPr>
  </w:style>
  <w:style w:type="character" w:customStyle="1" w:styleId="111">
    <w:name w:val="未处理的提及4"/>
    <w:basedOn w:val="34"/>
    <w:semiHidden/>
    <w:unhideWhenUsed/>
    <w:qFormat/>
    <w:uiPriority w:val="99"/>
    <w:rPr>
      <w:color w:val="605E5C"/>
      <w:shd w:val="clear" w:color="auto" w:fill="E1DFDD"/>
    </w:rPr>
  </w:style>
  <w:style w:type="character" w:customStyle="1" w:styleId="112">
    <w:name w:val="未处理的提及5"/>
    <w:basedOn w:val="34"/>
    <w:semiHidden/>
    <w:unhideWhenUsed/>
    <w:qFormat/>
    <w:uiPriority w:val="99"/>
    <w:rPr>
      <w:color w:val="605E5C"/>
      <w:shd w:val="clear" w:color="auto" w:fill="E1DFDD"/>
    </w:rPr>
  </w:style>
  <w:style w:type="paragraph" w:customStyle="1" w:styleId="113">
    <w:name w:val="TOC 标题4"/>
    <w:basedOn w:val="2"/>
    <w:next w:val="1"/>
    <w:unhideWhenUsed/>
    <w:qFormat/>
    <w:uiPriority w:val="39"/>
    <w:pPr>
      <w:widowControl/>
      <w:spacing w:before="240" w:after="0" w:line="259" w:lineRule="auto"/>
      <w:ind w:firstLine="0" w:firstLineChars="0"/>
      <w:jc w:val="left"/>
      <w:outlineLvl w:val="9"/>
    </w:pPr>
    <w:rPr>
      <w:kern w:val="0"/>
      <w:sz w:val="32"/>
      <w:szCs w:val="32"/>
    </w:rPr>
  </w:style>
  <w:style w:type="character" w:customStyle="1" w:styleId="114">
    <w:name w:val="TOC 2 字符"/>
    <w:link w:val="26"/>
    <w:qFormat/>
    <w:uiPriority w:val="39"/>
    <w:rPr>
      <w:rFonts w:ascii="黑体" w:hAnsi="黑体" w:eastAsia="黑体" w:cs="宋体"/>
      <w:bCs/>
      <w:smallCaps/>
      <w:kern w:val="0"/>
      <w:sz w:val="30"/>
      <w:szCs w:val="32"/>
    </w:rPr>
  </w:style>
  <w:style w:type="character" w:customStyle="1" w:styleId="115">
    <w:name w:val="未处理的提及6"/>
    <w:basedOn w:val="3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550bfbef-56ef-48ce-ab9b-0b4ab77a839a</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43F3EC1A</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eafe2990-9508-4da9-b36b-ceff9b67b3f5</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38397579</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f00ed675-1704-466c-ba51-0f3d3a164bb6</errorID>
      <errorWord xmlns="http://schemas.wps.cn/vas-ai-hub/contract-review">文化部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文化和旅游部</item>
      </candidateList>
      <explain xmlns="http://schemas.wps.cn/vas-ai-hub/contract-review">2018年3月，中共中央印发了《深化党和国家机构改革方案》，组建文化和旅游部。将文化部、国家旅游局的职责整合，组建文化和旅游部。不再保留文化部。</explain>
      <paraID xmlns="http://schemas.wps.cn/vas-ai-hub/contract-review">5452672D</paraID>
      <start xmlns="http://schemas.wps.cn/vas-ai-hub/contract-review">149</start>
      <end xmlns="http://schemas.wps.cn/vas-ai-hub/contract-review">152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ebc4cb10-2982-42f9-8b3d-dd6c56e51ed2</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155E8555</paraID>
      <start xmlns="http://schemas.wps.cn/vas-ai-hub/contract-review">110</start>
      <end xmlns="http://schemas.wps.cn/vas-ai-hub/contract-review">111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d227c670-cc17-4cde-8d6a-d2c3fc4287fd</errorID>
      <errorWord xmlns="http://schemas.wps.cn/vas-ai-hub/contract-review">提升打磨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打磨提升</item>
      </candidateList>
      <explain xmlns="http://schemas.wps.cn/vas-ai-hub/contract-review"/>
      <paraID xmlns="http://schemas.wps.cn/vas-ai-hub/contract-review"> 499647F</paraID>
      <start xmlns="http://schemas.wps.cn/vas-ai-hub/contract-review">40</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cff17417-c31f-4ca8-b3f5-f70a7044ecac</errorID>
      <errorWord xmlns="http://schemas.wps.cn/vas-ai-hub/contract-review">海洋</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构建海洋</item>
      </candidateList>
      <explain xmlns="http://schemas.wps.cn/vas-ai-hub/contract-review"/>
      <paraID xmlns="http://schemas.wps.cn/vas-ai-hub/contract-review">48011A1C</paraID>
      <start xmlns="http://schemas.wps.cn/vas-ai-hub/contract-review">85</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7a1f089e-9c2b-4cf1-9c6b-1ec67e2525df</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模式，</item>
      </candidateList>
      <explain xmlns="http://schemas.wps.cn/vas-ai-hub/contract-review"/>
      <paraID xmlns="http://schemas.wps.cn/vas-ai-hub/contract-review">1C2FE679</paraID>
      <start xmlns="http://schemas.wps.cn/vas-ai-hub/contract-review">90</start>
      <end xmlns="http://schemas.wps.cn/vas-ai-hub/contract-review">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955c7415-3a1d-41d5-881a-db3af35aaa97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B6BA3E3</paraID>
      <start xmlns="http://schemas.wps.cn/vas-ai-hub/contract-review">112</start>
      <end xmlns="http://schemas.wps.cn/vas-ai-hub/contract-review">114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5f7af46d-33ee-4855-9090-c9f204b71fef</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63A20DDD</paraID>
      <start xmlns="http://schemas.wps.cn/vas-ai-hub/contract-review">187</start>
      <end xmlns="http://schemas.wps.cn/vas-ai-hub/contract-review">188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70688ad3-58ff-45b7-b6e8-2a23b39a8757</errorID>
      <errorWord xmlns="http://schemas.wps.cn/vas-ai-hub/contract-review">产品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于一体的旅游产品</item>
      </candidateList>
      <explain xmlns="http://schemas.wps.cn/vas-ai-hub/contract-review"/>
      <paraID xmlns="http://schemas.wps.cn/vas-ai-hub/contract-review">2EBB6B2C</paraID>
      <start xmlns="http://schemas.wps.cn/vas-ai-hub/contract-review">155</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69911d9c-e202-458e-930f-4393e029d08f</errorID>
      <errorWord xmlns="http://schemas.wps.cn/vas-ai-hub/contract-review">承办</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、承办</item>
      </candidateList>
      <explain xmlns="http://schemas.wps.cn/vas-ai-hub/contract-review"/>
      <paraID xmlns="http://schemas.wps.cn/vas-ai-hub/contract-review">6F4C5A3A</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e40a6c22-ee94-4357-a629-98f267c71651</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6F4C5A3A</paraID>
      <start xmlns="http://schemas.wps.cn/vas-ai-hub/contract-review">176</start>
      <end xmlns="http://schemas.wps.cn/vas-ai-hub/contract-review">177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03c9be01-a4e6-480c-8b14-598a22d1657a</errorID>
      <errorWord xmlns="http://schemas.wps.cn/vas-ai-hub/contract-review">手艺人工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手工艺工</item>
      </candidateList>
      <explain xmlns="http://schemas.wps.cn/vas-ai-hub/contract-review"/>
      <paraID xmlns="http://schemas.wps.cn/vas-ai-hub/contract-review">66151D16</paraID>
      <start xmlns="http://schemas.wps.cn/vas-ai-hub/contract-review">104</start>
      <end xmlns="http://schemas.wps.cn/vas-ai-hub/contract-review">108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751301a2-a108-41d6-907e-3974e9be1e70</errorID>
      <errorWord xmlns="http://schemas.wps.cn/vas-ai-hub/contract-review">手艺人工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手工艺工</item>
      </candidateList>
      <explain xmlns="http://schemas.wps.cn/vas-ai-hub/contract-review"/>
      <paraID xmlns="http://schemas.wps.cn/vas-ai-hub/contract-review">66151D16</paraID>
      <start xmlns="http://schemas.wps.cn/vas-ai-hub/contract-review">123</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f9fc4dcc-76d0-4e4a-991a-30083bb00d58</errorID>
      <errorWord xmlns="http://schemas.wps.cn/vas-ai-hub/contract-review">中科院</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中国科学院</item>
      </candidateList>
      <explain xmlns="http://schemas.wps.cn/vas-ai-hub/contract-review"/>
      <paraID xmlns="http://schemas.wps.cn/vas-ai-hub/contract-review">71491756</paraID>
      <start xmlns="http://schemas.wps.cn/vas-ai-hub/contract-review">34</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ecb4cef3-cfa0-4a7e-aa15-d2f954224245</errorID>
      <errorWord xmlns="http://schemas.wps.cn/vas-ai-hub/contract-review">票根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票房</item>
      </candidateList>
      <explain xmlns="http://schemas.wps.cn/vas-ai-hub/contract-review"/>
      <paraID xmlns="http://schemas.wps.cn/vas-ai-hub/contract-review">14793C2E</paraID>
      <start xmlns="http://schemas.wps.cn/vas-ai-hub/contract-review">127</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43921e54-9823-4bd1-9103-400d3c6b055b</errorID>
      <errorWord xmlns="http://schemas.wps.cn/vas-ai-hub/contract-review">举办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的举办</item>
      </candidateList>
      <explain xmlns="http://schemas.wps.cn/vas-ai-hub/contract-review"/>
      <paraID xmlns="http://schemas.wps.cn/vas-ai-hub/contract-review">14793C2E</paraID>
      <start xmlns="http://schemas.wps.cn/vas-ai-hub/contract-review">157</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5b3ea32a-fce5-4e13-97fa-1bf5625dce43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item>
      </candidateList>
      <explain xmlns="http://schemas.wps.cn/vas-ai-hub/contract-review"/>
      <paraID xmlns="http://schemas.wps.cn/vas-ai-hub/contract-review">14793C2E</paraID>
      <start xmlns="http://schemas.wps.cn/vas-ai-hub/contract-review">161</start>
      <end xmlns="http://schemas.wps.cn/vas-ai-hub/contract-review">162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5316de14-502b-43d5-8d2a-45085476c21d</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打造“</item>
      </candidateList>
      <explain xmlns="http://schemas.wps.cn/vas-ai-hub/contract-review"/>
      <paraID xmlns="http://schemas.wps.cn/vas-ai-hub/contract-review">6266719D</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85dfc334-6521-4278-85c8-eb3844b07f2b</errorID>
      <errorWord xmlns="http://schemas.wps.cn/vas-ai-hub/contract-review">部门联动</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部门</item>
      </candidateList>
      <explain xmlns="http://schemas.wps.cn/vas-ai-hub/contract-review"/>
      <paraID xmlns="http://schemas.wps.cn/vas-ai-hub/contract-review">2E656684</paraID>
      <start xmlns="http://schemas.wps.cn/vas-ai-hub/contract-review">63</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41bb5291-0562-4a55-8d14-422cc288b219</errorID>
      <errorWord xmlns="http://schemas.wps.cn/vas-ai-hub/contract-review"/>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此处空格冗余，建议删除。</explain>
      <paraID xmlns="http://schemas.wps.cn/vas-ai-hub/contract-review">2E656684</paraID>
      <start xmlns="http://schemas.wps.cn/vas-ai-hub/contract-review">119</start>
      <end xmlns="http://schemas.wps.cn/vas-ai-hub/contract-review">120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34096e76-f6f3-4d16-8a9c-89989b4a009c</errorID>
      <errorWord xmlns="http://schemas.wps.cn/vas-ai-hub/contract-review">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以小</item>
      </candidateList>
      <explain xmlns="http://schemas.wps.cn/vas-ai-hub/contract-review"/>
      <paraID xmlns="http://schemas.wps.cn/vas-ai-hub/contract-review">2E656684</paraID>
      <start xmlns="http://schemas.wps.cn/vas-ai-hub/contract-review">185</start>
      <end xmlns="http://schemas.wps.cn/vas-ai-hub/contract-review">186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8cd91ab2-da4a-4b11-858b-0a3c79c0fd3c</errorID>
      <errorWord xmlns="http://schemas.wps.cn/vas-ai-hub/contract-review">求婚</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，开发求婚</item>
      </candidateList>
      <explain xmlns="http://schemas.wps.cn/vas-ai-hub/contract-review"/>
      <paraID xmlns="http://schemas.wps.cn/vas-ai-hub/contract-review"> F2EF100</paraID>
      <start xmlns="http://schemas.wps.cn/vas-ai-hub/contract-review">99</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55b91a39-76b5-4c42-b3d2-6c531f6c9023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1957D858</paraID>
      <start xmlns="http://schemas.wps.cn/vas-ai-hub/contract-review">205</start>
      <end xmlns="http://schemas.wps.cn/vas-ai-hub/contract-review">206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bbeffa68-8cb0-4276-a5f2-ebaae83e21a3</errorID>
      <errorWord xmlns="http://schemas.wps.cn/vas-ai-hub/contract-review">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持在</item>
      </candidateList>
      <explain xmlns="http://schemas.wps.cn/vas-ai-hub/contract-review"/>
      <paraID xmlns="http://schemas.wps.cn/vas-ai-hub/contract-review">4C49CBF8</paraID>
      <start xmlns="http://schemas.wps.cn/vas-ai-hub/contract-review">145</start>
      <end xmlns="http://schemas.wps.cn/vas-ai-hub/contract-review">146</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3.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E3815D-F6FF-44AC-A84D-6F85B3D6AD6B}">
  <ds:schemaRefs/>
</ds:datastoreItem>
</file>

<file path=customXml/itemProps3.xml><?xml version="1.0" encoding="utf-8"?>
<ds:datastoreItem xmlns:ds="http://schemas.openxmlformats.org/officeDocument/2006/customXml" ds:itemID="{06703AF4-DAEA-43A0-B06E-815AA869A5A3}">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72</Pages>
  <Words>7054</Words>
  <Characters>40208</Characters>
  <Lines>335</Lines>
  <Paragraphs>94</Paragraphs>
  <TotalTime>23</TotalTime>
  <ScaleCrop>false</ScaleCrop>
  <LinksUpToDate>false</LinksUpToDate>
  <CharactersWithSpaces>47168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2026-05-22T18:55:00Z</dcterms:created>
  <dc:creator>人 活</dc:creator>
  <cp:lastModifiedBy>uos</cp:lastModifiedBy>
  <cp:lastPrinted>2026-05-25T15:38:00Z</cp:lastPrinted>
  <dcterms:modified xsi:type="dcterms:W3CDTF">2026-05-25T18:13:27Z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eyJoZGlkIjoiMTJlZjRkNmMxN2I3ZDRkODVhM2UxZjI0NzVhYzNiZjgiLCJ1c2VySWQiOiI0NzE3NDQ4MDgifQ==</vt:lpwstr>
  </property>
  <property fmtid="{D5CDD505-2E9C-101B-9397-08002B2CF9AE}" pid="3" name="KSOProductBuildVer">
    <vt:lpwstr>2052-12.1.2.24722</vt:lpwstr>
  </property>
  <property fmtid="{D5CDD505-2E9C-101B-9397-08002B2CF9AE}" pid="4" name="ICV">
    <vt:lpwstr>76120AB0401F42AE9429ED26BEEB461F_13</vt:lpwstr>
  </property>
</Properties>
</file>