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96B117">
      <w:pPr>
        <w:widowControl/>
        <w:kinsoku w:val="0"/>
        <w:autoSpaceDE w:val="0"/>
        <w:autoSpaceDN w:val="0"/>
        <w:adjustRightInd w:val="0"/>
        <w:snapToGrid w:val="0"/>
        <w:jc w:val="center"/>
        <w:textAlignment w:val="baseline"/>
        <w:rPr>
          <w:rFonts w:hint="eastAsia" w:ascii="方正小标宋_GBK" w:eastAsia="方正小标宋_GBK" w:hAnsiTheme="minorEastAsia" w:cstheme="minorEastAsia"/>
          <w:w w:val="93"/>
          <w:kern w:val="0"/>
          <w:sz w:val="52"/>
          <w:szCs w:val="44"/>
        </w:rPr>
      </w:pPr>
    </w:p>
    <w:p w14:paraId="0289702F">
      <w:pPr>
        <w:widowControl/>
        <w:kinsoku w:val="0"/>
        <w:autoSpaceDE w:val="0"/>
        <w:autoSpaceDN w:val="0"/>
        <w:adjustRightInd w:val="0"/>
        <w:snapToGrid w:val="0"/>
        <w:jc w:val="center"/>
        <w:textAlignment w:val="baseline"/>
        <w:rPr>
          <w:rFonts w:ascii="方正小标宋_GBK" w:eastAsia="方正小标宋_GBK" w:hAnsiTheme="minorEastAsia" w:cstheme="minorEastAsia"/>
          <w:w w:val="93"/>
          <w:kern w:val="0"/>
          <w:sz w:val="52"/>
          <w:szCs w:val="44"/>
        </w:rPr>
      </w:pPr>
      <w:r>
        <w:rPr>
          <w:rFonts w:hint="eastAsia" w:ascii="方正小标宋_GBK" w:eastAsia="方正小标宋_GBK" w:hAnsiTheme="minorEastAsia" w:cstheme="minorEastAsia"/>
          <w:w w:val="93"/>
          <w:kern w:val="0"/>
          <w:sz w:val="52"/>
          <w:szCs w:val="44"/>
        </w:rPr>
        <w:t>青岛市生产经营单位</w:t>
      </w:r>
    </w:p>
    <w:p w14:paraId="14336EC2">
      <w:pPr>
        <w:widowControl/>
        <w:kinsoku w:val="0"/>
        <w:autoSpaceDE w:val="0"/>
        <w:autoSpaceDN w:val="0"/>
        <w:adjustRightInd w:val="0"/>
        <w:snapToGrid w:val="0"/>
        <w:jc w:val="center"/>
        <w:textAlignment w:val="baseline"/>
        <w:rPr>
          <w:rFonts w:ascii="方正小标宋_GBK" w:eastAsia="方正小标宋_GBK" w:hAnsiTheme="minorEastAsia" w:cstheme="minorEastAsia"/>
          <w:w w:val="93"/>
          <w:sz w:val="52"/>
          <w:szCs w:val="44"/>
        </w:rPr>
      </w:pPr>
      <w:r>
        <w:rPr>
          <w:rFonts w:hint="eastAsia" w:ascii="方正小标宋_GBK" w:eastAsia="方正小标宋_GBK" w:hAnsiTheme="minorEastAsia" w:cstheme="minorEastAsia"/>
          <w:w w:val="93"/>
          <w:kern w:val="0"/>
          <w:sz w:val="52"/>
          <w:szCs w:val="44"/>
        </w:rPr>
        <w:t>安全生产常用现场强制标准规范合规指引</w:t>
      </w:r>
    </w:p>
    <w:p w14:paraId="5908193C">
      <w:pPr>
        <w:widowControl/>
        <w:spacing w:line="560" w:lineRule="exact"/>
        <w:jc w:val="center"/>
        <w:rPr>
          <w:rFonts w:ascii="楷体_GB2312" w:hAnsi="楷体" w:eastAsia="楷体_GB2312" w:cs="仿宋_GB2312"/>
          <w:sz w:val="32"/>
          <w:szCs w:val="32"/>
        </w:rPr>
      </w:pPr>
    </w:p>
    <w:p w14:paraId="2799D0ED">
      <w:pPr>
        <w:widowControl/>
        <w:kinsoku w:val="0"/>
        <w:autoSpaceDE w:val="0"/>
        <w:autoSpaceDN w:val="0"/>
        <w:adjustRightInd w:val="0"/>
        <w:snapToGrid w:val="0"/>
        <w:spacing w:line="560" w:lineRule="exact"/>
        <w:jc w:val="center"/>
        <w:textAlignment w:val="baseline"/>
        <w:rPr>
          <w:rFonts w:asciiTheme="minorEastAsia" w:hAnsiTheme="minorEastAsia" w:cstheme="minorEastAsia"/>
          <w:sz w:val="44"/>
          <w:szCs w:val="44"/>
        </w:rPr>
      </w:pPr>
    </w:p>
    <w:p w14:paraId="6CF5476E">
      <w:pPr>
        <w:widowControl/>
        <w:kinsoku w:val="0"/>
        <w:autoSpaceDE w:val="0"/>
        <w:autoSpaceDN w:val="0"/>
        <w:adjustRightInd w:val="0"/>
        <w:snapToGrid w:val="0"/>
        <w:spacing w:line="560" w:lineRule="exact"/>
        <w:jc w:val="center"/>
        <w:textAlignment w:val="baseline"/>
        <w:rPr>
          <w:rFonts w:asciiTheme="minorEastAsia" w:hAnsiTheme="minorEastAsia" w:cstheme="minorEastAsia"/>
          <w:sz w:val="44"/>
          <w:szCs w:val="44"/>
        </w:rPr>
      </w:pPr>
    </w:p>
    <w:p w14:paraId="18C23C14">
      <w:pPr>
        <w:widowControl/>
        <w:kinsoku w:val="0"/>
        <w:autoSpaceDE w:val="0"/>
        <w:autoSpaceDN w:val="0"/>
        <w:adjustRightInd w:val="0"/>
        <w:snapToGrid w:val="0"/>
        <w:spacing w:line="560" w:lineRule="exact"/>
        <w:jc w:val="center"/>
        <w:textAlignment w:val="baseline"/>
        <w:rPr>
          <w:rFonts w:asciiTheme="minorEastAsia" w:hAnsiTheme="minorEastAsia" w:cstheme="minorEastAsia"/>
          <w:sz w:val="44"/>
          <w:szCs w:val="44"/>
        </w:rPr>
      </w:pPr>
    </w:p>
    <w:p w14:paraId="6E877B24">
      <w:pPr>
        <w:widowControl/>
        <w:kinsoku w:val="0"/>
        <w:autoSpaceDE w:val="0"/>
        <w:autoSpaceDN w:val="0"/>
        <w:adjustRightInd w:val="0"/>
        <w:snapToGrid w:val="0"/>
        <w:spacing w:line="560" w:lineRule="exact"/>
        <w:jc w:val="center"/>
        <w:textAlignment w:val="baseline"/>
        <w:rPr>
          <w:rFonts w:asciiTheme="minorEastAsia" w:hAnsiTheme="minorEastAsia" w:cstheme="minorEastAsia"/>
          <w:sz w:val="44"/>
          <w:szCs w:val="44"/>
        </w:rPr>
      </w:pPr>
    </w:p>
    <w:p w14:paraId="5E8C16E7">
      <w:pPr>
        <w:widowControl/>
        <w:kinsoku w:val="0"/>
        <w:autoSpaceDE w:val="0"/>
        <w:autoSpaceDN w:val="0"/>
        <w:adjustRightInd w:val="0"/>
        <w:snapToGrid w:val="0"/>
        <w:spacing w:line="560" w:lineRule="exact"/>
        <w:jc w:val="center"/>
        <w:textAlignment w:val="baseline"/>
        <w:rPr>
          <w:rFonts w:asciiTheme="minorEastAsia" w:hAnsiTheme="minorEastAsia" w:cstheme="minorEastAsia"/>
          <w:sz w:val="44"/>
          <w:szCs w:val="44"/>
        </w:rPr>
      </w:pPr>
    </w:p>
    <w:p w14:paraId="3F577B4D">
      <w:pPr>
        <w:widowControl/>
        <w:kinsoku w:val="0"/>
        <w:autoSpaceDE w:val="0"/>
        <w:autoSpaceDN w:val="0"/>
        <w:adjustRightInd w:val="0"/>
        <w:snapToGrid w:val="0"/>
        <w:spacing w:line="560" w:lineRule="exact"/>
        <w:jc w:val="center"/>
        <w:textAlignment w:val="baseline"/>
        <w:rPr>
          <w:rFonts w:asciiTheme="minorEastAsia" w:hAnsiTheme="minorEastAsia" w:cstheme="minorEastAsia"/>
          <w:sz w:val="44"/>
          <w:szCs w:val="44"/>
        </w:rPr>
      </w:pPr>
    </w:p>
    <w:p w14:paraId="1A221B95">
      <w:pPr>
        <w:widowControl/>
        <w:kinsoku w:val="0"/>
        <w:autoSpaceDE w:val="0"/>
        <w:autoSpaceDN w:val="0"/>
        <w:adjustRightInd w:val="0"/>
        <w:snapToGrid w:val="0"/>
        <w:spacing w:line="560" w:lineRule="exact"/>
        <w:jc w:val="center"/>
        <w:textAlignment w:val="baseline"/>
        <w:rPr>
          <w:rFonts w:asciiTheme="minorEastAsia" w:hAnsiTheme="minorEastAsia" w:cstheme="minorEastAsia"/>
          <w:sz w:val="44"/>
          <w:szCs w:val="44"/>
        </w:rPr>
      </w:pPr>
    </w:p>
    <w:p w14:paraId="206BF6E6">
      <w:pPr>
        <w:widowControl/>
        <w:kinsoku w:val="0"/>
        <w:autoSpaceDE w:val="0"/>
        <w:autoSpaceDN w:val="0"/>
        <w:adjustRightInd w:val="0"/>
        <w:snapToGrid w:val="0"/>
        <w:spacing w:line="560" w:lineRule="exact"/>
        <w:jc w:val="center"/>
        <w:textAlignment w:val="baseline"/>
        <w:rPr>
          <w:rFonts w:asciiTheme="minorEastAsia" w:hAnsiTheme="minorEastAsia" w:cstheme="minorEastAsia"/>
          <w:sz w:val="44"/>
          <w:szCs w:val="44"/>
        </w:rPr>
      </w:pPr>
    </w:p>
    <w:p w14:paraId="68EBABF2">
      <w:pPr>
        <w:widowControl/>
        <w:kinsoku w:val="0"/>
        <w:autoSpaceDE w:val="0"/>
        <w:autoSpaceDN w:val="0"/>
        <w:adjustRightInd w:val="0"/>
        <w:snapToGrid w:val="0"/>
        <w:spacing w:line="560" w:lineRule="exact"/>
        <w:jc w:val="center"/>
        <w:textAlignment w:val="baseline"/>
        <w:rPr>
          <w:rFonts w:asciiTheme="minorEastAsia" w:hAnsiTheme="minorEastAsia" w:cstheme="minorEastAsia"/>
          <w:sz w:val="44"/>
          <w:szCs w:val="44"/>
        </w:rPr>
      </w:pPr>
    </w:p>
    <w:p w14:paraId="34304D50">
      <w:pPr>
        <w:widowControl/>
        <w:kinsoku w:val="0"/>
        <w:autoSpaceDE w:val="0"/>
        <w:autoSpaceDN w:val="0"/>
        <w:adjustRightInd w:val="0"/>
        <w:snapToGrid w:val="0"/>
        <w:spacing w:line="560" w:lineRule="exact"/>
        <w:jc w:val="center"/>
        <w:textAlignment w:val="baseline"/>
        <w:rPr>
          <w:rFonts w:asciiTheme="minorEastAsia" w:hAnsiTheme="minorEastAsia" w:cstheme="minorEastAsia"/>
          <w:sz w:val="44"/>
          <w:szCs w:val="44"/>
        </w:rPr>
      </w:pPr>
    </w:p>
    <w:p w14:paraId="3C12CD34">
      <w:pPr>
        <w:widowControl/>
        <w:kinsoku w:val="0"/>
        <w:autoSpaceDE w:val="0"/>
        <w:autoSpaceDN w:val="0"/>
        <w:adjustRightInd w:val="0"/>
        <w:snapToGrid w:val="0"/>
        <w:spacing w:line="560" w:lineRule="exact"/>
        <w:jc w:val="center"/>
        <w:textAlignment w:val="baseline"/>
        <w:rPr>
          <w:rFonts w:asciiTheme="minorEastAsia" w:hAnsiTheme="minorEastAsia" w:cstheme="minorEastAsia"/>
          <w:sz w:val="44"/>
          <w:szCs w:val="44"/>
        </w:rPr>
      </w:pPr>
    </w:p>
    <w:p w14:paraId="2988D81B">
      <w:pPr>
        <w:widowControl/>
        <w:kinsoku w:val="0"/>
        <w:autoSpaceDE w:val="0"/>
        <w:autoSpaceDN w:val="0"/>
        <w:adjustRightInd w:val="0"/>
        <w:snapToGrid w:val="0"/>
        <w:spacing w:line="560" w:lineRule="exact"/>
        <w:jc w:val="center"/>
        <w:textAlignment w:val="baseline"/>
        <w:rPr>
          <w:rFonts w:asciiTheme="minorEastAsia" w:hAnsiTheme="minorEastAsia" w:cstheme="minorEastAsia"/>
          <w:sz w:val="44"/>
          <w:szCs w:val="44"/>
        </w:rPr>
      </w:pPr>
    </w:p>
    <w:p w14:paraId="01D74766">
      <w:pPr>
        <w:widowControl/>
        <w:kinsoku w:val="0"/>
        <w:autoSpaceDE w:val="0"/>
        <w:autoSpaceDN w:val="0"/>
        <w:adjustRightInd w:val="0"/>
        <w:snapToGrid w:val="0"/>
        <w:spacing w:line="276" w:lineRule="auto"/>
        <w:jc w:val="center"/>
        <w:textAlignment w:val="baseline"/>
        <w:rPr>
          <w:rFonts w:ascii="楷体_GB2312" w:eastAsia="楷体_GB2312" w:hAnsiTheme="minorEastAsia" w:cstheme="minorEastAsia"/>
          <w:sz w:val="44"/>
          <w:szCs w:val="44"/>
        </w:rPr>
      </w:pPr>
      <w:r>
        <w:rPr>
          <w:rFonts w:hint="eastAsia" w:ascii="楷体_GB2312" w:eastAsia="楷体_GB2312" w:hAnsiTheme="minorEastAsia" w:cstheme="minorEastAsia"/>
          <w:sz w:val="44"/>
          <w:szCs w:val="44"/>
        </w:rPr>
        <w:t>青岛市应急管理局</w:t>
      </w:r>
    </w:p>
    <w:p w14:paraId="44D4CAA0">
      <w:pPr>
        <w:widowControl/>
        <w:kinsoku w:val="0"/>
        <w:autoSpaceDE w:val="0"/>
        <w:autoSpaceDN w:val="0"/>
        <w:adjustRightInd w:val="0"/>
        <w:snapToGrid w:val="0"/>
        <w:spacing w:line="276" w:lineRule="auto"/>
        <w:jc w:val="center"/>
        <w:textAlignment w:val="baseline"/>
        <w:rPr>
          <w:rFonts w:ascii="楷体_GB2312" w:eastAsia="楷体_GB2312" w:hAnsiTheme="minorEastAsia" w:cstheme="minorEastAsia"/>
          <w:sz w:val="44"/>
          <w:szCs w:val="44"/>
        </w:rPr>
      </w:pPr>
      <w:r>
        <w:rPr>
          <w:rFonts w:hint="eastAsia" w:ascii="楷体_GB2312" w:eastAsia="楷体_GB2312" w:hAnsiTheme="minorEastAsia" w:cstheme="minorEastAsia"/>
          <w:sz w:val="44"/>
          <w:szCs w:val="44"/>
        </w:rPr>
        <w:t>2025年6月</w:t>
      </w:r>
    </w:p>
    <w:p w14:paraId="73A182AA">
      <w:pPr>
        <w:widowControl/>
        <w:kinsoku w:val="0"/>
        <w:autoSpaceDE w:val="0"/>
        <w:autoSpaceDN w:val="0"/>
        <w:adjustRightInd w:val="0"/>
        <w:snapToGrid w:val="0"/>
        <w:spacing w:line="560" w:lineRule="exact"/>
        <w:ind w:firstLine="640" w:firstLineChars="200"/>
        <w:textAlignment w:val="baseline"/>
        <w:rPr>
          <w:rFonts w:ascii="仿宋_GB2312" w:hAnsi="仿宋" w:eastAsia="仿宋_GB2312"/>
          <w:kern w:val="0"/>
          <w:sz w:val="32"/>
          <w:szCs w:val="32"/>
        </w:rPr>
      </w:pPr>
    </w:p>
    <w:p w14:paraId="01EB2508">
      <w:pPr>
        <w:widowControl/>
        <w:kinsoku w:val="0"/>
        <w:autoSpaceDE w:val="0"/>
        <w:autoSpaceDN w:val="0"/>
        <w:adjustRightInd w:val="0"/>
        <w:snapToGrid w:val="0"/>
        <w:spacing w:line="560" w:lineRule="exact"/>
        <w:jc w:val="center"/>
        <w:textAlignment w:val="baseline"/>
        <w:rPr>
          <w:rFonts w:ascii="黑体" w:hAnsi="黑体" w:eastAsia="黑体"/>
          <w:kern w:val="0"/>
          <w:sz w:val="44"/>
          <w:szCs w:val="44"/>
        </w:rPr>
      </w:pPr>
    </w:p>
    <w:p w14:paraId="093E85E6">
      <w:pPr>
        <w:widowControl/>
        <w:kinsoku w:val="0"/>
        <w:autoSpaceDE w:val="0"/>
        <w:autoSpaceDN w:val="0"/>
        <w:adjustRightInd w:val="0"/>
        <w:snapToGrid w:val="0"/>
        <w:spacing w:line="560" w:lineRule="exact"/>
        <w:jc w:val="center"/>
        <w:textAlignment w:val="baseline"/>
        <w:rPr>
          <w:rFonts w:ascii="黑体" w:hAnsi="黑体" w:eastAsia="黑体"/>
          <w:kern w:val="0"/>
          <w:sz w:val="44"/>
          <w:szCs w:val="44"/>
        </w:rPr>
      </w:pPr>
    </w:p>
    <w:p w14:paraId="161EBB4E">
      <w:pPr>
        <w:widowControl/>
        <w:kinsoku w:val="0"/>
        <w:autoSpaceDE w:val="0"/>
        <w:autoSpaceDN w:val="0"/>
        <w:adjustRightInd w:val="0"/>
        <w:snapToGrid w:val="0"/>
        <w:spacing w:line="560" w:lineRule="exact"/>
        <w:jc w:val="center"/>
        <w:textAlignment w:val="baseline"/>
        <w:rPr>
          <w:rFonts w:ascii="黑体" w:hAnsi="黑体" w:eastAsia="黑体"/>
          <w:kern w:val="0"/>
          <w:sz w:val="44"/>
          <w:szCs w:val="44"/>
        </w:rPr>
      </w:pPr>
      <w:bookmarkStart w:id="0" w:name="_GoBack"/>
      <w:bookmarkEnd w:id="0"/>
      <w:r>
        <w:rPr>
          <w:rFonts w:hint="eastAsia" w:ascii="黑体" w:hAnsi="黑体" w:eastAsia="黑体"/>
          <w:kern w:val="0"/>
          <w:sz w:val="44"/>
          <w:szCs w:val="44"/>
        </w:rPr>
        <w:t>编制说明</w:t>
      </w:r>
    </w:p>
    <w:p w14:paraId="352910BD">
      <w:pPr>
        <w:widowControl/>
        <w:kinsoku w:val="0"/>
        <w:autoSpaceDE w:val="0"/>
        <w:autoSpaceDN w:val="0"/>
        <w:adjustRightInd w:val="0"/>
        <w:snapToGrid w:val="0"/>
        <w:spacing w:line="560" w:lineRule="exact"/>
        <w:ind w:firstLine="640" w:firstLineChars="200"/>
        <w:textAlignment w:val="baseline"/>
        <w:rPr>
          <w:rFonts w:ascii="仿宋_GB2312" w:hAnsi="仿宋" w:eastAsia="仿宋_GB2312"/>
          <w:kern w:val="0"/>
          <w:sz w:val="32"/>
          <w:szCs w:val="32"/>
        </w:rPr>
      </w:pPr>
    </w:p>
    <w:p w14:paraId="34469510">
      <w:pPr>
        <w:widowControl/>
        <w:kinsoku w:val="0"/>
        <w:autoSpaceDE w:val="0"/>
        <w:autoSpaceDN w:val="0"/>
        <w:adjustRightInd w:val="0"/>
        <w:snapToGrid w:val="0"/>
        <w:spacing w:line="560" w:lineRule="exact"/>
        <w:ind w:firstLine="640" w:firstLineChars="200"/>
        <w:textAlignment w:val="baseline"/>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一、为贯彻落实《国务院办公厅关于严格规范涉企行政检查的意见》（国办发〔2024〕54号）《应急管理部关于严格规范安全生产执法行为的通知》（应急〔2025〕11号）等文件精神，进一步提高涉企行政检查的规范性和精准性，强化生产经营单位安全生产主体责任落实，持续优化法治化营商环境，市应急局组织编制了《青岛市生产经营单位安全生产常用现场强制标准规范合规指引》（以下简称《指引》）</w:t>
      </w:r>
      <w:r>
        <w:rPr>
          <w:rFonts w:hint="eastAsia" w:ascii="仿宋_GB2312" w:hAnsi="仿宋_GB2312" w:eastAsia="仿宋_GB2312" w:cs="仿宋_GB2312"/>
          <w:spacing w:val="-1"/>
          <w:sz w:val="32"/>
          <w:szCs w:val="32"/>
        </w:rPr>
        <w:t>。</w:t>
      </w:r>
    </w:p>
    <w:p w14:paraId="61DBC648">
      <w:pPr>
        <w:widowControl/>
        <w:kinsoku w:val="0"/>
        <w:autoSpaceDE w:val="0"/>
        <w:autoSpaceDN w:val="0"/>
        <w:adjustRightInd w:val="0"/>
        <w:snapToGrid w:val="0"/>
        <w:spacing w:line="560" w:lineRule="exact"/>
        <w:ind w:firstLine="636" w:firstLineChars="200"/>
        <w:textAlignment w:val="baseline"/>
        <w:rPr>
          <w:rFonts w:ascii="仿宋_GB2312" w:hAnsi="仿宋_GB2312" w:eastAsia="仿宋_GB2312" w:cs="仿宋_GB2312"/>
          <w:sz w:val="32"/>
          <w:szCs w:val="32"/>
        </w:rPr>
      </w:pPr>
      <w:r>
        <w:rPr>
          <w:rFonts w:hint="eastAsia" w:ascii="仿宋_GB2312" w:hAnsi="仿宋_GB2312" w:eastAsia="仿宋_GB2312" w:cs="仿宋_GB2312"/>
          <w:spacing w:val="-1"/>
          <w:sz w:val="32"/>
          <w:szCs w:val="32"/>
        </w:rPr>
        <w:t>二、《指引》主要依据《中华人民共和国行政处罚法》《中华人民共和国安全生产法》《山东省安全生产条例》等法律法规规章以及相关国家标准、行业标准，针对不同行业领域生产经营单位现场</w:t>
      </w:r>
      <w:r>
        <w:rPr>
          <w:rFonts w:hint="eastAsia" w:ascii="仿宋_GB2312" w:hAnsi="仿宋_GB2312" w:eastAsia="仿宋_GB2312" w:cs="仿宋_GB2312"/>
          <w:spacing w:val="1"/>
          <w:sz w:val="32"/>
          <w:szCs w:val="32"/>
        </w:rPr>
        <w:t>重点工艺/工序、重点环节、</w:t>
      </w:r>
      <w:r>
        <w:rPr>
          <w:rFonts w:hint="eastAsia" w:ascii="仿宋_GB2312" w:hAnsi="仿宋_GB2312" w:eastAsia="仿宋_GB2312" w:cs="仿宋_GB2312"/>
          <w:spacing w:val="-1"/>
          <w:sz w:val="32"/>
          <w:szCs w:val="32"/>
        </w:rPr>
        <w:t>重点部位、重点场所、典型高风险作业活动等方面，梳理了常用强制性标准规范要求</w:t>
      </w:r>
      <w:r>
        <w:rPr>
          <w:rFonts w:hint="eastAsia" w:ascii="仿宋_GB2312" w:hAnsi="仿宋_GB2312" w:eastAsia="仿宋_GB2312" w:cs="仿宋_GB2312"/>
          <w:spacing w:val="-2"/>
          <w:sz w:val="32"/>
          <w:szCs w:val="32"/>
        </w:rPr>
        <w:t>，内容主要包括场所/环节/部</w:t>
      </w:r>
      <w:r>
        <w:rPr>
          <w:rFonts w:hint="eastAsia" w:ascii="仿宋_GB2312" w:hAnsi="仿宋_GB2312" w:eastAsia="仿宋_GB2312" w:cs="仿宋_GB2312"/>
          <w:spacing w:val="-1"/>
          <w:sz w:val="32"/>
          <w:szCs w:val="32"/>
        </w:rPr>
        <w:t>位、监督检查事项、主要防范措施、标准依据、易发生的事故类型、法规依据、处罚</w:t>
      </w:r>
      <w:r>
        <w:rPr>
          <w:rFonts w:hint="eastAsia" w:ascii="仿宋_GB2312" w:hAnsi="仿宋_GB2312" w:eastAsia="仿宋_GB2312" w:cs="仿宋_GB2312"/>
          <w:spacing w:val="-2"/>
          <w:sz w:val="32"/>
          <w:szCs w:val="32"/>
        </w:rPr>
        <w:t>条款等要素。</w:t>
      </w:r>
    </w:p>
    <w:p w14:paraId="04EA9770">
      <w:pPr>
        <w:widowControl/>
        <w:kinsoku w:val="0"/>
        <w:autoSpaceDE w:val="0"/>
        <w:autoSpaceDN w:val="0"/>
        <w:adjustRightInd w:val="0"/>
        <w:snapToGrid w:val="0"/>
        <w:spacing w:line="560" w:lineRule="exact"/>
        <w:ind w:firstLine="636" w:firstLineChars="200"/>
        <w:textAlignment w:val="baseline"/>
        <w:rPr>
          <w:rFonts w:ascii="仿宋_GB2312" w:hAnsi="仿宋_GB2312" w:eastAsia="仿宋_GB2312" w:cs="仿宋_GB2312"/>
          <w:sz w:val="32"/>
          <w:szCs w:val="32"/>
        </w:rPr>
      </w:pPr>
      <w:r>
        <w:rPr>
          <w:rFonts w:hint="eastAsia" w:ascii="仿宋_GB2312" w:hAnsi="仿宋_GB2312" w:eastAsia="仿宋_GB2312" w:cs="仿宋_GB2312"/>
          <w:spacing w:val="-1"/>
          <w:sz w:val="32"/>
          <w:szCs w:val="32"/>
        </w:rPr>
        <w:t>三、《指引》旨在帮助生产经营单位了解应当遵循的安全生产常用强制性标准规范要求，</w:t>
      </w:r>
      <w:r>
        <w:rPr>
          <w:rFonts w:hint="eastAsia" w:ascii="仿宋_GB2312" w:hAnsi="仿宋_GB2312" w:eastAsia="仿宋_GB2312" w:cs="仿宋_GB2312"/>
          <w:sz w:val="32"/>
          <w:szCs w:val="32"/>
        </w:rPr>
        <w:t>强化风险管控和隐患查纠意愿，</w:t>
      </w:r>
      <w:r>
        <w:rPr>
          <w:rFonts w:hint="eastAsia" w:ascii="仿宋_GB2312" w:hAnsi="仿宋_GB2312" w:eastAsia="仿宋_GB2312" w:cs="仿宋_GB2312"/>
          <w:spacing w:val="-1"/>
          <w:sz w:val="32"/>
          <w:szCs w:val="32"/>
        </w:rPr>
        <w:t>推动建立健全内部隐患自查自纠报告制度，引导落实法定安全生产主体责</w:t>
      </w:r>
      <w:r>
        <w:rPr>
          <w:rFonts w:hint="eastAsia" w:ascii="仿宋_GB2312" w:hAnsi="仿宋_GB2312" w:eastAsia="仿宋_GB2312" w:cs="仿宋_GB2312"/>
          <w:spacing w:val="-2"/>
          <w:sz w:val="32"/>
          <w:szCs w:val="32"/>
        </w:rPr>
        <w:t>任。生产经营单位开展内部</w:t>
      </w:r>
      <w:r>
        <w:rPr>
          <w:rFonts w:hint="eastAsia" w:ascii="仿宋_GB2312" w:hAnsi="仿宋_GB2312" w:eastAsia="仿宋_GB2312" w:cs="仿宋_GB2312"/>
          <w:spacing w:val="-1"/>
          <w:sz w:val="32"/>
          <w:szCs w:val="32"/>
        </w:rPr>
        <w:t>隐患排查治理</w:t>
      </w:r>
      <w:r>
        <w:rPr>
          <w:rFonts w:hint="eastAsia" w:ascii="仿宋_GB2312" w:hAnsi="仿宋_GB2312" w:eastAsia="仿宋_GB2312" w:cs="仿宋_GB2312"/>
          <w:spacing w:val="-2"/>
          <w:sz w:val="32"/>
          <w:szCs w:val="32"/>
        </w:rPr>
        <w:t>事项应包</w:t>
      </w:r>
      <w:r>
        <w:rPr>
          <w:rFonts w:hint="eastAsia" w:ascii="仿宋_GB2312" w:hAnsi="仿宋_GB2312" w:eastAsia="仿宋_GB2312" w:cs="仿宋_GB2312"/>
          <w:spacing w:val="-1"/>
          <w:sz w:val="32"/>
          <w:szCs w:val="32"/>
        </w:rPr>
        <w:t>括但不限于《指引》内容，有关法律、法规、规章、标准、规程另有规定的，适用其规</w:t>
      </w:r>
      <w:r>
        <w:rPr>
          <w:rFonts w:hint="eastAsia" w:ascii="仿宋_GB2312" w:hAnsi="仿宋_GB2312" w:eastAsia="仿宋_GB2312" w:cs="仿宋_GB2312"/>
          <w:spacing w:val="-2"/>
          <w:sz w:val="32"/>
          <w:szCs w:val="32"/>
        </w:rPr>
        <w:t>定。生产经营单位应当根据自身行业特点、生产经营现状，主动对表自查。</w:t>
      </w:r>
      <w:r>
        <w:rPr>
          <w:rFonts w:hint="eastAsia" w:ascii="仿宋_GB2312" w:hAnsi="仿宋_GB2312" w:eastAsia="仿宋_GB2312" w:cs="仿宋_GB2312"/>
          <w:sz w:val="32"/>
          <w:szCs w:val="32"/>
        </w:rPr>
        <w:t>生产经营单位如在应用过程中发现</w:t>
      </w:r>
      <w:r>
        <w:rPr>
          <w:rFonts w:hint="eastAsia" w:ascii="仿宋_GB2312" w:hAnsi="仿宋_GB2312" w:eastAsia="仿宋_GB2312" w:cs="仿宋_GB2312"/>
          <w:spacing w:val="-1"/>
          <w:sz w:val="32"/>
          <w:szCs w:val="32"/>
        </w:rPr>
        <w:t>《指引》</w:t>
      </w:r>
      <w:r>
        <w:rPr>
          <w:rFonts w:hint="eastAsia" w:ascii="仿宋_GB2312" w:hAnsi="仿宋_GB2312" w:eastAsia="仿宋_GB2312" w:cs="仿宋_GB2312"/>
          <w:sz w:val="32"/>
          <w:szCs w:val="32"/>
        </w:rPr>
        <w:t>内容存在瑕疵、遗漏或者引用的法律法规、标准规范不全面、失效等问题的</w:t>
      </w:r>
      <w:r>
        <w:rPr>
          <w:rFonts w:hint="eastAsia" w:ascii="仿宋_GB2312" w:hAnsi="仿宋_GB2312" w:eastAsia="仿宋_GB2312" w:cs="仿宋_GB2312"/>
          <w:spacing w:val="-1"/>
          <w:sz w:val="32"/>
          <w:szCs w:val="32"/>
        </w:rPr>
        <w:t>，应当按照现行有效的有关内容予以执行。</w:t>
      </w:r>
    </w:p>
    <w:p w14:paraId="3C54D8D3">
      <w:pPr>
        <w:widowControl/>
        <w:spacing w:line="360" w:lineRule="exact"/>
        <w:rPr>
          <w:rFonts w:ascii="仿宋_GB2312" w:hAnsi="仿宋_GB2312" w:eastAsia="仿宋_GB2312" w:cs="仿宋_GB2312"/>
          <w:kern w:val="0"/>
          <w:sz w:val="32"/>
          <w:szCs w:val="32"/>
        </w:rPr>
      </w:pPr>
    </w:p>
    <w:sectPr>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FA5"/>
    <w:rsid w:val="00017B8B"/>
    <w:rsid w:val="00031D4D"/>
    <w:rsid w:val="00057C20"/>
    <w:rsid w:val="0006057B"/>
    <w:rsid w:val="00061219"/>
    <w:rsid w:val="0006185D"/>
    <w:rsid w:val="00062542"/>
    <w:rsid w:val="000712DF"/>
    <w:rsid w:val="00080350"/>
    <w:rsid w:val="000858A2"/>
    <w:rsid w:val="00093BFF"/>
    <w:rsid w:val="00097FB3"/>
    <w:rsid w:val="000A71DB"/>
    <w:rsid w:val="000B00E0"/>
    <w:rsid w:val="000B6135"/>
    <w:rsid w:val="000F06A4"/>
    <w:rsid w:val="000F0A73"/>
    <w:rsid w:val="00102370"/>
    <w:rsid w:val="00105B57"/>
    <w:rsid w:val="001103A5"/>
    <w:rsid w:val="00110649"/>
    <w:rsid w:val="0012285D"/>
    <w:rsid w:val="00124F19"/>
    <w:rsid w:val="00133EC5"/>
    <w:rsid w:val="001546BF"/>
    <w:rsid w:val="00156AB1"/>
    <w:rsid w:val="00166A0F"/>
    <w:rsid w:val="001A295A"/>
    <w:rsid w:val="002113C8"/>
    <w:rsid w:val="00217518"/>
    <w:rsid w:val="00222375"/>
    <w:rsid w:val="002338AF"/>
    <w:rsid w:val="00245285"/>
    <w:rsid w:val="00270B1B"/>
    <w:rsid w:val="002745E1"/>
    <w:rsid w:val="002806DE"/>
    <w:rsid w:val="00280F26"/>
    <w:rsid w:val="00284090"/>
    <w:rsid w:val="002A471D"/>
    <w:rsid w:val="002C5FC9"/>
    <w:rsid w:val="002D4250"/>
    <w:rsid w:val="002D7AB3"/>
    <w:rsid w:val="002E1B2D"/>
    <w:rsid w:val="002E3FC2"/>
    <w:rsid w:val="002F353C"/>
    <w:rsid w:val="00305584"/>
    <w:rsid w:val="003075BB"/>
    <w:rsid w:val="00310FDA"/>
    <w:rsid w:val="00322161"/>
    <w:rsid w:val="00323797"/>
    <w:rsid w:val="00331548"/>
    <w:rsid w:val="00331EE3"/>
    <w:rsid w:val="003351AC"/>
    <w:rsid w:val="003366E1"/>
    <w:rsid w:val="003541FB"/>
    <w:rsid w:val="00356EAA"/>
    <w:rsid w:val="00370E0E"/>
    <w:rsid w:val="00381FBD"/>
    <w:rsid w:val="003B0A72"/>
    <w:rsid w:val="003F5194"/>
    <w:rsid w:val="004056AD"/>
    <w:rsid w:val="00405F71"/>
    <w:rsid w:val="00444D47"/>
    <w:rsid w:val="00465ADA"/>
    <w:rsid w:val="00481DEA"/>
    <w:rsid w:val="00482B0F"/>
    <w:rsid w:val="00497135"/>
    <w:rsid w:val="004A7188"/>
    <w:rsid w:val="004B062F"/>
    <w:rsid w:val="004B2476"/>
    <w:rsid w:val="004C19C3"/>
    <w:rsid w:val="004C57C8"/>
    <w:rsid w:val="004E20F9"/>
    <w:rsid w:val="004E4E4C"/>
    <w:rsid w:val="004F00B6"/>
    <w:rsid w:val="004F43C4"/>
    <w:rsid w:val="00516D11"/>
    <w:rsid w:val="00531313"/>
    <w:rsid w:val="00537C17"/>
    <w:rsid w:val="00542CF0"/>
    <w:rsid w:val="0054746A"/>
    <w:rsid w:val="005539E5"/>
    <w:rsid w:val="00560A97"/>
    <w:rsid w:val="0059469D"/>
    <w:rsid w:val="005A311C"/>
    <w:rsid w:val="005B34DF"/>
    <w:rsid w:val="005C274E"/>
    <w:rsid w:val="005C3D4C"/>
    <w:rsid w:val="005D2F71"/>
    <w:rsid w:val="005E70E7"/>
    <w:rsid w:val="006152BA"/>
    <w:rsid w:val="00622D0D"/>
    <w:rsid w:val="00626A7B"/>
    <w:rsid w:val="00632AC4"/>
    <w:rsid w:val="00637D57"/>
    <w:rsid w:val="006470C5"/>
    <w:rsid w:val="00660229"/>
    <w:rsid w:val="00661836"/>
    <w:rsid w:val="006620C2"/>
    <w:rsid w:val="00670A02"/>
    <w:rsid w:val="0067238B"/>
    <w:rsid w:val="00680030"/>
    <w:rsid w:val="006913AF"/>
    <w:rsid w:val="006B1C0E"/>
    <w:rsid w:val="006C4F48"/>
    <w:rsid w:val="006D0A8B"/>
    <w:rsid w:val="006F560B"/>
    <w:rsid w:val="006F658F"/>
    <w:rsid w:val="00702371"/>
    <w:rsid w:val="00703C10"/>
    <w:rsid w:val="0070572C"/>
    <w:rsid w:val="007161FB"/>
    <w:rsid w:val="00734AE2"/>
    <w:rsid w:val="00736E73"/>
    <w:rsid w:val="00744272"/>
    <w:rsid w:val="007638C4"/>
    <w:rsid w:val="00767411"/>
    <w:rsid w:val="007A41EF"/>
    <w:rsid w:val="007A55FB"/>
    <w:rsid w:val="007B2F48"/>
    <w:rsid w:val="007C2375"/>
    <w:rsid w:val="007C43A0"/>
    <w:rsid w:val="007F0C42"/>
    <w:rsid w:val="00802FBC"/>
    <w:rsid w:val="008108EF"/>
    <w:rsid w:val="00821187"/>
    <w:rsid w:val="00831B2B"/>
    <w:rsid w:val="00832AC8"/>
    <w:rsid w:val="00833F86"/>
    <w:rsid w:val="00835FA5"/>
    <w:rsid w:val="00836461"/>
    <w:rsid w:val="00840F2A"/>
    <w:rsid w:val="00844AB3"/>
    <w:rsid w:val="00866C67"/>
    <w:rsid w:val="00876363"/>
    <w:rsid w:val="008878D1"/>
    <w:rsid w:val="00887A4F"/>
    <w:rsid w:val="0089456B"/>
    <w:rsid w:val="008B0C95"/>
    <w:rsid w:val="008B4442"/>
    <w:rsid w:val="008C29B9"/>
    <w:rsid w:val="008D64C2"/>
    <w:rsid w:val="008E21A2"/>
    <w:rsid w:val="008F09A6"/>
    <w:rsid w:val="00915F2D"/>
    <w:rsid w:val="00916F50"/>
    <w:rsid w:val="009223FF"/>
    <w:rsid w:val="009250A1"/>
    <w:rsid w:val="00944FF2"/>
    <w:rsid w:val="009450A3"/>
    <w:rsid w:val="00953CBA"/>
    <w:rsid w:val="00964AC0"/>
    <w:rsid w:val="00974445"/>
    <w:rsid w:val="00986AE5"/>
    <w:rsid w:val="009B3FD8"/>
    <w:rsid w:val="009C4A2C"/>
    <w:rsid w:val="009C7E02"/>
    <w:rsid w:val="009D3182"/>
    <w:rsid w:val="009E20C0"/>
    <w:rsid w:val="00A00A68"/>
    <w:rsid w:val="00A031E9"/>
    <w:rsid w:val="00A23DD8"/>
    <w:rsid w:val="00A30A9D"/>
    <w:rsid w:val="00A333AE"/>
    <w:rsid w:val="00A53165"/>
    <w:rsid w:val="00A550FE"/>
    <w:rsid w:val="00A72E5D"/>
    <w:rsid w:val="00A81B61"/>
    <w:rsid w:val="00A97C75"/>
    <w:rsid w:val="00AA58B5"/>
    <w:rsid w:val="00AA5BE9"/>
    <w:rsid w:val="00AA6F69"/>
    <w:rsid w:val="00AB163D"/>
    <w:rsid w:val="00AB4E83"/>
    <w:rsid w:val="00AE5C42"/>
    <w:rsid w:val="00AF35F1"/>
    <w:rsid w:val="00B151FF"/>
    <w:rsid w:val="00B2020C"/>
    <w:rsid w:val="00B45CCB"/>
    <w:rsid w:val="00B460E8"/>
    <w:rsid w:val="00B47DEC"/>
    <w:rsid w:val="00B61F03"/>
    <w:rsid w:val="00B659A1"/>
    <w:rsid w:val="00B83E55"/>
    <w:rsid w:val="00B86A00"/>
    <w:rsid w:val="00B91856"/>
    <w:rsid w:val="00B92299"/>
    <w:rsid w:val="00B964DC"/>
    <w:rsid w:val="00BA4295"/>
    <w:rsid w:val="00BA7943"/>
    <w:rsid w:val="00BB0794"/>
    <w:rsid w:val="00BB0FDF"/>
    <w:rsid w:val="00BC3F1A"/>
    <w:rsid w:val="00BC43A2"/>
    <w:rsid w:val="00BD425B"/>
    <w:rsid w:val="00BE1567"/>
    <w:rsid w:val="00BF0A54"/>
    <w:rsid w:val="00C13F53"/>
    <w:rsid w:val="00C22BFF"/>
    <w:rsid w:val="00C268F9"/>
    <w:rsid w:val="00C831B6"/>
    <w:rsid w:val="00C834C6"/>
    <w:rsid w:val="00C944D9"/>
    <w:rsid w:val="00C949C2"/>
    <w:rsid w:val="00C94DE3"/>
    <w:rsid w:val="00CB413D"/>
    <w:rsid w:val="00CB7DC4"/>
    <w:rsid w:val="00CC19BA"/>
    <w:rsid w:val="00CD0BB8"/>
    <w:rsid w:val="00CD38A6"/>
    <w:rsid w:val="00CD7AAF"/>
    <w:rsid w:val="00CE6A00"/>
    <w:rsid w:val="00D04CEC"/>
    <w:rsid w:val="00D04FF9"/>
    <w:rsid w:val="00D053FF"/>
    <w:rsid w:val="00D237D9"/>
    <w:rsid w:val="00D34371"/>
    <w:rsid w:val="00D46712"/>
    <w:rsid w:val="00D52F01"/>
    <w:rsid w:val="00D64094"/>
    <w:rsid w:val="00D706AC"/>
    <w:rsid w:val="00D71E33"/>
    <w:rsid w:val="00D744A3"/>
    <w:rsid w:val="00DA0871"/>
    <w:rsid w:val="00DC67F8"/>
    <w:rsid w:val="00DD4F62"/>
    <w:rsid w:val="00DE42D6"/>
    <w:rsid w:val="00E013DA"/>
    <w:rsid w:val="00E07AB6"/>
    <w:rsid w:val="00E13A33"/>
    <w:rsid w:val="00E215F5"/>
    <w:rsid w:val="00E332BD"/>
    <w:rsid w:val="00E56C15"/>
    <w:rsid w:val="00E62BA5"/>
    <w:rsid w:val="00E66187"/>
    <w:rsid w:val="00E70AB6"/>
    <w:rsid w:val="00E83D42"/>
    <w:rsid w:val="00E97E48"/>
    <w:rsid w:val="00EA5057"/>
    <w:rsid w:val="00EC46E4"/>
    <w:rsid w:val="00EC4753"/>
    <w:rsid w:val="00F17E03"/>
    <w:rsid w:val="00F23A25"/>
    <w:rsid w:val="00F243A4"/>
    <w:rsid w:val="00F37ADC"/>
    <w:rsid w:val="00F43E60"/>
    <w:rsid w:val="00F566B1"/>
    <w:rsid w:val="00F612B9"/>
    <w:rsid w:val="00F93EE9"/>
    <w:rsid w:val="00F95B4F"/>
    <w:rsid w:val="00FA5E79"/>
    <w:rsid w:val="00FA7A52"/>
    <w:rsid w:val="00FB18A9"/>
    <w:rsid w:val="00FB662A"/>
    <w:rsid w:val="01415CD2"/>
    <w:rsid w:val="01C40DDD"/>
    <w:rsid w:val="041317F5"/>
    <w:rsid w:val="051B4565"/>
    <w:rsid w:val="07A86AAB"/>
    <w:rsid w:val="08E131B8"/>
    <w:rsid w:val="0ADF4592"/>
    <w:rsid w:val="0B093D9B"/>
    <w:rsid w:val="0B81389B"/>
    <w:rsid w:val="0D5154EF"/>
    <w:rsid w:val="0D807AD5"/>
    <w:rsid w:val="0EEF3211"/>
    <w:rsid w:val="0F4A0448"/>
    <w:rsid w:val="12984AE7"/>
    <w:rsid w:val="140B63F8"/>
    <w:rsid w:val="14465125"/>
    <w:rsid w:val="14A5684C"/>
    <w:rsid w:val="14B46A8F"/>
    <w:rsid w:val="157224A6"/>
    <w:rsid w:val="15AC7766"/>
    <w:rsid w:val="16732CAA"/>
    <w:rsid w:val="17076346"/>
    <w:rsid w:val="18C13F1E"/>
    <w:rsid w:val="195920D8"/>
    <w:rsid w:val="1BD23C9F"/>
    <w:rsid w:val="1C0129B4"/>
    <w:rsid w:val="1C071B9A"/>
    <w:rsid w:val="1F0625DD"/>
    <w:rsid w:val="20896AA8"/>
    <w:rsid w:val="213F5933"/>
    <w:rsid w:val="22A243CB"/>
    <w:rsid w:val="23386ADD"/>
    <w:rsid w:val="2412732E"/>
    <w:rsid w:val="24256BCB"/>
    <w:rsid w:val="259F4932"/>
    <w:rsid w:val="263B1CAD"/>
    <w:rsid w:val="2660355C"/>
    <w:rsid w:val="28EA2628"/>
    <w:rsid w:val="293B10D5"/>
    <w:rsid w:val="2A5F0DF4"/>
    <w:rsid w:val="2A7228D5"/>
    <w:rsid w:val="2AE6612C"/>
    <w:rsid w:val="2B1C2A88"/>
    <w:rsid w:val="2C867F83"/>
    <w:rsid w:val="2EE0704C"/>
    <w:rsid w:val="2EE5276F"/>
    <w:rsid w:val="2FA00296"/>
    <w:rsid w:val="316B6D3B"/>
    <w:rsid w:val="32EC0397"/>
    <w:rsid w:val="35AC779F"/>
    <w:rsid w:val="360B3258"/>
    <w:rsid w:val="37AD4865"/>
    <w:rsid w:val="38966328"/>
    <w:rsid w:val="3905525C"/>
    <w:rsid w:val="398126A4"/>
    <w:rsid w:val="39C96289"/>
    <w:rsid w:val="3AD76784"/>
    <w:rsid w:val="3D8A3F82"/>
    <w:rsid w:val="3DB97957"/>
    <w:rsid w:val="3EF42326"/>
    <w:rsid w:val="4124502C"/>
    <w:rsid w:val="42584E90"/>
    <w:rsid w:val="42B92CEF"/>
    <w:rsid w:val="4366330F"/>
    <w:rsid w:val="43CD6226"/>
    <w:rsid w:val="458539AC"/>
    <w:rsid w:val="467C29DA"/>
    <w:rsid w:val="47E3038D"/>
    <w:rsid w:val="49295900"/>
    <w:rsid w:val="4B1405F6"/>
    <w:rsid w:val="4B2C48CA"/>
    <w:rsid w:val="4B797B0F"/>
    <w:rsid w:val="4BFF3113"/>
    <w:rsid w:val="4DC40DEA"/>
    <w:rsid w:val="4E0D73F3"/>
    <w:rsid w:val="4F323738"/>
    <w:rsid w:val="506B5DB0"/>
    <w:rsid w:val="516A26E1"/>
    <w:rsid w:val="51DA55F6"/>
    <w:rsid w:val="52D40070"/>
    <w:rsid w:val="53437B17"/>
    <w:rsid w:val="56090805"/>
    <w:rsid w:val="57C76782"/>
    <w:rsid w:val="57CD75BB"/>
    <w:rsid w:val="58CD0AFD"/>
    <w:rsid w:val="58D07A89"/>
    <w:rsid w:val="5C070077"/>
    <w:rsid w:val="5C367357"/>
    <w:rsid w:val="5F571ABE"/>
    <w:rsid w:val="612C6F7A"/>
    <w:rsid w:val="6380210C"/>
    <w:rsid w:val="64436AB5"/>
    <w:rsid w:val="65F938CF"/>
    <w:rsid w:val="65FA7647"/>
    <w:rsid w:val="665705F5"/>
    <w:rsid w:val="6663343E"/>
    <w:rsid w:val="6779495F"/>
    <w:rsid w:val="6B1F4E4B"/>
    <w:rsid w:val="6B3C600C"/>
    <w:rsid w:val="6B64759D"/>
    <w:rsid w:val="6B9C1E3D"/>
    <w:rsid w:val="6C2A4B84"/>
    <w:rsid w:val="6C6E6699"/>
    <w:rsid w:val="6DDB5FB0"/>
    <w:rsid w:val="6EDC5B3C"/>
    <w:rsid w:val="704264B0"/>
    <w:rsid w:val="718F2DF7"/>
    <w:rsid w:val="71D747D4"/>
    <w:rsid w:val="725105EF"/>
    <w:rsid w:val="73AB01D2"/>
    <w:rsid w:val="73B07597"/>
    <w:rsid w:val="74AF4EEA"/>
    <w:rsid w:val="74B102BE"/>
    <w:rsid w:val="77EB1D20"/>
    <w:rsid w:val="78051520"/>
    <w:rsid w:val="79F86194"/>
    <w:rsid w:val="7B312C4C"/>
    <w:rsid w:val="7C2E19A1"/>
    <w:rsid w:val="7C5461B0"/>
    <w:rsid w:val="7C840C72"/>
    <w:rsid w:val="7ECE36E3"/>
    <w:rsid w:val="7F534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next w:val="4"/>
    <w:unhideWhenUsed/>
    <w:qFormat/>
    <w:uiPriority w:val="99"/>
    <w:pPr>
      <w:spacing w:after="120"/>
      <w:ind w:left="420" w:leftChars="200"/>
    </w:pPr>
  </w:style>
  <w:style w:type="paragraph" w:styleId="4">
    <w:name w:val="Normal Indent"/>
    <w:basedOn w:val="1"/>
    <w:unhideWhenUsed/>
    <w:qFormat/>
    <w:uiPriority w:val="99"/>
    <w:pPr>
      <w:ind w:firstLine="420" w:firstLineChars="200"/>
    </w:pPr>
  </w:style>
  <w:style w:type="paragraph" w:styleId="5">
    <w:name w:val="Balloon Text"/>
    <w:basedOn w:val="1"/>
    <w:link w:val="14"/>
    <w:semiHidden/>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semiHidden/>
    <w:unhideWhenUsed/>
    <w:qFormat/>
    <w:uiPriority w:val="99"/>
    <w:rPr>
      <w:color w:val="0000FF" w:themeColor="hyperlink"/>
      <w:u w:val="single"/>
      <w14:textFill>
        <w14:solidFill>
          <w14:schemeClr w14:val="hlink"/>
        </w14:solidFill>
      </w14:textFill>
    </w:rPr>
  </w:style>
  <w:style w:type="paragraph" w:customStyle="1" w:styleId="13">
    <w:name w:val="contentfont"/>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4">
    <w:name w:val="批注框文本 Char"/>
    <w:basedOn w:val="11"/>
    <w:link w:val="5"/>
    <w:semiHidden/>
    <w:qFormat/>
    <w:uiPriority w:val="99"/>
    <w:rPr>
      <w:sz w:val="18"/>
      <w:szCs w:val="18"/>
    </w:rPr>
  </w:style>
  <w:style w:type="paragraph" w:customStyle="1" w:styleId="15">
    <w:name w:val="修订1"/>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16">
    <w:name w:val="页眉 Char"/>
    <w:basedOn w:val="11"/>
    <w:link w:val="7"/>
    <w:qFormat/>
    <w:uiPriority w:val="99"/>
    <w:rPr>
      <w:kern w:val="2"/>
      <w:sz w:val="18"/>
      <w:szCs w:val="18"/>
    </w:rPr>
  </w:style>
  <w:style w:type="character" w:customStyle="1" w:styleId="17">
    <w:name w:val="页脚 Char"/>
    <w:basedOn w:val="11"/>
    <w:link w:val="6"/>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55252-E2A9-4C01-BF43-EFA67E20E2F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664</Words>
  <Characters>675</Characters>
  <Lines>4</Lines>
  <Paragraphs>1</Paragraphs>
  <TotalTime>7</TotalTime>
  <ScaleCrop>false</ScaleCrop>
  <LinksUpToDate>false</LinksUpToDate>
  <CharactersWithSpaces>675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2025-05-26T06:53:00Z</dcterms:created>
  <dc:creator>Windows 用户</dc:creator>
  <cp:lastModifiedBy>chensir</cp:lastModifiedBy>
  <cp:lastPrinted>2025-01-26T05:33:00Z</cp:lastPrinted>
  <dcterms:modified xsi:type="dcterms:W3CDTF">2025-06-11T07:28:34Z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B8DD1CD2A53D4060B6A033C97E4F82AB_13</vt:lpwstr>
  </property>
  <property fmtid="{D5CDD505-2E9C-101B-9397-08002B2CF9AE}" pid="4" name="KSOTemplateDocerSaveRecord">
    <vt:lpwstr>eyJoZGlkIjoiZTdhZWU0ZDYwZDVhODQ5MjFmZTEyNmZkODQ1NzQ2ZWIiLCJ1c2VySWQiOiI1MDgxNTg1MjcifQ==</vt:lpwstr>
  </property>
</Properties>
</file>