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A6" w:rsidRDefault="005D54A6" w:rsidP="005D54A6">
      <w:pPr>
        <w:spacing w:line="54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胶州市创新开展“三项行动”护航企业发展</w:t>
      </w:r>
    </w:p>
    <w:p w:rsidR="005D54A6" w:rsidRDefault="005D54A6" w:rsidP="005D54A6">
      <w:pPr>
        <w:overflowPunct w:val="0"/>
        <w:spacing w:line="560" w:lineRule="exact"/>
        <w:rPr>
          <w:rStyle w:val="NormalCharacter"/>
          <w:rFonts w:ascii="黑体" w:eastAsia="黑体" w:hAnsi="黑体" w:hint="eastAsia"/>
          <w:color w:val="000000"/>
          <w:sz w:val="32"/>
          <w:szCs w:val="32"/>
        </w:rPr>
      </w:pPr>
    </w:p>
    <w:p w:rsidR="005D54A6" w:rsidRDefault="005D54A6" w:rsidP="00F35F8F">
      <w:pPr>
        <w:snapToGrid w:val="0"/>
        <w:spacing w:line="600" w:lineRule="exact"/>
        <w:ind w:firstLineChars="200" w:firstLine="720"/>
        <w:rPr>
          <w:rFonts w:ascii="仿宋_GB2312" w:hAnsi="仿宋_GB2312" w:cs="仿宋_GB2312" w:hint="eastAsia"/>
          <w:sz w:val="36"/>
          <w:szCs w:val="36"/>
        </w:rPr>
      </w:pPr>
      <w:r>
        <w:rPr>
          <w:rFonts w:ascii="仿宋_GB2312" w:hAnsi="仿宋_GB2312" w:cs="仿宋_GB2312" w:hint="eastAsia"/>
          <w:sz w:val="36"/>
          <w:szCs w:val="36"/>
        </w:rPr>
        <w:t>面对突发疫情给企业生产经营带来的不利影响，胶州市深入贯彻落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实习近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平总书记关于统筹推进疫情防控和经济社会发展重要论述，不断提高科学精准防控水平，以开展“作风能力提升年”活动为契机，创新开展春晖、春雨、春风“三项行动”，主动为企业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纾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困解难，有力促进了实体经济平稳运行。1-2月份，胶州市811家规上工业企业增加值增幅14.2%，增长率位居全市前列。</w:t>
      </w:r>
    </w:p>
    <w:p w:rsidR="005D54A6" w:rsidRDefault="005D54A6" w:rsidP="005D54A6">
      <w:pPr>
        <w:spacing w:line="560" w:lineRule="exact"/>
        <w:ind w:firstLineChars="200" w:firstLine="72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一、开展“春晖行动”，突出精准服务，着力破解“经营难”</w:t>
      </w:r>
    </w:p>
    <w:p w:rsidR="005D54A6" w:rsidRDefault="005D54A6" w:rsidP="00F35F8F">
      <w:pPr>
        <w:snapToGrid w:val="0"/>
        <w:spacing w:line="600" w:lineRule="exact"/>
        <w:ind w:firstLineChars="200" w:firstLine="720"/>
        <w:rPr>
          <w:rFonts w:ascii="仿宋_GB2312" w:hAnsi="仿宋_GB2312" w:cs="仿宋_GB2312" w:hint="eastAsia"/>
          <w:sz w:val="36"/>
          <w:szCs w:val="36"/>
        </w:rPr>
      </w:pPr>
      <w:r>
        <w:rPr>
          <w:rFonts w:ascii="仿宋_GB2312" w:hAnsi="仿宋_GB2312" w:cs="仿宋_GB2312" w:hint="eastAsia"/>
          <w:sz w:val="36"/>
          <w:szCs w:val="36"/>
        </w:rPr>
        <w:t>坚持把精准服务企业发展作为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检验作风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能力的赛马场，创新开展“春晖行动”，主动送政策、送服务、送温暖，为受疫情影响的企业“排忧解难”，力促“开门稳”“开门红”。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一是全面摸清需求底数。</w:t>
      </w:r>
      <w:r>
        <w:rPr>
          <w:rFonts w:ascii="仿宋_GB2312" w:hAnsi="仿宋_GB2312" w:cs="仿宋_GB2312" w:hint="eastAsia"/>
          <w:sz w:val="36"/>
          <w:szCs w:val="36"/>
        </w:rPr>
        <w:t>坚持线上线下同步推进，充分发挥企业服务经理人和“胶企汇”企业协同发展平台作用，重点围绕811家规上工业企业，建立工业运行日调度工作机制，多渠道征集企业生产经营难题，累计摸排企业受疫情影响反映问题108项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二是分类施策破解难题。</w:t>
      </w:r>
      <w:r>
        <w:rPr>
          <w:rFonts w:ascii="仿宋_GB2312" w:hAnsi="仿宋_GB2312" w:cs="仿宋_GB2312" w:hint="eastAsia"/>
          <w:sz w:val="36"/>
          <w:szCs w:val="36"/>
        </w:rPr>
        <w:t>对66家企业反映的企业跨省、跨市、跨区（县）运输受阻问题，积极上报青岛工业运行专班协调解决。对企业反映的用工、</w:t>
      </w:r>
      <w:r>
        <w:rPr>
          <w:rFonts w:ascii="仿宋_GB2312" w:hAnsi="仿宋_GB2312" w:cs="仿宋_GB2312" w:hint="eastAsia"/>
          <w:sz w:val="36"/>
          <w:szCs w:val="36"/>
        </w:rPr>
        <w:lastRenderedPageBreak/>
        <w:t>用地、融资等问题，研究制定高效解决企业问题的10条措施，减轻企业负担、赋能企业发展。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三是精准落实惠企政策。</w:t>
      </w:r>
      <w:r>
        <w:rPr>
          <w:rFonts w:ascii="仿宋_GB2312" w:hAnsi="仿宋_GB2312" w:cs="仿宋_GB2312" w:hint="eastAsia"/>
          <w:sz w:val="36"/>
          <w:szCs w:val="36"/>
        </w:rPr>
        <w:t>落细落实国家“促进工业经济平稳增长18条政策”，开展“惠企政策定制化”服务，帮助100余家企业梳理可申报惠企政策210余项，“一企一策”推动20家骨干企业实施产值倍增计划，100家规上企业建设研发机构，50家企业数字化、网络化、智能化改造升级，以政策红利对冲经济下行压力，促进企业稳产增产。</w:t>
      </w:r>
      <w:bookmarkStart w:id="0" w:name="_GoBack"/>
      <w:bookmarkEnd w:id="0"/>
    </w:p>
    <w:p w:rsidR="005D54A6" w:rsidRDefault="005D54A6" w:rsidP="005D54A6">
      <w:pPr>
        <w:spacing w:line="560" w:lineRule="exact"/>
        <w:ind w:firstLineChars="200" w:firstLine="720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二、开展“春雨行动”，强化金融供给，着力破解“融资难”</w:t>
      </w:r>
    </w:p>
    <w:p w:rsidR="005D54A6" w:rsidRDefault="005D54A6" w:rsidP="005D54A6">
      <w:pPr>
        <w:snapToGrid w:val="0"/>
        <w:spacing w:line="600" w:lineRule="exact"/>
        <w:ind w:firstLineChars="200" w:firstLine="720"/>
        <w:rPr>
          <w:rFonts w:ascii="仿宋_GB2312" w:hAnsi="仿宋_GB2312" w:cs="仿宋_GB2312" w:hint="eastAsia"/>
          <w:sz w:val="36"/>
          <w:szCs w:val="36"/>
        </w:rPr>
      </w:pPr>
      <w:proofErr w:type="gramStart"/>
      <w:r>
        <w:rPr>
          <w:rFonts w:ascii="仿宋_GB2312" w:hAnsi="仿宋_GB2312" w:cs="仿宋_GB2312" w:hint="eastAsia"/>
          <w:sz w:val="36"/>
          <w:szCs w:val="36"/>
        </w:rPr>
        <w:t>坚持急企所急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、想企业所想，针对疫情期间中小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微企业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融资难题，策划开展金融机构服务实体经济“春雨行动”，整合银行机构、证券公司、供应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链金融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等多方合力，构建政金企常态化、便捷化融资对接服务机制，多渠道助力企业融资。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一是</w:t>
      </w:r>
      <w:proofErr w:type="gramStart"/>
      <w:r w:rsidRPr="007376CB">
        <w:rPr>
          <w:rFonts w:ascii="楷体_GB2312" w:eastAsia="楷体_GB2312" w:hAnsi="仿宋_GB2312" w:cs="仿宋_GB2312" w:hint="eastAsia"/>
          <w:sz w:val="36"/>
          <w:szCs w:val="36"/>
        </w:rPr>
        <w:t>搭建银</w:t>
      </w:r>
      <w:proofErr w:type="gramEnd"/>
      <w:r w:rsidRPr="007376CB">
        <w:rPr>
          <w:rFonts w:ascii="楷体_GB2312" w:eastAsia="楷体_GB2312" w:hAnsi="仿宋_GB2312" w:cs="仿宋_GB2312" w:hint="eastAsia"/>
          <w:sz w:val="36"/>
          <w:szCs w:val="36"/>
        </w:rPr>
        <w:t>企对接平台。</w:t>
      </w:r>
      <w:r>
        <w:rPr>
          <w:rFonts w:ascii="仿宋_GB2312" w:hAnsi="仿宋_GB2312" w:cs="仿宋_GB2312" w:hint="eastAsia"/>
          <w:sz w:val="36"/>
          <w:szCs w:val="36"/>
        </w:rPr>
        <w:t>制定银企对接计划书、按月排定时间表，组织金融机构与721家规上工业企业结对，建立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走访台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帐管理制度、督查通报机制，每周总结、每月通报、每季考评。截至目前，完成走访506家，摸底融资需求14.6亿元，帮助融资5.38亿元。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二是拓宽企业融资渠道。</w:t>
      </w:r>
      <w:r>
        <w:rPr>
          <w:rFonts w:ascii="仿宋_GB2312" w:hAnsi="仿宋_GB2312" w:cs="仿宋_GB2312" w:hint="eastAsia"/>
          <w:sz w:val="36"/>
          <w:szCs w:val="36"/>
        </w:rPr>
        <w:t>实施银行服务地方经济激励评价制度，与银行、融资担保等金融机构，共享1300家“专精特新”企业、676家高</w:t>
      </w:r>
      <w:r>
        <w:rPr>
          <w:rFonts w:ascii="仿宋_GB2312" w:hAnsi="仿宋_GB2312" w:cs="仿宋_GB2312" w:hint="eastAsia"/>
          <w:sz w:val="36"/>
          <w:szCs w:val="36"/>
        </w:rPr>
        <w:lastRenderedPageBreak/>
        <w:t>企、618家科小企业信息，引导金融机构加大资金投放，推广创新金融产品和服务。组织证券公司走访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祥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银传动等拟上市企业，鼓励企业拓展多层次资本市场。发挥18支金融辅导队作用，累计走访企业495家，为184家企业授信32.42亿元，发放贷款16.7亿元。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三是创新供应</w:t>
      </w:r>
      <w:proofErr w:type="gramStart"/>
      <w:r w:rsidRPr="007376CB">
        <w:rPr>
          <w:rFonts w:ascii="楷体_GB2312" w:eastAsia="楷体_GB2312" w:hAnsi="仿宋_GB2312" w:cs="仿宋_GB2312" w:hint="eastAsia"/>
          <w:sz w:val="36"/>
          <w:szCs w:val="36"/>
        </w:rPr>
        <w:t>链金融</w:t>
      </w:r>
      <w:proofErr w:type="gramEnd"/>
      <w:r w:rsidRPr="007376CB">
        <w:rPr>
          <w:rFonts w:ascii="楷体_GB2312" w:eastAsia="楷体_GB2312" w:hAnsi="仿宋_GB2312" w:cs="仿宋_GB2312" w:hint="eastAsia"/>
          <w:sz w:val="36"/>
          <w:szCs w:val="36"/>
        </w:rPr>
        <w:t>服务。</w:t>
      </w:r>
      <w:r>
        <w:rPr>
          <w:rFonts w:ascii="仿宋_GB2312" w:hAnsi="仿宋_GB2312" w:cs="仿宋_GB2312" w:hint="eastAsia"/>
          <w:sz w:val="36"/>
          <w:szCs w:val="36"/>
        </w:rPr>
        <w:t>鼓励供应链平台公司为中小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微企业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提供全方位金融服务，胶东产融供应链平台一季度为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青岛腾洋国际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、胖猪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猪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（青岛）食品等30余家生产、贸易、服务类企业提供供应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链金融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科技服务，实现交易额8000余万元，增长30%。建成运营供应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链金融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监管仓，提供货物行情信息及价格预测服务，目前在库监管货物1000余吨，服务企业10余家。</w:t>
      </w:r>
    </w:p>
    <w:p w:rsidR="005D54A6" w:rsidRDefault="005D54A6" w:rsidP="005D54A6">
      <w:pPr>
        <w:spacing w:line="560" w:lineRule="exact"/>
        <w:ind w:firstLineChars="200" w:firstLine="720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三、开展“春风行动”，强化就业服务，着力破解“招工难”</w:t>
      </w:r>
    </w:p>
    <w:p w:rsidR="005D54A6" w:rsidRDefault="005D54A6" w:rsidP="005D54A6">
      <w:pPr>
        <w:snapToGrid w:val="0"/>
        <w:spacing w:line="600" w:lineRule="exact"/>
        <w:ind w:firstLineChars="200" w:firstLine="720"/>
        <w:rPr>
          <w:rFonts w:ascii="仿宋_GB2312" w:hAnsi="仿宋_GB2312" w:cs="仿宋_GB2312" w:hint="eastAsia"/>
          <w:sz w:val="36"/>
          <w:szCs w:val="36"/>
        </w:rPr>
      </w:pPr>
      <w:r>
        <w:rPr>
          <w:rFonts w:ascii="仿宋_GB2312" w:hAnsi="仿宋_GB2312" w:cs="仿宋_GB2312" w:hint="eastAsia"/>
          <w:sz w:val="36"/>
          <w:szCs w:val="36"/>
        </w:rPr>
        <w:t>坚持用平台思维破解招工难题，创新服务举措，优化服务方式，广泛开展“春风行动”，搭建用工企业和务工人员多元交流供需平台，打好稳就业、扩渠道、促发展的“组合拳”。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一是强化企业用工保障。</w:t>
      </w:r>
      <w:r>
        <w:rPr>
          <w:rFonts w:ascii="仿宋_GB2312" w:hAnsi="仿宋_GB2312" w:cs="仿宋_GB2312" w:hint="eastAsia"/>
          <w:sz w:val="36"/>
          <w:szCs w:val="36"/>
        </w:rPr>
        <w:t>深入企业开展“送政策、送信息、送服务”活动，摸准企业用工需求，搞好精准匹配，搭建对接平台，保用工、稳就业、促发展。高频次举办系列招聘活动，推出“春风送温暖，就业送真情”春风行动网络招聘会14场，累计发布岗位信息6000余条，服务企业350余家。开</w:t>
      </w:r>
      <w:r>
        <w:rPr>
          <w:rFonts w:ascii="仿宋_GB2312" w:hAnsi="仿宋_GB2312" w:cs="仿宋_GB2312" w:hint="eastAsia"/>
          <w:sz w:val="36"/>
          <w:szCs w:val="36"/>
        </w:rPr>
        <w:lastRenderedPageBreak/>
        <w:t>展“点对点”东西部劳务协作，精准输转甘肃通渭县、徽县劳动力100余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人来胶就业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，实现企业用工有保障。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二是拓宽就业服务领域。</w:t>
      </w:r>
      <w:r>
        <w:rPr>
          <w:rFonts w:ascii="仿宋_GB2312" w:hAnsi="仿宋_GB2312" w:cs="仿宋_GB2312" w:hint="eastAsia"/>
          <w:sz w:val="36"/>
          <w:szCs w:val="36"/>
        </w:rPr>
        <w:t>牢固树立市场化思维，大力培育发展人力资源服务市场主体，引导人力资源服务机构与企业对接，增加工资代发、劳务派遣、服务外包等业务，全面激发人力资源服务业在推动用工和就业领域的活力。截至目前，胶州市从事人力资源服务业的企业达到200余家，今年新纳统</w:t>
      </w:r>
      <w:proofErr w:type="gramStart"/>
      <w:r>
        <w:rPr>
          <w:rFonts w:ascii="仿宋_GB2312" w:hAnsi="仿宋_GB2312" w:cs="仿宋_GB2312" w:hint="eastAsia"/>
          <w:sz w:val="36"/>
          <w:szCs w:val="36"/>
        </w:rPr>
        <w:t>规</w:t>
      </w:r>
      <w:proofErr w:type="gramEnd"/>
      <w:r>
        <w:rPr>
          <w:rFonts w:ascii="仿宋_GB2312" w:hAnsi="仿宋_GB2312" w:cs="仿宋_GB2312" w:hint="eastAsia"/>
          <w:sz w:val="36"/>
          <w:szCs w:val="36"/>
        </w:rPr>
        <w:t>上人力资源企业4家，总数达到17家。</w:t>
      </w:r>
      <w:r w:rsidRPr="007376CB">
        <w:rPr>
          <w:rFonts w:ascii="楷体_GB2312" w:eastAsia="楷体_GB2312" w:hAnsi="仿宋_GB2312" w:cs="仿宋_GB2312" w:hint="eastAsia"/>
          <w:sz w:val="36"/>
          <w:szCs w:val="36"/>
        </w:rPr>
        <w:t>三是突出项目用工服务。</w:t>
      </w:r>
      <w:r>
        <w:rPr>
          <w:rFonts w:ascii="仿宋_GB2312" w:hAnsi="仿宋_GB2312" w:cs="仿宋_GB2312" w:hint="eastAsia"/>
          <w:sz w:val="36"/>
          <w:szCs w:val="36"/>
        </w:rPr>
        <w:t>主动服务上合示范区、临空经济区等国家战略，建立重点建设项目全程对接机制，开展重点建设项目用工培训专项服务，联动相关部门进行企业用工监测和人才需求服务，有力保障了重点项目用工需求。截至目前，115个青岛、胶州两级重点项目进展迅速，73个项目开工在建，完成投资98.3亿元，占年度计划的24%。</w:t>
      </w:r>
    </w:p>
    <w:p w:rsidR="005D54A6" w:rsidRDefault="005D54A6" w:rsidP="005D54A6">
      <w:pPr>
        <w:spacing w:line="540" w:lineRule="exact"/>
        <w:ind w:firstLineChars="200" w:firstLine="720"/>
        <w:rPr>
          <w:rFonts w:ascii="仿宋_GB2312" w:hAnsi="仿宋_GB2312" w:cs="仿宋_GB2312" w:hint="eastAsia"/>
          <w:color w:val="000000"/>
          <w:sz w:val="36"/>
          <w:szCs w:val="36"/>
        </w:rPr>
      </w:pPr>
    </w:p>
    <w:p w:rsidR="0013080B" w:rsidRPr="005D54A6" w:rsidRDefault="0013080B"/>
    <w:sectPr w:rsidR="0013080B" w:rsidRPr="005D5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A6" w:rsidRDefault="005D54A6" w:rsidP="005D54A6">
      <w:r>
        <w:separator/>
      </w:r>
    </w:p>
  </w:endnote>
  <w:endnote w:type="continuationSeparator" w:id="0">
    <w:p w:rsidR="005D54A6" w:rsidRDefault="005D54A6" w:rsidP="005D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A6" w:rsidRDefault="005D54A6" w:rsidP="005D54A6">
      <w:r>
        <w:separator/>
      </w:r>
    </w:p>
  </w:footnote>
  <w:footnote w:type="continuationSeparator" w:id="0">
    <w:p w:rsidR="005D54A6" w:rsidRDefault="005D54A6" w:rsidP="005D5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10"/>
    <w:rsid w:val="0013080B"/>
    <w:rsid w:val="005D2310"/>
    <w:rsid w:val="005D54A6"/>
    <w:rsid w:val="00F3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D54A6"/>
    <w:pPr>
      <w:widowControl w:val="0"/>
      <w:jc w:val="both"/>
    </w:pPr>
    <w:rPr>
      <w:rFonts w:ascii="Calibri" w:eastAsia="仿宋_GB2312" w:hAnsi="Calibri" w:cs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5D5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5D54A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54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5D54A6"/>
    <w:rPr>
      <w:sz w:val="18"/>
      <w:szCs w:val="18"/>
    </w:rPr>
  </w:style>
  <w:style w:type="character" w:customStyle="1" w:styleId="NormalCharacter">
    <w:name w:val="NormalCharacter"/>
    <w:semiHidden/>
    <w:qFormat/>
    <w:rsid w:val="005D54A6"/>
  </w:style>
  <w:style w:type="paragraph" w:styleId="a0">
    <w:name w:val="Body Text"/>
    <w:basedOn w:val="a"/>
    <w:link w:val="Char1"/>
    <w:uiPriority w:val="99"/>
    <w:semiHidden/>
    <w:unhideWhenUsed/>
    <w:rsid w:val="005D54A6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5D54A6"/>
    <w:rPr>
      <w:rFonts w:ascii="Calibri" w:eastAsia="仿宋_GB2312" w:hAnsi="Calibri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D54A6"/>
    <w:pPr>
      <w:widowControl w:val="0"/>
      <w:jc w:val="both"/>
    </w:pPr>
    <w:rPr>
      <w:rFonts w:ascii="Calibri" w:eastAsia="仿宋_GB2312" w:hAnsi="Calibri" w:cs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5D5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5D54A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54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5D54A6"/>
    <w:rPr>
      <w:sz w:val="18"/>
      <w:szCs w:val="18"/>
    </w:rPr>
  </w:style>
  <w:style w:type="character" w:customStyle="1" w:styleId="NormalCharacter">
    <w:name w:val="NormalCharacter"/>
    <w:semiHidden/>
    <w:qFormat/>
    <w:rsid w:val="005D54A6"/>
  </w:style>
  <w:style w:type="paragraph" w:styleId="a0">
    <w:name w:val="Body Text"/>
    <w:basedOn w:val="a"/>
    <w:link w:val="Char1"/>
    <w:uiPriority w:val="99"/>
    <w:semiHidden/>
    <w:unhideWhenUsed/>
    <w:rsid w:val="005D54A6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5D54A6"/>
    <w:rPr>
      <w:rFonts w:ascii="Calibri" w:eastAsia="仿宋_GB2312" w:hAnsi="Calibri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2022-10-19T09:07:00Z</dcterms:created>
  <dcterms:modified xsi:type="dcterms:W3CDTF">2022-10-19T09:08:00Z</dcterms:modified>
</cp:coreProperties>
</file>