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090" w:rsidRDefault="00087090" w:rsidP="00087090">
      <w:pPr>
        <w:topLinePunct/>
        <w:spacing w:line="560" w:lineRule="exact"/>
        <w:jc w:val="center"/>
        <w:outlineLvl w:val="0"/>
        <w:rPr>
          <w:rFonts w:ascii="方正小标宋_GBK" w:eastAsia="方正小标宋_GBK" w:hAnsi="Segoe UI" w:cs="Segoe UI"/>
          <w:bCs/>
          <w:kern w:val="36"/>
          <w:sz w:val="44"/>
          <w:szCs w:val="44"/>
        </w:rPr>
      </w:pPr>
      <w:r>
        <w:rPr>
          <w:rFonts w:ascii="方正小标宋_GBK" w:eastAsia="方正小标宋_GBK" w:hAnsi="Segoe UI" w:cs="Segoe UI" w:hint="eastAsia"/>
          <w:bCs/>
          <w:kern w:val="36"/>
          <w:sz w:val="44"/>
          <w:szCs w:val="44"/>
        </w:rPr>
        <w:t>突出市场化导向 破解成果转化“最后一公里”</w:t>
      </w:r>
    </w:p>
    <w:p w:rsidR="00087090" w:rsidRDefault="00087090" w:rsidP="00087090">
      <w:pPr>
        <w:topLinePunct/>
        <w:spacing w:line="560" w:lineRule="exact"/>
        <w:jc w:val="center"/>
        <w:outlineLvl w:val="0"/>
        <w:rPr>
          <w:rFonts w:ascii="楷体_GB2312" w:eastAsia="楷体_GB2312" w:hAnsi="楷体_GB2312" w:cs="楷体_GB2312"/>
          <w:bCs/>
          <w:kern w:val="36"/>
          <w:sz w:val="32"/>
          <w:szCs w:val="32"/>
        </w:rPr>
      </w:pPr>
      <w:r>
        <w:rPr>
          <w:rFonts w:ascii="楷体_GB2312" w:eastAsia="楷体_GB2312" w:hAnsi="楷体_GB2312" w:cs="楷体_GB2312" w:hint="eastAsia"/>
          <w:bCs/>
          <w:kern w:val="36"/>
          <w:sz w:val="32"/>
          <w:szCs w:val="32"/>
        </w:rPr>
        <w:t>——青科大成果转化模式的经验做法与启示</w:t>
      </w:r>
    </w:p>
    <w:p w:rsidR="00087090" w:rsidRDefault="00087090" w:rsidP="00087090">
      <w:pPr>
        <w:topLinePunct/>
        <w:spacing w:line="560" w:lineRule="exact"/>
        <w:jc w:val="left"/>
        <w:outlineLvl w:val="1"/>
        <w:rPr>
          <w:rFonts w:ascii="Segoe UI" w:eastAsia="宋体" w:hAnsi="Segoe UI" w:cs="Segoe UI"/>
          <w:b/>
          <w:bCs/>
          <w:kern w:val="0"/>
          <w:sz w:val="36"/>
          <w:szCs w:val="36"/>
        </w:rPr>
      </w:pPr>
    </w:p>
    <w:p w:rsidR="00087090" w:rsidRDefault="00087090" w:rsidP="00087090">
      <w:pPr>
        <w:topLinePunct/>
        <w:spacing w:line="600" w:lineRule="exact"/>
        <w:ind w:firstLineChars="200" w:firstLine="720"/>
        <w:rPr>
          <w:rFonts w:ascii="仿宋_GB2312" w:hAnsi="Segoe UI" w:cs="Segoe UI" w:hint="eastAsia"/>
          <w:kern w:val="0"/>
          <w:sz w:val="36"/>
          <w:szCs w:val="36"/>
        </w:rPr>
      </w:pPr>
      <w:r>
        <w:rPr>
          <w:rFonts w:ascii="仿宋_GB2312" w:hAnsi="Segoe UI" w:cs="Segoe UI" w:hint="eastAsia"/>
          <w:kern w:val="0"/>
          <w:sz w:val="36"/>
          <w:szCs w:val="36"/>
        </w:rPr>
        <w:t>习近平总书记指出，</w:t>
      </w:r>
      <w:r>
        <w:rPr>
          <w:rFonts w:ascii="仿宋_GB2312" w:hAnsi="微软雅黑" w:cs="宋体" w:hint="eastAsia"/>
          <w:kern w:val="36"/>
          <w:sz w:val="36"/>
          <w:szCs w:val="36"/>
        </w:rPr>
        <w:t>“科技创新绝不仅仅是实验室里的研究，而是必须将科技创新成果转化为推动经济社会发展的现实动力。”</w:t>
      </w:r>
      <w:r>
        <w:rPr>
          <w:rFonts w:ascii="仿宋_GB2312" w:hAnsi="Segoe UI" w:cs="Segoe UI" w:hint="eastAsia"/>
          <w:kern w:val="0"/>
          <w:sz w:val="36"/>
          <w:szCs w:val="36"/>
        </w:rPr>
        <w:t>青岛科技大学（以下简称“青科大”）从2000年初的“放水养鱼”到“不找校长找市场”再到“校长带着找市场”，无不是围绕着市场化这一工作主线，探索出了一条独具特色的发展路径。</w:t>
      </w:r>
      <w:r>
        <w:rPr>
          <w:rFonts w:ascii="仿宋_GB2312" w:hAnsi="仿宋_GB2312" w:cs="仿宋_GB2312"/>
          <w:sz w:val="36"/>
          <w:szCs w:val="36"/>
        </w:rPr>
        <w:t>近三年来，学校共签订技术合同1775项，合同额近20亿元</w:t>
      </w:r>
      <w:r>
        <w:rPr>
          <w:rFonts w:ascii="仿宋_GB2312" w:hAnsi="仿宋_GB2312" w:cs="仿宋_GB2312" w:hint="eastAsia"/>
          <w:sz w:val="36"/>
          <w:szCs w:val="36"/>
        </w:rPr>
        <w:t>，其中2022年签订的7.7亿元成果转化项目，</w:t>
      </w:r>
      <w:r>
        <w:rPr>
          <w:rFonts w:ascii="仿宋_GB2312" w:hAnsi="仿宋_GB2312" w:cs="仿宋_GB2312"/>
          <w:sz w:val="36"/>
          <w:szCs w:val="36"/>
        </w:rPr>
        <w:t>是目前山东省单笔金额最高的校企合作项目</w:t>
      </w:r>
      <w:r>
        <w:rPr>
          <w:rFonts w:ascii="仿宋_GB2312" w:hAnsi="仿宋_GB2312" w:cs="仿宋_GB2312" w:hint="eastAsia"/>
          <w:sz w:val="36"/>
          <w:szCs w:val="36"/>
        </w:rPr>
        <w:t>。</w:t>
      </w:r>
      <w:r>
        <w:rPr>
          <w:rFonts w:ascii="仿宋_GB2312" w:hAnsi="Segoe UI" w:cs="Segoe UI" w:hint="eastAsia"/>
          <w:kern w:val="0"/>
          <w:sz w:val="36"/>
          <w:szCs w:val="36"/>
        </w:rPr>
        <w:t>搭建了包括3家国家级孵化器在内的14个国家级创新平台，先后孵化科技创新企业300余家，其中上市企业达9家，</w:t>
      </w:r>
      <w:r>
        <w:rPr>
          <w:rFonts w:ascii="仿宋_GB2312" w:hAnsi="仿宋_GB2312" w:cs="仿宋_GB2312"/>
          <w:sz w:val="36"/>
          <w:szCs w:val="36"/>
        </w:rPr>
        <w:t>7家总部在青岛（软控、赛轮、金王、海力威、旭域、高信、海泰科）</w:t>
      </w:r>
      <w:r>
        <w:rPr>
          <w:rFonts w:ascii="仿宋_GB2312" w:hAnsi="仿宋_GB2312" w:cs="仿宋_GB2312" w:hint="eastAsia"/>
          <w:sz w:val="36"/>
          <w:szCs w:val="36"/>
        </w:rPr>
        <w:t>。</w:t>
      </w:r>
      <w:r>
        <w:rPr>
          <w:rFonts w:ascii="仿宋_GB2312" w:hAnsi="Segoe UI" w:cs="Segoe UI" w:hint="eastAsia"/>
          <w:kern w:val="0"/>
          <w:sz w:val="36"/>
          <w:szCs w:val="36"/>
        </w:rPr>
        <w:t>在2024年《中国科技成果转化年度报告》中，青科大成果转化总合同金额位列全国高校第23名，成为前30名中唯一“双非”院校，在山东省属高校中排名首位；“以技术开发、咨询、服务方式转化科技成果单项合同金额1亿元的高等院校”单项排名中，位列全国高校首位。主要做法是：</w:t>
      </w:r>
    </w:p>
    <w:p w:rsidR="00087090" w:rsidRDefault="00087090" w:rsidP="00087090">
      <w:pPr>
        <w:topLinePunct/>
        <w:spacing w:line="600" w:lineRule="exact"/>
        <w:ind w:firstLineChars="200" w:firstLine="720"/>
        <w:rPr>
          <w:rFonts w:ascii="仿宋_GB2312" w:hAnsi="Segoe UI" w:cs="Segoe UI"/>
          <w:kern w:val="0"/>
          <w:sz w:val="36"/>
          <w:szCs w:val="36"/>
        </w:rPr>
      </w:pPr>
      <w:r>
        <w:rPr>
          <w:rFonts w:ascii="黑体" w:eastAsia="黑体" w:hAnsi="黑体" w:cs="黑体" w:hint="eastAsia"/>
          <w:kern w:val="0"/>
          <w:sz w:val="36"/>
          <w:szCs w:val="36"/>
        </w:rPr>
        <w:t>一、坚持市场化早期探索。</w:t>
      </w:r>
      <w:r>
        <w:rPr>
          <w:rFonts w:ascii="仿宋_GB2312" w:hAnsi="Segoe UI" w:cs="Segoe UI" w:hint="eastAsia"/>
          <w:kern w:val="0"/>
          <w:sz w:val="36"/>
          <w:szCs w:val="36"/>
        </w:rPr>
        <w:t>1999年，青科大不满足于教师个体与企业的单方面横向合作，青科大党委做出</w:t>
      </w:r>
      <w:r>
        <w:rPr>
          <w:rFonts w:ascii="仿宋_GB2312" w:hAnsi="Segoe UI" w:cs="Segoe UI" w:hint="eastAsia"/>
          <w:kern w:val="0"/>
          <w:sz w:val="36"/>
          <w:szCs w:val="36"/>
        </w:rPr>
        <w:lastRenderedPageBreak/>
        <w:t>决定“面向市场经济，用民营的体制自己干”，鼓励老师在完成教学任务的前提下到企业兼职，鼓励有条件的老师创办学科性公司，点燃广大师生创业热情。这段时期，产学研的创新火花在实验室与车间之间熊熊燃烧，为成果转化引来了“源头活水”。最先取得突破的</w:t>
      </w:r>
      <w:proofErr w:type="gramStart"/>
      <w:r>
        <w:rPr>
          <w:rFonts w:ascii="仿宋_GB2312" w:hAnsi="Segoe UI" w:cs="Segoe UI" w:hint="eastAsia"/>
          <w:kern w:val="0"/>
          <w:sz w:val="36"/>
          <w:szCs w:val="36"/>
        </w:rPr>
        <w:t>是现软控股</w:t>
      </w:r>
      <w:proofErr w:type="gramEnd"/>
      <w:r>
        <w:rPr>
          <w:rFonts w:ascii="仿宋_GB2312" w:hAnsi="Segoe UI" w:cs="Segoe UI" w:hint="eastAsia"/>
          <w:kern w:val="0"/>
          <w:sz w:val="36"/>
          <w:szCs w:val="36"/>
        </w:rPr>
        <w:t>份创始人、</w:t>
      </w:r>
      <w:proofErr w:type="gramStart"/>
      <w:r>
        <w:rPr>
          <w:rFonts w:ascii="仿宋_GB2312" w:hAnsi="Segoe UI" w:cs="Segoe UI" w:hint="eastAsia"/>
          <w:kern w:val="0"/>
          <w:sz w:val="36"/>
          <w:szCs w:val="36"/>
        </w:rPr>
        <w:t>赛轮集团</w:t>
      </w:r>
      <w:proofErr w:type="gramEnd"/>
      <w:r>
        <w:rPr>
          <w:rFonts w:ascii="仿宋_GB2312" w:hAnsi="Segoe UI" w:cs="Segoe UI" w:hint="eastAsia"/>
          <w:kern w:val="0"/>
          <w:sz w:val="36"/>
          <w:szCs w:val="36"/>
        </w:rPr>
        <w:t>名誉董事长袁仲雪，2000年，在校办企业基础上，袁仲雪与一帮教师自筹资金成立软控，2006年，</w:t>
      </w:r>
      <w:proofErr w:type="gramStart"/>
      <w:r>
        <w:rPr>
          <w:rFonts w:ascii="仿宋_GB2312" w:hAnsi="Segoe UI" w:cs="Segoe UI" w:hint="eastAsia"/>
          <w:kern w:val="0"/>
          <w:sz w:val="36"/>
          <w:szCs w:val="36"/>
        </w:rPr>
        <w:t>软控上市</w:t>
      </w:r>
      <w:proofErr w:type="gramEnd"/>
      <w:r>
        <w:rPr>
          <w:rFonts w:ascii="仿宋_GB2312" w:hAnsi="Segoe UI" w:cs="Segoe UI" w:hint="eastAsia"/>
          <w:kern w:val="0"/>
          <w:sz w:val="36"/>
          <w:szCs w:val="36"/>
        </w:rPr>
        <w:t>成为青岛市第一家民营上市企业，也是省内第一家由省属高校校办企业成长起来的上市公司，</w:t>
      </w:r>
      <w:proofErr w:type="gramStart"/>
      <w:r>
        <w:rPr>
          <w:rFonts w:ascii="仿宋_GB2312" w:hAnsi="Segoe UI" w:cs="Segoe UI" w:hint="eastAsia"/>
          <w:kern w:val="0"/>
          <w:sz w:val="36"/>
          <w:szCs w:val="36"/>
        </w:rPr>
        <w:t>如今软控已是</w:t>
      </w:r>
      <w:proofErr w:type="gramEnd"/>
      <w:r>
        <w:rPr>
          <w:rFonts w:ascii="仿宋_GB2312" w:hAnsi="Segoe UI" w:cs="Segoe UI" w:hint="eastAsia"/>
          <w:kern w:val="0"/>
          <w:sz w:val="36"/>
          <w:szCs w:val="36"/>
        </w:rPr>
        <w:t>全球轮胎装备制造业中</w:t>
      </w:r>
      <w:proofErr w:type="gramStart"/>
      <w:r>
        <w:rPr>
          <w:rFonts w:ascii="仿宋_GB2312" w:hAnsi="Segoe UI" w:cs="Segoe UI" w:hint="eastAsia"/>
          <w:kern w:val="0"/>
          <w:sz w:val="36"/>
          <w:szCs w:val="36"/>
        </w:rPr>
        <w:t>产品链最完整</w:t>
      </w:r>
      <w:proofErr w:type="gramEnd"/>
      <w:r>
        <w:rPr>
          <w:rFonts w:ascii="仿宋_GB2312" w:hAnsi="Segoe UI" w:cs="Segoe UI" w:hint="eastAsia"/>
          <w:kern w:val="0"/>
          <w:sz w:val="36"/>
          <w:szCs w:val="36"/>
        </w:rPr>
        <w:t>企业。得益于这“源头活水”的滋养和“领头雁”的示范效应，青科大谱系企业如雨后春笋般蓬勃发展，158家橡胶轮胎相关企业布局上下游产业链，形成紧密产业生态，绘就了“一生二、二生三、三生产业链”的青科大蓝图。</w:t>
      </w:r>
    </w:p>
    <w:p w:rsidR="00087090" w:rsidRDefault="00087090" w:rsidP="00087090">
      <w:pPr>
        <w:pStyle w:val="a5"/>
        <w:topLinePunct/>
        <w:spacing w:line="600" w:lineRule="exact"/>
        <w:ind w:firstLineChars="200" w:firstLine="720"/>
        <w:rPr>
          <w:rFonts w:ascii="仿宋_GB2312" w:hAnsi="仿宋_GB2312" w:cs="仿宋_GB2312" w:hint="eastAsia"/>
          <w:spacing w:val="5"/>
          <w:sz w:val="36"/>
          <w:szCs w:val="36"/>
        </w:rPr>
      </w:pPr>
      <w:r>
        <w:rPr>
          <w:rFonts w:ascii="黑体" w:eastAsia="黑体" w:hAnsi="黑体" w:cs="黑体" w:hint="eastAsia"/>
          <w:sz w:val="36"/>
          <w:szCs w:val="36"/>
        </w:rPr>
        <w:t>二、实施“校长带着找市场”的高维度推进。</w:t>
      </w:r>
      <w:r>
        <w:rPr>
          <w:rFonts w:hAnsi="Segoe UI" w:cs="Segoe UI" w:hint="eastAsia"/>
          <w:sz w:val="36"/>
          <w:szCs w:val="36"/>
        </w:rPr>
        <w:t>“放水养鱼”形成大生态后，青科大开始管理升级，形成“校长领航”的自上而下有组织的成果转化。</w:t>
      </w:r>
      <w:r>
        <w:rPr>
          <w:rFonts w:ascii="楷体_GB2312" w:eastAsia="楷体_GB2312" w:hAnsi="楷体_GB2312" w:cs="楷体_GB2312" w:hint="eastAsia"/>
          <w:b/>
          <w:bCs/>
          <w:kern w:val="0"/>
          <w:sz w:val="36"/>
          <w:szCs w:val="36"/>
        </w:rPr>
        <w:t>一是建立以校领导为“主帅”的转化协调机制。</w:t>
      </w:r>
      <w:r>
        <w:rPr>
          <w:rFonts w:ascii="仿宋_GB2312" w:hAnsi="仿宋_GB2312" w:cs="仿宋_GB2312" w:hint="eastAsia"/>
          <w:sz w:val="36"/>
          <w:szCs w:val="36"/>
        </w:rPr>
        <w:t>2017年，青科大</w:t>
      </w:r>
      <w:r>
        <w:rPr>
          <w:rFonts w:ascii="仿宋_GB2312" w:hAnsi="仿宋_GB2312" w:cs="仿宋_GB2312" w:hint="eastAsia"/>
          <w:spacing w:val="5"/>
          <w:sz w:val="36"/>
          <w:szCs w:val="36"/>
        </w:rPr>
        <w:t>成立由校领导挂帅的科技成果转移转化工作领导小组，将成果转化工作提升至学校战略核心地位，领导小组统筹协调全校资源，制定成果转化战略规划，校领导定期召开</w:t>
      </w:r>
      <w:r>
        <w:rPr>
          <w:rFonts w:ascii="仿宋_GB2312" w:hAnsi="仿宋_GB2312" w:cs="仿宋_GB2312" w:hint="eastAsia"/>
          <w:spacing w:val="5"/>
          <w:sz w:val="36"/>
          <w:szCs w:val="36"/>
        </w:rPr>
        <w:lastRenderedPageBreak/>
        <w:t>成果转化工作专项会议，研究解决重大问题，为成果转化工作提供强有力的组织保障和战略指导。</w:t>
      </w:r>
      <w:r>
        <w:rPr>
          <w:rFonts w:ascii="楷体_GB2312" w:eastAsia="楷体_GB2312" w:hAnsi="楷体_GB2312" w:cs="楷体_GB2312" w:hint="eastAsia"/>
          <w:b/>
          <w:bCs/>
          <w:kern w:val="0"/>
          <w:sz w:val="36"/>
          <w:szCs w:val="36"/>
        </w:rPr>
        <w:t>二是塑造校领导当“科技红娘”的新型角色。</w:t>
      </w:r>
      <w:proofErr w:type="gramStart"/>
      <w:r>
        <w:rPr>
          <w:rFonts w:ascii="Times New Roman" w:hAnsi="Times New Roman"/>
          <w:spacing w:val="5"/>
          <w:sz w:val="36"/>
          <w:szCs w:val="36"/>
        </w:rPr>
        <w:t>践行</w:t>
      </w:r>
      <w:proofErr w:type="gramEnd"/>
      <w:r>
        <w:rPr>
          <w:rFonts w:ascii="Times New Roman" w:hAnsi="Times New Roman"/>
          <w:spacing w:val="5"/>
          <w:sz w:val="36"/>
          <w:szCs w:val="36"/>
        </w:rPr>
        <w:t>“</w:t>
      </w:r>
      <w:r>
        <w:rPr>
          <w:rFonts w:ascii="Times New Roman" w:hAnsi="Times New Roman"/>
          <w:spacing w:val="5"/>
          <w:sz w:val="36"/>
          <w:szCs w:val="36"/>
        </w:rPr>
        <w:t>校长带着</w:t>
      </w:r>
      <w:r>
        <w:rPr>
          <w:rFonts w:ascii="Times New Roman" w:hAnsi="Times New Roman" w:hint="eastAsia"/>
          <w:spacing w:val="5"/>
          <w:sz w:val="36"/>
          <w:szCs w:val="36"/>
        </w:rPr>
        <w:t>找</w:t>
      </w:r>
      <w:r>
        <w:rPr>
          <w:rFonts w:ascii="Times New Roman" w:hAnsi="Times New Roman"/>
          <w:spacing w:val="5"/>
          <w:sz w:val="36"/>
          <w:szCs w:val="36"/>
        </w:rPr>
        <w:t>市场</w:t>
      </w:r>
      <w:r>
        <w:rPr>
          <w:rFonts w:ascii="Times New Roman" w:hAnsi="Times New Roman"/>
          <w:spacing w:val="5"/>
          <w:sz w:val="36"/>
          <w:szCs w:val="36"/>
        </w:rPr>
        <w:t>”</w:t>
      </w:r>
      <w:r>
        <w:rPr>
          <w:rFonts w:ascii="Times New Roman" w:hAnsi="Times New Roman"/>
          <w:spacing w:val="5"/>
          <w:sz w:val="36"/>
          <w:szCs w:val="36"/>
        </w:rPr>
        <w:t>理念，</w:t>
      </w:r>
      <w:r>
        <w:rPr>
          <w:rFonts w:ascii="Times New Roman" w:hAnsi="Times New Roman" w:hint="eastAsia"/>
          <w:spacing w:val="5"/>
          <w:sz w:val="36"/>
          <w:szCs w:val="36"/>
        </w:rPr>
        <w:t>赋予校领导新型角色定位，组团带队，为老师们创新创业背书，为校企合作、协同攻关牵线搭桥。</w:t>
      </w:r>
      <w:r>
        <w:rPr>
          <w:rFonts w:ascii="仿宋_GB2312" w:hAnsi="仿宋_GB2312" w:cs="仿宋_GB2312" w:hint="eastAsia"/>
          <w:spacing w:val="5"/>
          <w:sz w:val="36"/>
          <w:szCs w:val="36"/>
        </w:rPr>
        <w:t>2020年，校长陈克正赴新华制药考察期间，向企业推介朱兆友老师的布洛芬清洁高效生产关键技术项目，促成双方签订“千万大单”，支撑新华制药建成世界最大的布洛芬生产基地，将布洛芬产能由2700吨/年提升到10000吨/年，每年减排废弃物10000吨以上，近3年累计创造经济效益51.6亿元，该案例成为</w:t>
      </w:r>
      <w:r>
        <w:rPr>
          <w:rFonts w:ascii="Times New Roman" w:hAnsi="Times New Roman"/>
          <w:spacing w:val="5"/>
          <w:sz w:val="36"/>
          <w:szCs w:val="36"/>
        </w:rPr>
        <w:t>“</w:t>
      </w:r>
      <w:r>
        <w:rPr>
          <w:rFonts w:ascii="Times New Roman" w:hAnsi="Times New Roman"/>
          <w:spacing w:val="5"/>
          <w:sz w:val="36"/>
          <w:szCs w:val="36"/>
        </w:rPr>
        <w:t>校长带着</w:t>
      </w:r>
      <w:r>
        <w:rPr>
          <w:rFonts w:ascii="Times New Roman" w:hAnsi="Times New Roman" w:hint="eastAsia"/>
          <w:spacing w:val="5"/>
          <w:sz w:val="36"/>
          <w:szCs w:val="36"/>
        </w:rPr>
        <w:t>找</w:t>
      </w:r>
      <w:r>
        <w:rPr>
          <w:rFonts w:ascii="Times New Roman" w:hAnsi="Times New Roman"/>
          <w:spacing w:val="5"/>
          <w:sz w:val="36"/>
          <w:szCs w:val="36"/>
        </w:rPr>
        <w:t>市场</w:t>
      </w:r>
      <w:r>
        <w:rPr>
          <w:rFonts w:ascii="Times New Roman" w:hAnsi="Times New Roman"/>
          <w:spacing w:val="5"/>
          <w:sz w:val="36"/>
          <w:szCs w:val="36"/>
        </w:rPr>
        <w:t>”</w:t>
      </w:r>
      <w:r>
        <w:rPr>
          <w:rFonts w:ascii="仿宋_GB2312" w:hAnsi="仿宋_GB2312" w:cs="仿宋_GB2312" w:hint="eastAsia"/>
          <w:spacing w:val="5"/>
          <w:sz w:val="36"/>
          <w:szCs w:val="36"/>
        </w:rPr>
        <w:t>推进</w:t>
      </w:r>
      <w:r>
        <w:rPr>
          <w:rFonts w:cs="仿宋_GB2312" w:hint="eastAsia"/>
          <w:spacing w:val="5"/>
          <w:sz w:val="36"/>
          <w:szCs w:val="36"/>
        </w:rPr>
        <w:t>科技</w:t>
      </w:r>
      <w:r>
        <w:rPr>
          <w:rFonts w:ascii="仿宋_GB2312" w:hAnsi="仿宋_GB2312" w:cs="仿宋_GB2312" w:hint="eastAsia"/>
          <w:spacing w:val="5"/>
          <w:sz w:val="36"/>
          <w:szCs w:val="36"/>
        </w:rPr>
        <w:t>成果转化的典范之作。近3年，学校与青岛市企业签订合同总额超2亿元，到账1.5亿元，相关创新技术在海尔、海信、赛轮、双星等多家头部企业实现转化应用。</w:t>
      </w:r>
    </w:p>
    <w:p w:rsidR="00087090" w:rsidRDefault="00087090" w:rsidP="00087090">
      <w:pPr>
        <w:pStyle w:val="a5"/>
        <w:topLinePunct/>
        <w:spacing w:line="600" w:lineRule="exact"/>
        <w:ind w:firstLineChars="200" w:firstLine="720"/>
        <w:rPr>
          <w:rFonts w:ascii="仿宋_GB2312" w:hAnsi="仿宋_GB2312" w:cs="仿宋_GB2312" w:hint="eastAsia"/>
          <w:spacing w:val="5"/>
          <w:sz w:val="36"/>
          <w:szCs w:val="36"/>
        </w:rPr>
      </w:pPr>
      <w:r>
        <w:rPr>
          <w:rFonts w:ascii="黑体" w:eastAsia="黑体" w:hAnsi="黑体" w:cs="黑体" w:hint="eastAsia"/>
          <w:sz w:val="36"/>
          <w:szCs w:val="36"/>
        </w:rPr>
        <w:t>三、激发“名利双收”的内生动力。</w:t>
      </w:r>
      <w:r>
        <w:rPr>
          <w:rFonts w:ascii="仿宋_GB2312" w:hAnsi="仿宋_GB2312" w:cs="仿宋_GB2312" w:hint="eastAsia"/>
          <w:spacing w:val="5"/>
          <w:sz w:val="36"/>
          <w:szCs w:val="36"/>
        </w:rPr>
        <w:t>推进科技成果转化，关键要破除体制机制障碍。青科大以体制机制改革为动力，努力打通高校科技成果转化的堵点和瓶颈。</w:t>
      </w:r>
      <w:r>
        <w:rPr>
          <w:rFonts w:ascii="楷体_GB2312" w:eastAsia="楷体_GB2312" w:hAnsi="楷体_GB2312" w:cs="楷体_GB2312" w:hint="eastAsia"/>
          <w:b/>
          <w:bCs/>
          <w:kern w:val="0"/>
          <w:sz w:val="36"/>
          <w:szCs w:val="36"/>
        </w:rPr>
        <w:t>一是改革横向经费收益分配。</w:t>
      </w:r>
      <w:r>
        <w:rPr>
          <w:rFonts w:ascii="Times New Roman" w:hAnsi="Times New Roman" w:hint="eastAsia"/>
          <w:spacing w:val="5"/>
          <w:sz w:val="36"/>
          <w:szCs w:val="36"/>
        </w:rPr>
        <w:t>早</w:t>
      </w:r>
      <w:r>
        <w:rPr>
          <w:rFonts w:ascii="仿宋_GB2312" w:hAnsi="仿宋_GB2312" w:cs="仿宋_GB2312" w:hint="eastAsia"/>
          <w:spacing w:val="5"/>
          <w:sz w:val="36"/>
          <w:szCs w:val="36"/>
        </w:rPr>
        <w:t>于2008年，青科大就出台政策，明确提出横向科研经费中管理费的提取比例为5%（当时其他高校院所对管理费的提取比例普遍为20-30%），其余均由项目负责人自主支配，赋予项目负</w:t>
      </w:r>
      <w:r>
        <w:rPr>
          <w:rFonts w:ascii="仿宋_GB2312" w:hAnsi="仿宋_GB2312" w:cs="仿宋_GB2312" w:hint="eastAsia"/>
          <w:spacing w:val="5"/>
          <w:sz w:val="36"/>
          <w:szCs w:val="36"/>
        </w:rPr>
        <w:lastRenderedPageBreak/>
        <w:t>责人横向经费使用自主权。对于技术合同年度到账2000万以上的项目经费，其管理费提取比例采用“一事一议”的方式商定，进一步激发科研人员争取大项目积极性</w:t>
      </w:r>
      <w:r>
        <w:rPr>
          <w:rFonts w:ascii="Times New Roman" w:hAnsi="Times New Roman" w:hint="eastAsia"/>
          <w:spacing w:val="5"/>
          <w:sz w:val="36"/>
          <w:szCs w:val="36"/>
        </w:rPr>
        <w:t>。</w:t>
      </w:r>
      <w:r>
        <w:rPr>
          <w:rFonts w:ascii="楷体_GB2312" w:eastAsia="楷体_GB2312" w:hAnsi="楷体_GB2312" w:cs="楷体_GB2312" w:hint="eastAsia"/>
          <w:b/>
          <w:bCs/>
          <w:kern w:val="0"/>
          <w:sz w:val="36"/>
          <w:szCs w:val="36"/>
        </w:rPr>
        <w:t>二是突破职称评审政策。</w:t>
      </w:r>
      <w:r>
        <w:rPr>
          <w:rFonts w:ascii="仿宋_GB2312" w:hAnsi="仿宋_GB2312" w:cs="仿宋_GB2312" w:hint="eastAsia"/>
          <w:spacing w:val="5"/>
          <w:sz w:val="36"/>
          <w:szCs w:val="36"/>
        </w:rPr>
        <w:t>2021年青科大将科技成果入股所获股权与分红，视同教师科研经费与工作量，并明确横向项目经费或转化收益达到一定条件同样可以参评高级职称，2024年35人凭此通过高级职称评聘。</w:t>
      </w:r>
      <w:r>
        <w:rPr>
          <w:rFonts w:ascii="楷体_GB2312" w:eastAsia="楷体_GB2312" w:hAnsi="楷体_GB2312" w:cs="楷体_GB2312" w:hint="eastAsia"/>
          <w:b/>
          <w:bCs/>
          <w:kern w:val="0"/>
          <w:sz w:val="36"/>
          <w:szCs w:val="36"/>
        </w:rPr>
        <w:t>三是创新股权激励制度。</w:t>
      </w:r>
      <w:r>
        <w:rPr>
          <w:rFonts w:ascii="仿宋_GB2312" w:hAnsi="仿宋_GB2312" w:cs="仿宋_GB2312" w:hint="eastAsia"/>
          <w:spacing w:val="5"/>
          <w:sz w:val="36"/>
          <w:szCs w:val="36"/>
        </w:rPr>
        <w:t>青科大率先于2017年出台《学科性公司管理办法》，明确规定在“学科性公司”股权分配中，将90%的股权或收益奖励</w:t>
      </w:r>
      <w:proofErr w:type="gramStart"/>
      <w:r>
        <w:rPr>
          <w:rFonts w:ascii="仿宋_GB2312" w:hAnsi="仿宋_GB2312" w:cs="仿宋_GB2312" w:hint="eastAsia"/>
          <w:spacing w:val="5"/>
          <w:sz w:val="36"/>
          <w:szCs w:val="36"/>
        </w:rPr>
        <w:t>给成果</w:t>
      </w:r>
      <w:proofErr w:type="gramEnd"/>
      <w:r>
        <w:rPr>
          <w:rFonts w:ascii="仿宋_GB2312" w:hAnsi="仿宋_GB2312" w:cs="仿宋_GB2312" w:hint="eastAsia"/>
          <w:spacing w:val="5"/>
          <w:sz w:val="36"/>
          <w:szCs w:val="36"/>
        </w:rPr>
        <w:t>完成人，这些举措极大激发了科研人员创新活力。如青科大张振秀老师团队研发的“一种全自动开合立式超临界流体发泡设备”等16项专利所有权及“一种阻燃氟硅橡胶泡沫复合材料及其制备工艺”等4项专利申请权，经评估价值800万元，实施专利赋权审核后，该成果包成功进行了转化，张振秀老师团队收益720万元。</w:t>
      </w:r>
    </w:p>
    <w:p w:rsidR="00087090" w:rsidRDefault="00087090" w:rsidP="00087090">
      <w:pPr>
        <w:pStyle w:val="a5"/>
        <w:topLinePunct/>
        <w:spacing w:line="600" w:lineRule="exact"/>
        <w:ind w:firstLineChars="200" w:firstLine="720"/>
        <w:rPr>
          <w:rFonts w:ascii="仿宋_GB2312" w:hAnsi="仿宋_GB2312" w:cs="仿宋_GB2312" w:hint="eastAsia"/>
          <w:sz w:val="36"/>
          <w:szCs w:val="36"/>
        </w:rPr>
      </w:pPr>
      <w:r>
        <w:rPr>
          <w:rFonts w:ascii="黑体" w:eastAsia="黑体" w:hAnsi="黑体" w:cs="黑体" w:hint="eastAsia"/>
          <w:sz w:val="36"/>
          <w:szCs w:val="36"/>
        </w:rPr>
        <w:t>四、鼓励“首站转化”的校企深度协同。</w:t>
      </w:r>
      <w:r>
        <w:rPr>
          <w:rFonts w:ascii="仿宋_GB2312" w:hAnsi="仿宋_GB2312" w:cs="仿宋_GB2312" w:hint="eastAsia"/>
          <w:spacing w:val="5"/>
          <w:sz w:val="36"/>
          <w:szCs w:val="36"/>
        </w:rPr>
        <w:t>青科大鼓励特色学科与上市企业、500强企业以及大中型企业联合建设创新创业研发中心，</w:t>
      </w:r>
      <w:r>
        <w:rPr>
          <w:rFonts w:cs="仿宋_GB2312" w:hint="eastAsia"/>
          <w:spacing w:val="5"/>
          <w:sz w:val="36"/>
          <w:szCs w:val="36"/>
        </w:rPr>
        <w:t>使其成为成果转化的“首站”，</w:t>
      </w:r>
      <w:r>
        <w:rPr>
          <w:rFonts w:ascii="仿宋_GB2312" w:hAnsi="仿宋_GB2312" w:cs="仿宋_GB2312" w:hint="eastAsia"/>
          <w:spacing w:val="5"/>
          <w:sz w:val="36"/>
          <w:szCs w:val="36"/>
        </w:rPr>
        <w:t>实现从技术研发、中试到产业化的无缝衔接，有效解决了科技成果转移转化的“最后一公里”问题。</w:t>
      </w:r>
      <w:r>
        <w:rPr>
          <w:rFonts w:ascii="楷体_GB2312" w:eastAsia="楷体_GB2312" w:hAnsi="楷体_GB2312" w:cs="楷体_GB2312" w:hint="eastAsia"/>
          <w:b/>
          <w:bCs/>
          <w:kern w:val="0"/>
          <w:sz w:val="36"/>
          <w:szCs w:val="36"/>
        </w:rPr>
        <w:t>一是校企联动助力零距离转化。</w:t>
      </w:r>
      <w:r>
        <w:rPr>
          <w:rFonts w:hint="eastAsia"/>
          <w:sz w:val="36"/>
          <w:szCs w:val="36"/>
        </w:rPr>
        <w:t>多年实践证明，校办企业发展而</w:t>
      </w:r>
      <w:r>
        <w:rPr>
          <w:rFonts w:hint="eastAsia"/>
          <w:sz w:val="36"/>
          <w:szCs w:val="36"/>
        </w:rPr>
        <w:lastRenderedPageBreak/>
        <w:t>来的</w:t>
      </w:r>
      <w:proofErr w:type="gramStart"/>
      <w:r>
        <w:rPr>
          <w:rFonts w:hint="eastAsia"/>
          <w:sz w:val="36"/>
          <w:szCs w:val="36"/>
        </w:rPr>
        <w:t>软控就是</w:t>
      </w:r>
      <w:proofErr w:type="gramEnd"/>
      <w:r>
        <w:rPr>
          <w:rFonts w:hint="eastAsia"/>
          <w:sz w:val="36"/>
          <w:szCs w:val="36"/>
        </w:rPr>
        <w:t>青科大放大了的不同学科领域的技术应用实验室，从橡胶原材料、工艺、硬件装备、智能化控制软件等各大部分，对应着青科大十多个优势学科，</w:t>
      </w:r>
      <w:proofErr w:type="gramStart"/>
      <w:r>
        <w:rPr>
          <w:rFonts w:hint="eastAsia"/>
          <w:sz w:val="36"/>
          <w:szCs w:val="36"/>
        </w:rPr>
        <w:t>软控分别</w:t>
      </w:r>
      <w:proofErr w:type="gramEnd"/>
      <w:r>
        <w:rPr>
          <w:rFonts w:hint="eastAsia"/>
          <w:sz w:val="36"/>
          <w:szCs w:val="36"/>
        </w:rPr>
        <w:t>成立了“一对一”应用技术研究所，其主要研究内容覆盖了整个轮胎材料与装备制造产业链，承接的也是青科大“第一手”的科研成果。</w:t>
      </w:r>
      <w:r>
        <w:rPr>
          <w:rFonts w:ascii="楷体_GB2312" w:eastAsia="楷体_GB2312" w:hAnsi="楷体_GB2312" w:cs="楷体_GB2312" w:hint="eastAsia"/>
          <w:b/>
          <w:bCs/>
          <w:kern w:val="0"/>
          <w:sz w:val="36"/>
          <w:szCs w:val="36"/>
        </w:rPr>
        <w:t>二是中试基地发挥关键作用。</w:t>
      </w:r>
      <w:proofErr w:type="gramStart"/>
      <w:r>
        <w:rPr>
          <w:rFonts w:hint="eastAsia"/>
          <w:sz w:val="36"/>
          <w:szCs w:val="36"/>
        </w:rPr>
        <w:t>软控成立</w:t>
      </w:r>
      <w:proofErr w:type="gramEnd"/>
      <w:r>
        <w:rPr>
          <w:rFonts w:hint="eastAsia"/>
          <w:sz w:val="36"/>
          <w:szCs w:val="36"/>
        </w:rPr>
        <w:t>之初就着手建立中试基地，大大提高成果转化率，</w:t>
      </w:r>
      <w:proofErr w:type="gramStart"/>
      <w:r>
        <w:rPr>
          <w:rFonts w:hint="eastAsia"/>
          <w:sz w:val="36"/>
          <w:szCs w:val="36"/>
        </w:rPr>
        <w:t>助力赛轮集团</w:t>
      </w:r>
      <w:proofErr w:type="gramEnd"/>
      <w:r>
        <w:rPr>
          <w:rFonts w:hint="eastAsia"/>
          <w:sz w:val="36"/>
          <w:szCs w:val="36"/>
        </w:rPr>
        <w:t>的成立，</w:t>
      </w:r>
      <w:proofErr w:type="gramStart"/>
      <w:r>
        <w:rPr>
          <w:rFonts w:ascii="仿宋_GB2312" w:hAnsi="仿宋_GB2312" w:cs="仿宋_GB2312" w:hint="eastAsia"/>
          <w:sz w:val="36"/>
          <w:szCs w:val="36"/>
        </w:rPr>
        <w:t>9年后赛轮挂牌</w:t>
      </w:r>
      <w:proofErr w:type="gramEnd"/>
      <w:r>
        <w:rPr>
          <w:rFonts w:ascii="仿宋_GB2312" w:hAnsi="仿宋_GB2312" w:cs="仿宋_GB2312" w:hint="eastAsia"/>
          <w:sz w:val="36"/>
          <w:szCs w:val="36"/>
        </w:rPr>
        <w:t>上市,是中国首家在A股上市公司的民营轮胎企业，并于2012年成为国内首家在海外建厂的轮胎企业。2009年，青科大与软控、</w:t>
      </w:r>
      <w:proofErr w:type="gramStart"/>
      <w:r>
        <w:rPr>
          <w:rFonts w:ascii="仿宋_GB2312" w:hAnsi="仿宋_GB2312" w:cs="仿宋_GB2312" w:hint="eastAsia"/>
          <w:sz w:val="36"/>
          <w:szCs w:val="36"/>
        </w:rPr>
        <w:t>赛轮共建</w:t>
      </w:r>
      <w:proofErr w:type="gramEnd"/>
      <w:r>
        <w:rPr>
          <w:rFonts w:ascii="仿宋_GB2312" w:hAnsi="仿宋_GB2312" w:cs="仿宋_GB2312" w:hint="eastAsia"/>
          <w:sz w:val="36"/>
          <w:szCs w:val="36"/>
        </w:rPr>
        <w:t>的国家橡胶与轮胎工程技术研究中心，成为行业内唯一</w:t>
      </w:r>
      <w:proofErr w:type="gramStart"/>
      <w:r>
        <w:rPr>
          <w:rFonts w:ascii="仿宋_GB2312" w:hAnsi="仿宋_GB2312" w:cs="仿宋_GB2312" w:hint="eastAsia"/>
          <w:sz w:val="36"/>
          <w:szCs w:val="36"/>
        </w:rPr>
        <w:t>国家级科创平台</w:t>
      </w:r>
      <w:proofErr w:type="gramEnd"/>
      <w:r>
        <w:rPr>
          <w:rFonts w:ascii="仿宋_GB2312" w:hAnsi="仿宋_GB2312" w:cs="仿宋_GB2312" w:hint="eastAsia"/>
          <w:sz w:val="36"/>
          <w:szCs w:val="36"/>
        </w:rPr>
        <w:t>，助力青科大与企业紧密形成“校企命运共同体”。</w:t>
      </w:r>
    </w:p>
    <w:p w:rsidR="00087090" w:rsidRDefault="00087090" w:rsidP="00087090">
      <w:pPr>
        <w:pStyle w:val="a5"/>
        <w:topLinePunct/>
        <w:spacing w:line="600" w:lineRule="exact"/>
        <w:ind w:firstLineChars="200" w:firstLine="720"/>
        <w:rPr>
          <w:rFonts w:ascii="Times New Roman" w:hAnsi="Times New Roman"/>
          <w:spacing w:val="5"/>
          <w:sz w:val="36"/>
          <w:szCs w:val="36"/>
        </w:rPr>
      </w:pPr>
      <w:r>
        <w:rPr>
          <w:rFonts w:ascii="黑体" w:eastAsia="黑体" w:hAnsi="黑体" w:cs="黑体" w:hint="eastAsia"/>
          <w:sz w:val="36"/>
          <w:szCs w:val="36"/>
        </w:rPr>
        <w:t>五、打造“全周期恒温箱”的创业孵化平台。</w:t>
      </w:r>
      <w:r>
        <w:rPr>
          <w:rFonts w:ascii="Times New Roman" w:hAnsi="Times New Roman" w:hint="eastAsia"/>
          <w:spacing w:val="5"/>
          <w:sz w:val="36"/>
          <w:szCs w:val="36"/>
        </w:rPr>
        <w:t>青科大通过校地共建、校企联动等协同创新方式，建设大学科技园、橡胶谷、新材料科技工业园等</w:t>
      </w:r>
      <w:r>
        <w:rPr>
          <w:rFonts w:ascii="仿宋_GB2312" w:hAnsi="仿宋_GB2312" w:cs="仿宋_GB2312" w:hint="eastAsia"/>
          <w:spacing w:val="5"/>
          <w:sz w:val="36"/>
          <w:szCs w:val="36"/>
        </w:rPr>
        <w:t>3大国家</w:t>
      </w:r>
      <w:r>
        <w:rPr>
          <w:rFonts w:ascii="Times New Roman" w:hAnsi="Times New Roman"/>
          <w:spacing w:val="5"/>
          <w:sz w:val="36"/>
          <w:szCs w:val="36"/>
        </w:rPr>
        <w:t>级孵化器，为师生创业提供全方位支持</w:t>
      </w:r>
      <w:r>
        <w:rPr>
          <w:rFonts w:ascii="Times New Roman" w:hAnsi="Times New Roman" w:hint="eastAsia"/>
          <w:b/>
          <w:bCs/>
          <w:spacing w:val="5"/>
          <w:sz w:val="36"/>
          <w:szCs w:val="36"/>
        </w:rPr>
        <w:t>“五大服务”</w:t>
      </w:r>
      <w:r>
        <w:rPr>
          <w:rFonts w:ascii="Times New Roman" w:hAnsi="Times New Roman" w:hint="eastAsia"/>
          <w:spacing w:val="5"/>
          <w:sz w:val="36"/>
          <w:szCs w:val="36"/>
        </w:rPr>
        <w:t>：</w:t>
      </w:r>
      <w:r>
        <w:rPr>
          <w:rFonts w:ascii="Times New Roman" w:hAnsi="Times New Roman"/>
          <w:spacing w:val="5"/>
          <w:sz w:val="36"/>
          <w:szCs w:val="36"/>
        </w:rPr>
        <w:t>包括</w:t>
      </w:r>
      <w:r>
        <w:rPr>
          <w:rFonts w:ascii="Times New Roman" w:hAnsi="Times New Roman" w:hint="eastAsia"/>
          <w:spacing w:val="5"/>
          <w:sz w:val="36"/>
          <w:szCs w:val="36"/>
        </w:rPr>
        <w:t>提供</w:t>
      </w:r>
      <w:r>
        <w:rPr>
          <w:rFonts w:ascii="Times New Roman" w:hAnsi="Times New Roman"/>
          <w:spacing w:val="5"/>
          <w:sz w:val="36"/>
          <w:szCs w:val="36"/>
        </w:rPr>
        <w:t>免费办公场地、减免水电物业网络费用</w:t>
      </w:r>
      <w:r>
        <w:rPr>
          <w:rFonts w:ascii="Times New Roman" w:hAnsi="Times New Roman" w:hint="eastAsia"/>
          <w:spacing w:val="5"/>
          <w:sz w:val="36"/>
          <w:szCs w:val="36"/>
        </w:rPr>
        <w:t>等</w:t>
      </w:r>
      <w:r>
        <w:rPr>
          <w:rFonts w:ascii="Times New Roman" w:hAnsi="Times New Roman" w:hint="eastAsia"/>
          <w:b/>
          <w:bCs/>
          <w:spacing w:val="5"/>
          <w:sz w:val="36"/>
          <w:szCs w:val="36"/>
        </w:rPr>
        <w:t>基础服务</w:t>
      </w:r>
      <w:r>
        <w:rPr>
          <w:rFonts w:ascii="Times New Roman" w:hAnsi="Times New Roman" w:hint="eastAsia"/>
          <w:spacing w:val="5"/>
          <w:sz w:val="36"/>
          <w:szCs w:val="36"/>
        </w:rPr>
        <w:t>，配备创业导师团、</w:t>
      </w:r>
      <w:r>
        <w:rPr>
          <w:rFonts w:ascii="Times New Roman" w:hAnsi="Times New Roman"/>
          <w:spacing w:val="5"/>
          <w:sz w:val="36"/>
          <w:szCs w:val="36"/>
        </w:rPr>
        <w:t>提供创业培训</w:t>
      </w:r>
      <w:r>
        <w:rPr>
          <w:rFonts w:ascii="Times New Roman" w:hAnsi="Times New Roman" w:hint="eastAsia"/>
          <w:spacing w:val="5"/>
          <w:sz w:val="36"/>
          <w:szCs w:val="36"/>
        </w:rPr>
        <w:t>等</w:t>
      </w:r>
      <w:r>
        <w:rPr>
          <w:rFonts w:ascii="Times New Roman" w:hAnsi="Times New Roman" w:hint="eastAsia"/>
          <w:b/>
          <w:bCs/>
          <w:spacing w:val="5"/>
          <w:sz w:val="36"/>
          <w:szCs w:val="36"/>
        </w:rPr>
        <w:t>增值服务</w:t>
      </w:r>
      <w:r>
        <w:rPr>
          <w:rFonts w:ascii="Times New Roman" w:hAnsi="Times New Roman" w:hint="eastAsia"/>
          <w:spacing w:val="5"/>
          <w:sz w:val="36"/>
          <w:szCs w:val="36"/>
        </w:rPr>
        <w:t>，设立成果转化校友基金</w:t>
      </w:r>
      <w:r>
        <w:rPr>
          <w:rFonts w:ascii="Times New Roman" w:hAnsi="Times New Roman"/>
          <w:spacing w:val="5"/>
          <w:sz w:val="36"/>
          <w:szCs w:val="36"/>
        </w:rPr>
        <w:t>、</w:t>
      </w:r>
      <w:r>
        <w:rPr>
          <w:rFonts w:ascii="Times New Roman" w:hAnsi="Times New Roman" w:hint="eastAsia"/>
          <w:spacing w:val="5"/>
          <w:sz w:val="36"/>
          <w:szCs w:val="36"/>
        </w:rPr>
        <w:t>举办</w:t>
      </w:r>
      <w:r>
        <w:rPr>
          <w:rFonts w:ascii="Times New Roman" w:hAnsi="Times New Roman"/>
          <w:spacing w:val="5"/>
          <w:sz w:val="36"/>
          <w:szCs w:val="36"/>
        </w:rPr>
        <w:t>融资对接</w:t>
      </w:r>
      <w:r>
        <w:rPr>
          <w:rFonts w:ascii="Times New Roman" w:hAnsi="Times New Roman" w:hint="eastAsia"/>
          <w:spacing w:val="5"/>
          <w:sz w:val="36"/>
          <w:szCs w:val="36"/>
        </w:rPr>
        <w:t>等</w:t>
      </w:r>
      <w:r>
        <w:rPr>
          <w:rFonts w:ascii="Times New Roman" w:hAnsi="Times New Roman" w:hint="eastAsia"/>
          <w:b/>
          <w:bCs/>
          <w:spacing w:val="5"/>
          <w:sz w:val="36"/>
          <w:szCs w:val="36"/>
        </w:rPr>
        <w:t>金融服务</w:t>
      </w:r>
      <w:r>
        <w:rPr>
          <w:rFonts w:ascii="Times New Roman" w:hAnsi="Times New Roman" w:hint="eastAsia"/>
          <w:spacing w:val="5"/>
          <w:sz w:val="36"/>
          <w:szCs w:val="36"/>
        </w:rPr>
        <w:t>，开</w:t>
      </w:r>
      <w:r>
        <w:rPr>
          <w:rFonts w:ascii="仿宋_GB2312" w:hAnsi="仿宋_GB2312" w:cs="仿宋_GB2312" w:hint="eastAsia"/>
          <w:spacing w:val="5"/>
          <w:sz w:val="36"/>
          <w:szCs w:val="36"/>
        </w:rPr>
        <w:t>放28个重点实验室</w:t>
      </w:r>
      <w:proofErr w:type="gramStart"/>
      <w:r>
        <w:rPr>
          <w:rFonts w:ascii="仿宋_GB2312" w:hAnsi="仿宋_GB2312" w:cs="仿宋_GB2312" w:hint="eastAsia"/>
          <w:spacing w:val="5"/>
          <w:sz w:val="36"/>
          <w:szCs w:val="36"/>
        </w:rPr>
        <w:t>家价值</w:t>
      </w:r>
      <w:proofErr w:type="gramEnd"/>
      <w:r>
        <w:rPr>
          <w:rFonts w:ascii="仿宋_GB2312" w:hAnsi="仿宋_GB2312" w:cs="仿宋_GB2312" w:hint="eastAsia"/>
          <w:spacing w:val="5"/>
          <w:sz w:val="36"/>
          <w:szCs w:val="36"/>
        </w:rPr>
        <w:t>5亿</w:t>
      </w:r>
      <w:r>
        <w:rPr>
          <w:rFonts w:ascii="Times New Roman" w:hAnsi="Times New Roman" w:hint="eastAsia"/>
          <w:spacing w:val="5"/>
          <w:sz w:val="36"/>
          <w:szCs w:val="36"/>
        </w:rPr>
        <w:t>元仪器设备等</w:t>
      </w:r>
      <w:r>
        <w:rPr>
          <w:rFonts w:ascii="Times New Roman" w:hAnsi="Times New Roman" w:hint="eastAsia"/>
          <w:b/>
          <w:bCs/>
          <w:spacing w:val="5"/>
          <w:sz w:val="36"/>
          <w:szCs w:val="36"/>
        </w:rPr>
        <w:t>技术服务</w:t>
      </w:r>
      <w:r>
        <w:rPr>
          <w:rFonts w:ascii="Times New Roman" w:hAnsi="Times New Roman" w:hint="eastAsia"/>
          <w:spacing w:val="5"/>
          <w:sz w:val="36"/>
          <w:szCs w:val="36"/>
        </w:rPr>
        <w:t>，以及帮助企业开展产业链上下游</w:t>
      </w:r>
      <w:r>
        <w:rPr>
          <w:rFonts w:ascii="Times New Roman" w:hAnsi="Times New Roman"/>
          <w:spacing w:val="5"/>
          <w:sz w:val="36"/>
          <w:szCs w:val="36"/>
        </w:rPr>
        <w:t>市场推广等</w:t>
      </w:r>
      <w:r>
        <w:rPr>
          <w:rFonts w:ascii="Times New Roman" w:hAnsi="Times New Roman" w:hint="eastAsia"/>
          <w:b/>
          <w:bCs/>
          <w:spacing w:val="5"/>
          <w:sz w:val="36"/>
          <w:szCs w:val="36"/>
        </w:rPr>
        <w:t>市场</w:t>
      </w:r>
      <w:r>
        <w:rPr>
          <w:rFonts w:ascii="Times New Roman" w:hAnsi="Times New Roman"/>
          <w:b/>
          <w:bCs/>
          <w:spacing w:val="5"/>
          <w:sz w:val="36"/>
          <w:szCs w:val="36"/>
        </w:rPr>
        <w:t>服务</w:t>
      </w:r>
      <w:r>
        <w:rPr>
          <w:rFonts w:ascii="Times New Roman" w:hAnsi="Times New Roman"/>
          <w:spacing w:val="5"/>
          <w:sz w:val="36"/>
          <w:szCs w:val="36"/>
        </w:rPr>
        <w:t>。橡胶谷</w:t>
      </w:r>
      <w:r>
        <w:rPr>
          <w:rFonts w:ascii="Times New Roman" w:hAnsi="Times New Roman"/>
          <w:spacing w:val="5"/>
          <w:sz w:val="36"/>
          <w:szCs w:val="36"/>
        </w:rPr>
        <w:lastRenderedPageBreak/>
        <w:t>作为</w:t>
      </w:r>
      <w:r>
        <w:rPr>
          <w:rFonts w:ascii="Times New Roman" w:hAnsi="Times New Roman" w:hint="eastAsia"/>
          <w:spacing w:val="5"/>
          <w:sz w:val="36"/>
          <w:szCs w:val="36"/>
        </w:rPr>
        <w:t>青科大</w:t>
      </w:r>
      <w:r>
        <w:rPr>
          <w:rFonts w:ascii="Times New Roman" w:hAnsi="Times New Roman"/>
          <w:spacing w:val="5"/>
          <w:sz w:val="36"/>
          <w:szCs w:val="36"/>
        </w:rPr>
        <w:t>产学研融合的重要平台，</w:t>
      </w:r>
      <w:r>
        <w:rPr>
          <w:rFonts w:ascii="Times New Roman" w:hAnsi="Times New Roman" w:hint="eastAsia"/>
          <w:spacing w:val="5"/>
          <w:sz w:val="36"/>
          <w:szCs w:val="36"/>
        </w:rPr>
        <w:t>已发展成为全球知名的橡胶产业生态圈</w:t>
      </w:r>
      <w:r>
        <w:rPr>
          <w:rFonts w:ascii="仿宋_GB2312" w:hAnsi="仿宋_GB2312" w:cs="仿宋_GB2312" w:hint="eastAsia"/>
          <w:spacing w:val="5"/>
          <w:sz w:val="36"/>
          <w:szCs w:val="36"/>
        </w:rPr>
        <w:t>，吸引400余家企业入驻，通过科技成果孵化培育的高新技术企业达260余家，销售收入近1000亿元，实现利税近100亿元。</w:t>
      </w:r>
    </w:p>
    <w:p w:rsidR="00087090" w:rsidRDefault="00087090" w:rsidP="00087090">
      <w:pPr>
        <w:pStyle w:val="a5"/>
        <w:topLinePunct/>
        <w:spacing w:line="600" w:lineRule="exact"/>
        <w:ind w:firstLineChars="200" w:firstLine="720"/>
        <w:rPr>
          <w:rFonts w:ascii="Times New Roman" w:hAnsi="Times New Roman"/>
          <w:spacing w:val="5"/>
          <w:sz w:val="36"/>
          <w:szCs w:val="36"/>
        </w:rPr>
      </w:pPr>
      <w:r>
        <w:rPr>
          <w:rFonts w:ascii="黑体" w:eastAsia="黑体" w:hAnsi="黑体" w:cs="黑体" w:hint="eastAsia"/>
          <w:sz w:val="36"/>
          <w:szCs w:val="36"/>
        </w:rPr>
        <w:t>六、突出“军团式作战”的组织化保障。</w:t>
      </w:r>
      <w:r>
        <w:rPr>
          <w:rFonts w:ascii="仿宋_GB2312" w:hAnsi="仿宋_GB2312" w:cs="仿宋_GB2312" w:hint="eastAsia"/>
          <w:sz w:val="36"/>
          <w:szCs w:val="36"/>
        </w:rPr>
        <w:t>自2006年成立技术开发科起始，青科大就围绕高质量成果转化，开展</w:t>
      </w:r>
      <w:r>
        <w:rPr>
          <w:rFonts w:ascii="仿宋_GB2312" w:hAnsi="仿宋_GB2312" w:cs="仿宋_GB2312" w:hint="eastAsia"/>
          <w:spacing w:val="5"/>
          <w:sz w:val="36"/>
          <w:szCs w:val="36"/>
        </w:rPr>
        <w:t>组织体制改革，创新性成立“一室一处一部”架构。</w:t>
      </w:r>
      <w:r>
        <w:rPr>
          <w:rFonts w:ascii="Times New Roman" w:hAnsi="Times New Roman" w:hint="eastAsia"/>
          <w:b/>
          <w:bCs/>
          <w:spacing w:val="5"/>
          <w:sz w:val="36"/>
          <w:szCs w:val="36"/>
        </w:rPr>
        <w:t>“一室”指</w:t>
      </w:r>
      <w:r>
        <w:rPr>
          <w:rFonts w:ascii="Times New Roman" w:hAnsi="Times New Roman"/>
          <w:b/>
          <w:bCs/>
          <w:spacing w:val="5"/>
          <w:sz w:val="36"/>
          <w:szCs w:val="36"/>
        </w:rPr>
        <w:t>技术转移办公室</w:t>
      </w:r>
      <w:r>
        <w:rPr>
          <w:rFonts w:ascii="Times New Roman" w:hAnsi="Times New Roman"/>
          <w:spacing w:val="5"/>
          <w:sz w:val="36"/>
          <w:szCs w:val="36"/>
        </w:rPr>
        <w:t>，作为成果转化专业服务机构</w:t>
      </w:r>
      <w:r>
        <w:rPr>
          <w:rFonts w:ascii="Times New Roman" w:hAnsi="Times New Roman" w:hint="eastAsia"/>
          <w:spacing w:val="5"/>
          <w:sz w:val="36"/>
          <w:szCs w:val="36"/>
        </w:rPr>
        <w:t>，</w:t>
      </w:r>
      <w:r>
        <w:rPr>
          <w:rFonts w:ascii="Times New Roman" w:hAnsi="Times New Roman"/>
          <w:spacing w:val="5"/>
          <w:sz w:val="36"/>
          <w:szCs w:val="36"/>
        </w:rPr>
        <w:t>配备熟悉技术市场、知识产权、企业运营等领域的专业人员</w:t>
      </w:r>
      <w:r>
        <w:rPr>
          <w:rFonts w:ascii="Times New Roman" w:hAnsi="Times New Roman" w:hint="eastAsia"/>
          <w:spacing w:val="5"/>
          <w:sz w:val="36"/>
          <w:szCs w:val="36"/>
        </w:rPr>
        <w:t>。</w:t>
      </w:r>
      <w:r>
        <w:rPr>
          <w:rFonts w:ascii="Times New Roman" w:hAnsi="Times New Roman"/>
          <w:spacing w:val="5"/>
          <w:sz w:val="36"/>
          <w:szCs w:val="36"/>
        </w:rPr>
        <w:t>为科研人员提供从成果评估、市场调研、项目对接、合同签订到后续跟踪的全流程服务</w:t>
      </w:r>
      <w:r>
        <w:rPr>
          <w:rFonts w:ascii="Times New Roman" w:hAnsi="Times New Roman" w:hint="eastAsia"/>
          <w:spacing w:val="5"/>
          <w:sz w:val="36"/>
          <w:szCs w:val="36"/>
        </w:rPr>
        <w:t>，并建立法律、财务、技术等多领域专家咨询团队，为重大成果转化提供专业支撑。</w:t>
      </w:r>
      <w:r>
        <w:rPr>
          <w:rFonts w:ascii="Times New Roman" w:hAnsi="Times New Roman" w:hint="eastAsia"/>
          <w:b/>
          <w:bCs/>
          <w:spacing w:val="5"/>
          <w:sz w:val="36"/>
          <w:szCs w:val="36"/>
        </w:rPr>
        <w:t>“一处”指合作发展处</w:t>
      </w:r>
      <w:r>
        <w:rPr>
          <w:rFonts w:ascii="Times New Roman" w:hAnsi="Times New Roman" w:hint="eastAsia"/>
          <w:spacing w:val="5"/>
          <w:sz w:val="36"/>
          <w:szCs w:val="36"/>
        </w:rPr>
        <w:t>，由原科技处拆分出的单独处室，专职负责对外合作和成果转化，</w:t>
      </w:r>
      <w:r>
        <w:rPr>
          <w:rFonts w:ascii="Times New Roman" w:hAnsi="Times New Roman"/>
          <w:spacing w:val="5"/>
          <w:sz w:val="36"/>
          <w:szCs w:val="36"/>
        </w:rPr>
        <w:t>实现</w:t>
      </w:r>
      <w:r>
        <w:rPr>
          <w:rFonts w:ascii="Times New Roman" w:hAnsi="Times New Roman" w:hint="eastAsia"/>
          <w:spacing w:val="5"/>
          <w:sz w:val="36"/>
          <w:szCs w:val="36"/>
        </w:rPr>
        <w:t>成果转化管理</w:t>
      </w:r>
      <w:r>
        <w:rPr>
          <w:rFonts w:ascii="Times New Roman" w:hAnsi="Times New Roman"/>
          <w:spacing w:val="5"/>
          <w:sz w:val="36"/>
          <w:szCs w:val="36"/>
        </w:rPr>
        <w:t>的精细化</w:t>
      </w:r>
      <w:r>
        <w:rPr>
          <w:rFonts w:ascii="Times New Roman" w:hAnsi="Times New Roman" w:hint="eastAsia"/>
          <w:spacing w:val="5"/>
          <w:sz w:val="36"/>
          <w:szCs w:val="36"/>
        </w:rPr>
        <w:t>与</w:t>
      </w:r>
      <w:r>
        <w:rPr>
          <w:rFonts w:ascii="Times New Roman" w:hAnsi="Times New Roman"/>
          <w:spacing w:val="5"/>
          <w:sz w:val="36"/>
          <w:szCs w:val="36"/>
        </w:rPr>
        <w:t>专业化</w:t>
      </w:r>
      <w:r>
        <w:rPr>
          <w:rFonts w:ascii="Times New Roman" w:hAnsi="Times New Roman" w:hint="eastAsia"/>
          <w:spacing w:val="5"/>
          <w:sz w:val="36"/>
          <w:szCs w:val="36"/>
        </w:rPr>
        <w:t>。</w:t>
      </w:r>
      <w:r>
        <w:rPr>
          <w:rFonts w:ascii="Times New Roman" w:hAnsi="Times New Roman" w:hint="eastAsia"/>
          <w:b/>
          <w:bCs/>
          <w:spacing w:val="5"/>
          <w:sz w:val="36"/>
          <w:szCs w:val="36"/>
        </w:rPr>
        <w:t>“一部”</w:t>
      </w:r>
      <w:proofErr w:type="gramStart"/>
      <w:r>
        <w:rPr>
          <w:rFonts w:ascii="Times New Roman" w:hAnsi="Times New Roman" w:hint="eastAsia"/>
          <w:b/>
          <w:bCs/>
          <w:spacing w:val="5"/>
          <w:sz w:val="36"/>
          <w:szCs w:val="36"/>
        </w:rPr>
        <w:t>指优势</w:t>
      </w:r>
      <w:proofErr w:type="gramEnd"/>
      <w:r>
        <w:rPr>
          <w:rFonts w:ascii="Times New Roman" w:hAnsi="Times New Roman" w:hint="eastAsia"/>
          <w:b/>
          <w:bCs/>
          <w:spacing w:val="5"/>
          <w:sz w:val="36"/>
          <w:szCs w:val="36"/>
        </w:rPr>
        <w:t>学科学部</w:t>
      </w:r>
      <w:r>
        <w:rPr>
          <w:rFonts w:ascii="Times New Roman" w:hAnsi="Times New Roman" w:hint="eastAsia"/>
          <w:spacing w:val="5"/>
          <w:sz w:val="36"/>
          <w:szCs w:val="36"/>
        </w:rPr>
        <w:t>，</w:t>
      </w:r>
      <w:r>
        <w:rPr>
          <w:rFonts w:ascii="Times New Roman" w:hAnsi="Times New Roman"/>
          <w:spacing w:val="5"/>
          <w:sz w:val="36"/>
          <w:szCs w:val="36"/>
        </w:rPr>
        <w:t>依托化学、材料科学、工程学等优势学科成立，整合学科资源，加强学科交叉融合，聚焦大项目、大成果、大平台建设</w:t>
      </w:r>
      <w:r>
        <w:rPr>
          <w:rFonts w:ascii="Times New Roman" w:hAnsi="Times New Roman" w:hint="eastAsia"/>
          <w:spacing w:val="5"/>
          <w:sz w:val="36"/>
          <w:szCs w:val="36"/>
        </w:rPr>
        <w:t>，实现高质量科技成果供给</w:t>
      </w:r>
      <w:r>
        <w:rPr>
          <w:rFonts w:ascii="Times New Roman" w:hAnsi="Times New Roman"/>
          <w:spacing w:val="5"/>
          <w:sz w:val="36"/>
          <w:szCs w:val="36"/>
        </w:rPr>
        <w:t>。</w:t>
      </w:r>
      <w:r>
        <w:rPr>
          <w:rFonts w:ascii="Times New Roman" w:hAnsi="Times New Roman" w:hint="eastAsia"/>
          <w:spacing w:val="5"/>
          <w:sz w:val="36"/>
          <w:szCs w:val="36"/>
        </w:rPr>
        <w:t>通过体制改革的深入推进，青科大以产学研融合赋能青岛构建创新型产业体系，围绕服务青岛市</w:t>
      </w:r>
      <w:r>
        <w:rPr>
          <w:rFonts w:ascii="Times New Roman" w:hAnsi="Times New Roman" w:hint="eastAsia"/>
          <w:spacing w:val="5"/>
          <w:sz w:val="36"/>
          <w:szCs w:val="36"/>
        </w:rPr>
        <w:t>24</w:t>
      </w:r>
      <w:r>
        <w:rPr>
          <w:rFonts w:ascii="Times New Roman" w:hAnsi="Times New Roman" w:hint="eastAsia"/>
          <w:spacing w:val="5"/>
          <w:sz w:val="36"/>
          <w:szCs w:val="36"/>
        </w:rPr>
        <w:t>条产业链，学校组建了</w:t>
      </w:r>
      <w:r>
        <w:rPr>
          <w:rFonts w:ascii="Times New Roman" w:hAnsi="Times New Roman" w:hint="eastAsia"/>
          <w:spacing w:val="5"/>
          <w:sz w:val="36"/>
          <w:szCs w:val="36"/>
        </w:rPr>
        <w:t>22</w:t>
      </w:r>
      <w:r>
        <w:rPr>
          <w:rFonts w:ascii="Times New Roman" w:hAnsi="Times New Roman" w:hint="eastAsia"/>
          <w:spacing w:val="5"/>
          <w:sz w:val="36"/>
          <w:szCs w:val="36"/>
        </w:rPr>
        <w:t>个在国内具有竞争力的团队，覆盖高端化工、先进高分子及金属材料、海洋装备等</w:t>
      </w:r>
      <w:r>
        <w:rPr>
          <w:rFonts w:ascii="Times New Roman" w:hAnsi="Times New Roman" w:hint="eastAsia"/>
          <w:spacing w:val="5"/>
          <w:sz w:val="36"/>
          <w:szCs w:val="36"/>
        </w:rPr>
        <w:t>19</w:t>
      </w:r>
      <w:r>
        <w:rPr>
          <w:rFonts w:ascii="Times New Roman" w:hAnsi="Times New Roman" w:hint="eastAsia"/>
          <w:spacing w:val="5"/>
          <w:sz w:val="36"/>
          <w:szCs w:val="36"/>
        </w:rPr>
        <w:t>条产业链。</w:t>
      </w:r>
    </w:p>
    <w:p w:rsidR="00087090" w:rsidRDefault="00087090" w:rsidP="00087090">
      <w:pPr>
        <w:pStyle w:val="a5"/>
        <w:topLinePunct/>
        <w:spacing w:line="600" w:lineRule="exact"/>
        <w:ind w:firstLineChars="200" w:firstLine="740"/>
        <w:rPr>
          <w:rFonts w:ascii="Times New Roman" w:hAnsi="Times New Roman"/>
          <w:spacing w:val="5"/>
          <w:sz w:val="36"/>
          <w:szCs w:val="36"/>
        </w:rPr>
      </w:pPr>
      <w:r>
        <w:rPr>
          <w:rFonts w:ascii="Times New Roman" w:hAnsi="Times New Roman" w:hint="eastAsia"/>
          <w:spacing w:val="5"/>
          <w:sz w:val="36"/>
          <w:szCs w:val="36"/>
        </w:rPr>
        <w:lastRenderedPageBreak/>
        <w:t>青科大成果转化模式对推动我市加快科技创新与产业创新、培育新质生产力具有借鉴意义。</w:t>
      </w:r>
    </w:p>
    <w:p w:rsidR="00087090" w:rsidRDefault="00087090" w:rsidP="00087090">
      <w:pPr>
        <w:pStyle w:val="a5"/>
        <w:topLinePunct/>
        <w:spacing w:line="600" w:lineRule="exact"/>
        <w:ind w:firstLineChars="200" w:firstLine="740"/>
        <w:rPr>
          <w:rFonts w:ascii="Times New Roman" w:hAnsi="Times New Roman"/>
          <w:spacing w:val="5"/>
          <w:sz w:val="36"/>
          <w:szCs w:val="36"/>
        </w:rPr>
      </w:pPr>
      <w:r>
        <w:rPr>
          <w:rFonts w:ascii="黑体" w:eastAsia="黑体" w:hAnsi="黑体" w:cs="黑体" w:hint="eastAsia"/>
          <w:spacing w:val="5"/>
          <w:sz w:val="36"/>
          <w:szCs w:val="36"/>
        </w:rPr>
        <w:t>（一）系统谋划是深植成果转化基因的重要前提。</w:t>
      </w:r>
      <w:r>
        <w:rPr>
          <w:rFonts w:ascii="Times New Roman" w:hAnsi="Times New Roman" w:hint="eastAsia"/>
          <w:spacing w:val="5"/>
          <w:sz w:val="36"/>
          <w:szCs w:val="36"/>
        </w:rPr>
        <w:t>在高校院所，科技</w:t>
      </w:r>
      <w:r>
        <w:rPr>
          <w:rFonts w:ascii="Times New Roman" w:hAnsi="Times New Roman"/>
          <w:spacing w:val="5"/>
          <w:sz w:val="36"/>
          <w:szCs w:val="36"/>
        </w:rPr>
        <w:t>成果转化必须作为一项系统工程来抓</w:t>
      </w:r>
      <w:r>
        <w:rPr>
          <w:rFonts w:ascii="Times New Roman" w:hAnsi="Times New Roman" w:hint="eastAsia"/>
          <w:spacing w:val="5"/>
          <w:sz w:val="36"/>
          <w:szCs w:val="36"/>
        </w:rPr>
        <w:t>。</w:t>
      </w:r>
      <w:r>
        <w:rPr>
          <w:rFonts w:ascii="Times New Roman" w:hAnsi="Times New Roman" w:hint="eastAsia"/>
          <w:b/>
          <w:bCs/>
          <w:spacing w:val="5"/>
          <w:sz w:val="36"/>
          <w:szCs w:val="36"/>
        </w:rPr>
        <w:t>应强化顶层设计。</w:t>
      </w:r>
      <w:r>
        <w:rPr>
          <w:rFonts w:ascii="Times New Roman" w:hAnsi="Times New Roman"/>
          <w:spacing w:val="5"/>
          <w:sz w:val="36"/>
          <w:szCs w:val="36"/>
        </w:rPr>
        <w:t>通过建立校领导挂帅的转化工作领导小组，将成果转化纳入学校发展战略核心，形成</w:t>
      </w:r>
      <w:r>
        <w:rPr>
          <w:rFonts w:ascii="Times New Roman" w:hAnsi="Times New Roman" w:hint="eastAsia"/>
          <w:spacing w:val="5"/>
          <w:sz w:val="36"/>
          <w:szCs w:val="36"/>
        </w:rPr>
        <w:t>“</w:t>
      </w:r>
      <w:r>
        <w:rPr>
          <w:rFonts w:ascii="Times New Roman" w:hAnsi="Times New Roman"/>
          <w:spacing w:val="5"/>
          <w:sz w:val="36"/>
          <w:szCs w:val="36"/>
        </w:rPr>
        <w:t>顶层设计</w:t>
      </w:r>
      <w:r>
        <w:rPr>
          <w:rFonts w:ascii="Times New Roman" w:hAnsi="Times New Roman"/>
          <w:spacing w:val="5"/>
          <w:sz w:val="36"/>
          <w:szCs w:val="36"/>
        </w:rPr>
        <w:t>-</w:t>
      </w:r>
      <w:r>
        <w:rPr>
          <w:rFonts w:ascii="Times New Roman" w:hAnsi="Times New Roman"/>
          <w:spacing w:val="5"/>
          <w:sz w:val="36"/>
          <w:szCs w:val="36"/>
        </w:rPr>
        <w:t>中层落实</w:t>
      </w:r>
      <w:r>
        <w:rPr>
          <w:rFonts w:ascii="Times New Roman" w:hAnsi="Times New Roman"/>
          <w:spacing w:val="5"/>
          <w:sz w:val="36"/>
          <w:szCs w:val="36"/>
        </w:rPr>
        <w:t>-</w:t>
      </w:r>
      <w:r>
        <w:rPr>
          <w:rFonts w:ascii="Times New Roman" w:hAnsi="Times New Roman"/>
          <w:spacing w:val="5"/>
          <w:sz w:val="36"/>
          <w:szCs w:val="36"/>
        </w:rPr>
        <w:t>基层执行</w:t>
      </w:r>
      <w:r>
        <w:rPr>
          <w:rFonts w:ascii="Times New Roman" w:hAnsi="Times New Roman" w:hint="eastAsia"/>
          <w:spacing w:val="5"/>
          <w:sz w:val="36"/>
          <w:szCs w:val="36"/>
        </w:rPr>
        <w:t>”</w:t>
      </w:r>
      <w:r>
        <w:rPr>
          <w:rFonts w:ascii="Times New Roman" w:hAnsi="Times New Roman"/>
          <w:spacing w:val="5"/>
          <w:sz w:val="36"/>
          <w:szCs w:val="36"/>
        </w:rPr>
        <w:t>的三级联动机制</w:t>
      </w:r>
      <w:r>
        <w:rPr>
          <w:rFonts w:ascii="Times New Roman" w:hAnsi="Times New Roman" w:hint="eastAsia"/>
          <w:spacing w:val="5"/>
          <w:sz w:val="36"/>
          <w:szCs w:val="36"/>
        </w:rPr>
        <w:t>，</w:t>
      </w:r>
      <w:r>
        <w:rPr>
          <w:rFonts w:ascii="Times New Roman" w:hAnsi="Times New Roman"/>
          <w:spacing w:val="5"/>
          <w:sz w:val="36"/>
          <w:szCs w:val="36"/>
        </w:rPr>
        <w:t>真正实现创新资源的全校统筹</w:t>
      </w:r>
      <w:r>
        <w:rPr>
          <w:rFonts w:ascii="Times New Roman" w:hAnsi="Times New Roman" w:hint="eastAsia"/>
          <w:spacing w:val="5"/>
          <w:sz w:val="36"/>
          <w:szCs w:val="36"/>
        </w:rPr>
        <w:t>，以及形成“全校上下一盘棋，转化才是硬道理”的良好生态</w:t>
      </w:r>
      <w:r>
        <w:rPr>
          <w:rFonts w:ascii="Times New Roman" w:hAnsi="Times New Roman"/>
          <w:spacing w:val="5"/>
          <w:sz w:val="36"/>
          <w:szCs w:val="36"/>
        </w:rPr>
        <w:t>。</w:t>
      </w:r>
      <w:r>
        <w:rPr>
          <w:rFonts w:ascii="Times New Roman" w:hAnsi="Times New Roman" w:hint="eastAsia"/>
          <w:b/>
          <w:bCs/>
          <w:spacing w:val="5"/>
          <w:sz w:val="36"/>
          <w:szCs w:val="36"/>
        </w:rPr>
        <w:t>应优化评价体系。</w:t>
      </w:r>
      <w:r>
        <w:rPr>
          <w:rFonts w:ascii="Times New Roman" w:hAnsi="Times New Roman"/>
          <w:spacing w:val="5"/>
          <w:sz w:val="36"/>
          <w:szCs w:val="36"/>
        </w:rPr>
        <w:t>在</w:t>
      </w:r>
      <w:r>
        <w:rPr>
          <w:rFonts w:ascii="Times New Roman" w:hAnsi="Times New Roman" w:hint="eastAsia"/>
          <w:spacing w:val="5"/>
          <w:sz w:val="36"/>
          <w:szCs w:val="36"/>
        </w:rPr>
        <w:t>“</w:t>
      </w:r>
      <w:r>
        <w:rPr>
          <w:rFonts w:ascii="Times New Roman" w:hAnsi="Times New Roman"/>
          <w:spacing w:val="5"/>
          <w:sz w:val="36"/>
          <w:szCs w:val="36"/>
        </w:rPr>
        <w:t>转化才是硬道理</w:t>
      </w:r>
      <w:r>
        <w:rPr>
          <w:rFonts w:ascii="Times New Roman" w:hAnsi="Times New Roman" w:hint="eastAsia"/>
          <w:spacing w:val="5"/>
          <w:sz w:val="36"/>
          <w:szCs w:val="36"/>
        </w:rPr>
        <w:t>”</w:t>
      </w:r>
      <w:r>
        <w:rPr>
          <w:rFonts w:ascii="Times New Roman" w:hAnsi="Times New Roman"/>
          <w:spacing w:val="5"/>
          <w:sz w:val="36"/>
          <w:szCs w:val="36"/>
        </w:rPr>
        <w:t>的理念指引下，青科大</w:t>
      </w:r>
      <w:r>
        <w:rPr>
          <w:rFonts w:ascii="Times New Roman" w:hAnsi="Times New Roman" w:hint="eastAsia"/>
          <w:spacing w:val="5"/>
          <w:sz w:val="36"/>
          <w:szCs w:val="36"/>
        </w:rPr>
        <w:t>优化</w:t>
      </w:r>
      <w:r>
        <w:rPr>
          <w:rFonts w:ascii="Times New Roman" w:hAnsi="Times New Roman"/>
          <w:spacing w:val="5"/>
          <w:sz w:val="36"/>
          <w:szCs w:val="36"/>
        </w:rPr>
        <w:t>教师评价体系，将成果转化成效与职称评定、绩效考核直接挂钩，营造出</w:t>
      </w:r>
      <w:r>
        <w:rPr>
          <w:rFonts w:ascii="Times New Roman" w:hAnsi="Times New Roman" w:hint="eastAsia"/>
          <w:spacing w:val="5"/>
          <w:sz w:val="36"/>
          <w:szCs w:val="36"/>
        </w:rPr>
        <w:t>“</w:t>
      </w:r>
      <w:r>
        <w:rPr>
          <w:rFonts w:ascii="Times New Roman" w:hAnsi="Times New Roman"/>
          <w:spacing w:val="5"/>
          <w:sz w:val="36"/>
          <w:szCs w:val="36"/>
        </w:rPr>
        <w:t>转化光荣</w:t>
      </w:r>
      <w:r>
        <w:rPr>
          <w:rFonts w:ascii="Times New Roman" w:hAnsi="Times New Roman" w:hint="eastAsia"/>
          <w:spacing w:val="5"/>
          <w:sz w:val="36"/>
          <w:szCs w:val="36"/>
        </w:rPr>
        <w:t>”</w:t>
      </w:r>
      <w:r>
        <w:rPr>
          <w:rFonts w:ascii="Times New Roman" w:hAnsi="Times New Roman"/>
          <w:spacing w:val="5"/>
          <w:sz w:val="36"/>
          <w:szCs w:val="36"/>
        </w:rPr>
        <w:t>的浓厚氛围。</w:t>
      </w:r>
      <w:r>
        <w:rPr>
          <w:rFonts w:ascii="Times New Roman" w:hAnsi="Times New Roman" w:hint="eastAsia"/>
          <w:spacing w:val="5"/>
          <w:sz w:val="36"/>
          <w:szCs w:val="36"/>
        </w:rPr>
        <w:t>同时不</w:t>
      </w:r>
      <w:r>
        <w:rPr>
          <w:rFonts w:ascii="Times New Roman" w:hAnsi="Times New Roman"/>
          <w:spacing w:val="5"/>
          <w:sz w:val="36"/>
          <w:szCs w:val="36"/>
        </w:rPr>
        <w:t>简单追求转化数量，而是通过</w:t>
      </w:r>
      <w:r>
        <w:rPr>
          <w:rFonts w:ascii="Times New Roman" w:hAnsi="Times New Roman" w:hint="eastAsia"/>
          <w:spacing w:val="5"/>
          <w:sz w:val="36"/>
          <w:szCs w:val="36"/>
        </w:rPr>
        <w:t>“</w:t>
      </w:r>
      <w:r>
        <w:rPr>
          <w:rFonts w:ascii="Times New Roman" w:hAnsi="Times New Roman"/>
          <w:spacing w:val="5"/>
          <w:sz w:val="36"/>
          <w:szCs w:val="36"/>
        </w:rPr>
        <w:t>精准投料</w:t>
      </w:r>
      <w:r>
        <w:rPr>
          <w:rFonts w:ascii="Times New Roman" w:hAnsi="Times New Roman" w:hint="eastAsia"/>
          <w:spacing w:val="5"/>
          <w:sz w:val="36"/>
          <w:szCs w:val="36"/>
        </w:rPr>
        <w:t>”</w:t>
      </w:r>
      <w:r>
        <w:rPr>
          <w:rFonts w:ascii="Times New Roman" w:hAnsi="Times New Roman"/>
          <w:spacing w:val="5"/>
          <w:sz w:val="36"/>
          <w:szCs w:val="36"/>
        </w:rPr>
        <w:t>培育重大成果，</w:t>
      </w:r>
      <w:r>
        <w:rPr>
          <w:rFonts w:ascii="Times New Roman" w:hAnsi="Times New Roman" w:hint="eastAsia"/>
          <w:spacing w:val="5"/>
          <w:sz w:val="36"/>
          <w:szCs w:val="36"/>
        </w:rPr>
        <w:t>陈克正校长促成的</w:t>
      </w:r>
      <w:r>
        <w:rPr>
          <w:rFonts w:ascii="Times New Roman" w:hAnsi="Times New Roman"/>
          <w:spacing w:val="5"/>
          <w:sz w:val="36"/>
          <w:szCs w:val="36"/>
        </w:rPr>
        <w:t>布洛芬生产技术转化案例就实现了</w:t>
      </w:r>
      <w:r>
        <w:rPr>
          <w:rFonts w:ascii="Times New Roman" w:hAnsi="Times New Roman" w:hint="eastAsia"/>
          <w:spacing w:val="5"/>
          <w:sz w:val="36"/>
          <w:szCs w:val="36"/>
        </w:rPr>
        <w:t>“</w:t>
      </w:r>
      <w:r>
        <w:rPr>
          <w:rFonts w:ascii="Times New Roman" w:hAnsi="Times New Roman"/>
          <w:spacing w:val="5"/>
          <w:sz w:val="36"/>
          <w:szCs w:val="36"/>
        </w:rPr>
        <w:t>一项技术带动一个产业</w:t>
      </w:r>
      <w:r>
        <w:rPr>
          <w:rFonts w:ascii="Times New Roman" w:hAnsi="Times New Roman" w:hint="eastAsia"/>
          <w:spacing w:val="5"/>
          <w:sz w:val="36"/>
          <w:szCs w:val="36"/>
        </w:rPr>
        <w:t>”</w:t>
      </w:r>
      <w:r>
        <w:rPr>
          <w:rFonts w:ascii="Times New Roman" w:hAnsi="Times New Roman"/>
          <w:spacing w:val="5"/>
          <w:sz w:val="36"/>
          <w:szCs w:val="36"/>
        </w:rPr>
        <w:t>的倍增效应。</w:t>
      </w:r>
    </w:p>
    <w:p w:rsidR="00087090" w:rsidRDefault="00087090" w:rsidP="00087090">
      <w:pPr>
        <w:pStyle w:val="a5"/>
        <w:topLinePunct/>
        <w:spacing w:line="600" w:lineRule="exact"/>
        <w:ind w:firstLineChars="200" w:firstLine="740"/>
        <w:rPr>
          <w:rFonts w:ascii="Times New Roman" w:hAnsi="Times New Roman"/>
          <w:spacing w:val="5"/>
          <w:sz w:val="36"/>
          <w:szCs w:val="36"/>
        </w:rPr>
      </w:pPr>
      <w:r>
        <w:rPr>
          <w:rFonts w:ascii="黑体" w:eastAsia="黑体" w:hAnsi="黑体" w:cs="黑体" w:hint="eastAsia"/>
          <w:spacing w:val="5"/>
          <w:sz w:val="36"/>
          <w:szCs w:val="36"/>
        </w:rPr>
        <w:t>（二）市场导向是驱动成果转化的重要动力。</w:t>
      </w:r>
      <w:r>
        <w:rPr>
          <w:rFonts w:ascii="Times New Roman" w:hAnsi="Times New Roman" w:hint="eastAsia"/>
          <w:spacing w:val="5"/>
          <w:sz w:val="36"/>
          <w:szCs w:val="36"/>
        </w:rPr>
        <w:t>青科大在推进产学研融合过程中，非常注重市场导向，每年召集科研骨干，组成“教授团”“博士行”，深入企业，了解技术需求，签订科技攻关合同。</w:t>
      </w:r>
      <w:r>
        <w:rPr>
          <w:rFonts w:ascii="Times New Roman" w:hAnsi="Times New Roman"/>
          <w:spacing w:val="5"/>
          <w:sz w:val="36"/>
          <w:szCs w:val="36"/>
        </w:rPr>
        <w:t>在产学研融合进程中，高校</w:t>
      </w:r>
      <w:r>
        <w:rPr>
          <w:rFonts w:ascii="Times New Roman" w:hAnsi="Times New Roman" w:hint="eastAsia"/>
          <w:spacing w:val="5"/>
          <w:sz w:val="36"/>
          <w:szCs w:val="36"/>
        </w:rPr>
        <w:t>院所</w:t>
      </w:r>
      <w:r>
        <w:rPr>
          <w:rFonts w:ascii="Times New Roman" w:hAnsi="Times New Roman"/>
          <w:spacing w:val="5"/>
          <w:sz w:val="36"/>
          <w:szCs w:val="36"/>
        </w:rPr>
        <w:t>应充分认识到市场需求所占据的核心地位，将其视作科研方向调整以及项目规划的重要依据。科研工作只有紧密围绕市场需求展开，科研成果才具备市场</w:t>
      </w:r>
      <w:r>
        <w:rPr>
          <w:rFonts w:ascii="Times New Roman" w:hAnsi="Times New Roman" w:hint="eastAsia"/>
          <w:spacing w:val="5"/>
          <w:sz w:val="36"/>
          <w:szCs w:val="36"/>
        </w:rPr>
        <w:t>、</w:t>
      </w:r>
      <w:r>
        <w:rPr>
          <w:rFonts w:ascii="Times New Roman" w:hAnsi="Times New Roman"/>
          <w:spacing w:val="5"/>
          <w:sz w:val="36"/>
          <w:szCs w:val="36"/>
        </w:rPr>
        <w:lastRenderedPageBreak/>
        <w:t>价值与应用前景，</w:t>
      </w:r>
      <w:r>
        <w:rPr>
          <w:rFonts w:ascii="Times New Roman" w:hAnsi="Times New Roman" w:hint="eastAsia"/>
          <w:spacing w:val="5"/>
          <w:sz w:val="36"/>
          <w:szCs w:val="36"/>
        </w:rPr>
        <w:t>市场永远是检验大部分科技成果能否转化的“试金石”</w:t>
      </w:r>
      <w:r>
        <w:rPr>
          <w:rFonts w:ascii="Times New Roman" w:hAnsi="Times New Roman"/>
          <w:spacing w:val="5"/>
          <w:sz w:val="36"/>
          <w:szCs w:val="36"/>
        </w:rPr>
        <w:t>。为达成这一目标，高校</w:t>
      </w:r>
      <w:r>
        <w:rPr>
          <w:rFonts w:ascii="Times New Roman" w:hAnsi="Times New Roman" w:hint="eastAsia"/>
          <w:spacing w:val="5"/>
          <w:sz w:val="36"/>
          <w:szCs w:val="36"/>
        </w:rPr>
        <w:t>院所</w:t>
      </w:r>
      <w:r>
        <w:rPr>
          <w:rFonts w:ascii="Times New Roman" w:hAnsi="Times New Roman" w:hint="eastAsia"/>
          <w:b/>
          <w:bCs/>
          <w:spacing w:val="5"/>
          <w:sz w:val="36"/>
          <w:szCs w:val="36"/>
        </w:rPr>
        <w:t>应</w:t>
      </w:r>
      <w:r>
        <w:rPr>
          <w:rFonts w:ascii="Times New Roman" w:hAnsi="Times New Roman"/>
          <w:b/>
          <w:bCs/>
          <w:spacing w:val="5"/>
          <w:sz w:val="36"/>
          <w:szCs w:val="36"/>
        </w:rPr>
        <w:t>构建长效的市场调研机制</w:t>
      </w:r>
      <w:r>
        <w:rPr>
          <w:rFonts w:ascii="Times New Roman" w:hAnsi="Times New Roman" w:hint="eastAsia"/>
          <w:spacing w:val="5"/>
          <w:sz w:val="36"/>
          <w:szCs w:val="36"/>
        </w:rPr>
        <w:t>，</w:t>
      </w:r>
      <w:r>
        <w:rPr>
          <w:rFonts w:ascii="Times New Roman" w:hAnsi="Times New Roman"/>
          <w:spacing w:val="5"/>
          <w:sz w:val="36"/>
          <w:szCs w:val="36"/>
        </w:rPr>
        <w:t>定期组织科研团队深入企业生产一线，与企业技术人员、管理人员进行面对面交流，了解企业在技术研发、产品创新等方面的实际需求；同时，</w:t>
      </w:r>
      <w:r>
        <w:rPr>
          <w:rFonts w:ascii="Times New Roman" w:hAnsi="Times New Roman" w:hint="eastAsia"/>
          <w:b/>
          <w:bCs/>
          <w:spacing w:val="5"/>
          <w:sz w:val="36"/>
          <w:szCs w:val="36"/>
        </w:rPr>
        <w:t>应</w:t>
      </w:r>
      <w:r>
        <w:rPr>
          <w:rFonts w:ascii="Times New Roman" w:hAnsi="Times New Roman"/>
          <w:b/>
          <w:bCs/>
          <w:spacing w:val="5"/>
          <w:sz w:val="36"/>
          <w:szCs w:val="36"/>
        </w:rPr>
        <w:t>积极参与行业协会组织的各类活动</w:t>
      </w:r>
      <w:r>
        <w:rPr>
          <w:rFonts w:ascii="Times New Roman" w:hAnsi="Times New Roman"/>
          <w:spacing w:val="5"/>
          <w:sz w:val="36"/>
          <w:szCs w:val="36"/>
        </w:rPr>
        <w:t>，广泛收集行业发展动态、技术趋势等信息，为科研项目的开展提供有力支撑。此外，高校</w:t>
      </w:r>
      <w:r>
        <w:rPr>
          <w:rFonts w:ascii="Times New Roman" w:hAnsi="Times New Roman" w:hint="eastAsia"/>
          <w:spacing w:val="5"/>
          <w:sz w:val="36"/>
          <w:szCs w:val="36"/>
        </w:rPr>
        <w:t>院所</w:t>
      </w:r>
      <w:r>
        <w:rPr>
          <w:rFonts w:ascii="Times New Roman" w:hAnsi="Times New Roman"/>
          <w:spacing w:val="5"/>
          <w:sz w:val="36"/>
          <w:szCs w:val="36"/>
        </w:rPr>
        <w:t>还</w:t>
      </w:r>
      <w:r>
        <w:rPr>
          <w:rFonts w:ascii="Times New Roman" w:hAnsi="Times New Roman"/>
          <w:b/>
          <w:bCs/>
          <w:spacing w:val="5"/>
          <w:sz w:val="36"/>
          <w:szCs w:val="36"/>
        </w:rPr>
        <w:t>应强化与企业的信息共享</w:t>
      </w:r>
      <w:r>
        <w:rPr>
          <w:rFonts w:ascii="Times New Roman" w:hAnsi="Times New Roman"/>
          <w:spacing w:val="5"/>
          <w:sz w:val="36"/>
          <w:szCs w:val="36"/>
        </w:rPr>
        <w:t>，搭建常态化的沟通渠道，及时掌握市场动态变化，以便灵活调整科研布局，确保科研成果能够切实解决市场实际问题。</w:t>
      </w:r>
    </w:p>
    <w:p w:rsidR="00087090" w:rsidRDefault="00087090" w:rsidP="00087090">
      <w:pPr>
        <w:pStyle w:val="a5"/>
        <w:topLinePunct/>
        <w:spacing w:line="600" w:lineRule="exact"/>
        <w:ind w:firstLineChars="200" w:firstLine="740"/>
        <w:rPr>
          <w:rFonts w:ascii="Times New Roman" w:hAnsi="Times New Roman"/>
          <w:spacing w:val="5"/>
          <w:sz w:val="36"/>
          <w:szCs w:val="36"/>
        </w:rPr>
      </w:pPr>
      <w:r>
        <w:rPr>
          <w:rFonts w:ascii="黑体" w:eastAsia="黑体" w:hAnsi="黑体" w:cs="黑体" w:hint="eastAsia"/>
          <w:spacing w:val="5"/>
          <w:sz w:val="36"/>
          <w:szCs w:val="36"/>
        </w:rPr>
        <w:t>（三）制度突破是激发成果转化活力的关键因素。</w:t>
      </w:r>
      <w:r>
        <w:rPr>
          <w:rFonts w:ascii="Times New Roman" w:hAnsi="Times New Roman" w:hint="eastAsia"/>
          <w:spacing w:val="5"/>
          <w:sz w:val="36"/>
          <w:szCs w:val="36"/>
        </w:rPr>
        <w:t>青科大坚持以深化改革激发创新活力，重点破除影响科研人员积极性的体制机制障碍。</w:t>
      </w:r>
      <w:r>
        <w:rPr>
          <w:rFonts w:ascii="Times New Roman" w:hAnsi="Times New Roman"/>
          <w:spacing w:val="5"/>
          <w:sz w:val="36"/>
          <w:szCs w:val="36"/>
        </w:rPr>
        <w:t>创新的体制机制能整合高校、科研机构和企业资源，促进知识、技术、资本等要素流动，提升科研成果转化效率，推动产业升级，实现产学研协同发展与互利共赢。针对高校产学研合作中机制僵化、评价偏学术、转化激励不足及资金管理低效等难题，高校</w:t>
      </w:r>
      <w:r>
        <w:rPr>
          <w:rFonts w:ascii="Times New Roman" w:hAnsi="Times New Roman" w:hint="eastAsia"/>
          <w:spacing w:val="5"/>
          <w:sz w:val="36"/>
          <w:szCs w:val="36"/>
        </w:rPr>
        <w:t>应</w:t>
      </w:r>
      <w:r>
        <w:rPr>
          <w:rFonts w:ascii="Times New Roman" w:hAnsi="Times New Roman"/>
          <w:spacing w:val="5"/>
          <w:sz w:val="36"/>
          <w:szCs w:val="36"/>
        </w:rPr>
        <w:t>在科研管理、成果转化激励和资金管理机制上改革创新，打破制约产学研融合的制度障碍，充分激发科研人员的积极性和创造性。</w:t>
      </w:r>
      <w:r>
        <w:rPr>
          <w:rFonts w:ascii="Times New Roman" w:hAnsi="Times New Roman"/>
          <w:b/>
          <w:bCs/>
          <w:spacing w:val="5"/>
          <w:sz w:val="36"/>
          <w:szCs w:val="36"/>
        </w:rPr>
        <w:t>科研管理</w:t>
      </w:r>
      <w:r>
        <w:rPr>
          <w:rFonts w:ascii="Times New Roman" w:hAnsi="Times New Roman" w:hint="eastAsia"/>
          <w:b/>
          <w:bCs/>
          <w:spacing w:val="5"/>
          <w:sz w:val="36"/>
          <w:szCs w:val="36"/>
        </w:rPr>
        <w:t>机制</w:t>
      </w:r>
      <w:r>
        <w:rPr>
          <w:rFonts w:ascii="Times New Roman" w:hAnsi="Times New Roman"/>
          <w:b/>
          <w:bCs/>
          <w:spacing w:val="5"/>
          <w:sz w:val="36"/>
          <w:szCs w:val="36"/>
        </w:rPr>
        <w:t>上</w:t>
      </w:r>
      <w:r>
        <w:rPr>
          <w:rFonts w:ascii="Times New Roman" w:hAnsi="Times New Roman"/>
          <w:spacing w:val="5"/>
          <w:sz w:val="36"/>
          <w:szCs w:val="36"/>
        </w:rPr>
        <w:t>，优化流程、明确职责、减少审批，引入信息化手段实现</w:t>
      </w:r>
      <w:r>
        <w:rPr>
          <w:rFonts w:ascii="Times New Roman" w:hAnsi="Times New Roman"/>
          <w:spacing w:val="5"/>
          <w:sz w:val="36"/>
          <w:szCs w:val="36"/>
        </w:rPr>
        <w:lastRenderedPageBreak/>
        <w:t>高效管理，建立合理评价体系，纳入成果转化效益等指标。</w:t>
      </w:r>
      <w:r>
        <w:rPr>
          <w:rFonts w:ascii="Times New Roman" w:hAnsi="Times New Roman"/>
          <w:b/>
          <w:bCs/>
          <w:spacing w:val="5"/>
          <w:sz w:val="36"/>
          <w:szCs w:val="36"/>
        </w:rPr>
        <w:t>成果转化激励机制</w:t>
      </w:r>
      <w:r>
        <w:rPr>
          <w:rFonts w:ascii="Times New Roman" w:hAnsi="Times New Roman" w:hint="eastAsia"/>
          <w:b/>
          <w:bCs/>
          <w:spacing w:val="5"/>
          <w:sz w:val="36"/>
          <w:szCs w:val="36"/>
        </w:rPr>
        <w:t>上</w:t>
      </w:r>
      <w:r>
        <w:rPr>
          <w:rFonts w:ascii="Times New Roman" w:hAnsi="Times New Roman"/>
          <w:spacing w:val="5"/>
          <w:sz w:val="36"/>
          <w:szCs w:val="36"/>
        </w:rPr>
        <w:t>，从收益分配、股权奖励、绩效评估等维度创新，合理分配收益，明确股权政策，加大职称评定和绩效考核中成果转化权重。</w:t>
      </w:r>
      <w:r>
        <w:rPr>
          <w:rFonts w:ascii="Times New Roman" w:hAnsi="Times New Roman"/>
          <w:b/>
          <w:bCs/>
          <w:spacing w:val="5"/>
          <w:sz w:val="36"/>
          <w:szCs w:val="36"/>
        </w:rPr>
        <w:t>资金管理</w:t>
      </w:r>
      <w:r>
        <w:rPr>
          <w:rFonts w:ascii="Times New Roman" w:hAnsi="Times New Roman" w:hint="eastAsia"/>
          <w:b/>
          <w:bCs/>
          <w:spacing w:val="5"/>
          <w:sz w:val="36"/>
          <w:szCs w:val="36"/>
        </w:rPr>
        <w:t>机制</w:t>
      </w:r>
      <w:r>
        <w:rPr>
          <w:rFonts w:ascii="Times New Roman" w:hAnsi="Times New Roman"/>
          <w:b/>
          <w:bCs/>
          <w:spacing w:val="5"/>
          <w:sz w:val="36"/>
          <w:szCs w:val="36"/>
        </w:rPr>
        <w:t>上</w:t>
      </w:r>
      <w:r>
        <w:rPr>
          <w:rFonts w:ascii="Times New Roman" w:hAnsi="Times New Roman"/>
          <w:spacing w:val="5"/>
          <w:sz w:val="36"/>
          <w:szCs w:val="36"/>
        </w:rPr>
        <w:t>，简化审批流程，提高效率，设立成果转化基金，引入社会资本。</w:t>
      </w:r>
    </w:p>
    <w:p w:rsidR="00087090" w:rsidRDefault="00087090" w:rsidP="00087090">
      <w:pPr>
        <w:pStyle w:val="a5"/>
        <w:topLinePunct/>
        <w:spacing w:line="600" w:lineRule="exact"/>
        <w:ind w:firstLineChars="200" w:firstLine="740"/>
        <w:rPr>
          <w:rFonts w:ascii="Times New Roman" w:hAnsi="Times New Roman"/>
          <w:snapToGrid w:val="0"/>
          <w:spacing w:val="5"/>
          <w:kern w:val="0"/>
          <w:sz w:val="36"/>
          <w:szCs w:val="36"/>
        </w:rPr>
      </w:pPr>
      <w:r>
        <w:rPr>
          <w:rFonts w:ascii="黑体" w:eastAsia="黑体" w:hAnsi="黑体" w:cs="黑体" w:hint="eastAsia"/>
          <w:spacing w:val="5"/>
          <w:sz w:val="36"/>
          <w:szCs w:val="36"/>
        </w:rPr>
        <w:t>（四）校企协同是打通成果转化链条的有效途径。</w:t>
      </w:r>
      <w:r>
        <w:rPr>
          <w:rFonts w:ascii="Times New Roman" w:hAnsi="Times New Roman" w:hint="eastAsia"/>
          <w:spacing w:val="5"/>
          <w:sz w:val="36"/>
          <w:szCs w:val="36"/>
        </w:rPr>
        <w:t>从青科大与万华、软控、</w:t>
      </w:r>
      <w:proofErr w:type="gramStart"/>
      <w:r>
        <w:rPr>
          <w:rFonts w:ascii="Times New Roman" w:hAnsi="Times New Roman" w:hint="eastAsia"/>
          <w:spacing w:val="5"/>
          <w:sz w:val="36"/>
          <w:szCs w:val="36"/>
        </w:rPr>
        <w:t>赛轮等</w:t>
      </w:r>
      <w:proofErr w:type="gramEnd"/>
      <w:r>
        <w:rPr>
          <w:rFonts w:ascii="Times New Roman" w:hAnsi="Times New Roman" w:hint="eastAsia"/>
          <w:spacing w:val="5"/>
          <w:sz w:val="36"/>
          <w:szCs w:val="36"/>
        </w:rPr>
        <w:t>重点企业的</w:t>
      </w:r>
      <w:r>
        <w:rPr>
          <w:rFonts w:ascii="Times New Roman" w:hAnsi="Times New Roman"/>
          <w:spacing w:val="5"/>
          <w:sz w:val="36"/>
          <w:szCs w:val="36"/>
        </w:rPr>
        <w:t>“</w:t>
      </w:r>
      <w:r>
        <w:rPr>
          <w:rFonts w:ascii="Times New Roman" w:hAnsi="Times New Roman"/>
          <w:spacing w:val="5"/>
          <w:sz w:val="36"/>
          <w:szCs w:val="36"/>
        </w:rPr>
        <w:t>成果转让</w:t>
      </w:r>
      <w:r>
        <w:rPr>
          <w:rFonts w:ascii="Times New Roman" w:hAnsi="Times New Roman"/>
          <w:spacing w:val="5"/>
          <w:sz w:val="36"/>
          <w:szCs w:val="36"/>
        </w:rPr>
        <w:t>+</w:t>
      </w:r>
      <w:r>
        <w:rPr>
          <w:rFonts w:ascii="Times New Roman" w:hAnsi="Times New Roman"/>
          <w:spacing w:val="5"/>
          <w:sz w:val="36"/>
          <w:szCs w:val="36"/>
        </w:rPr>
        <w:t>持续技术服务</w:t>
      </w:r>
      <w:r>
        <w:rPr>
          <w:rFonts w:ascii="Times New Roman" w:hAnsi="Times New Roman"/>
          <w:spacing w:val="5"/>
          <w:sz w:val="36"/>
          <w:szCs w:val="36"/>
        </w:rPr>
        <w:t>”</w:t>
      </w:r>
      <w:r>
        <w:rPr>
          <w:rFonts w:ascii="Times New Roman" w:hAnsi="Times New Roman" w:hint="eastAsia"/>
          <w:spacing w:val="5"/>
          <w:sz w:val="36"/>
          <w:szCs w:val="36"/>
        </w:rPr>
        <w:t>合作共赢模式可以看出，这种“学科引领</w:t>
      </w:r>
      <w:r>
        <w:rPr>
          <w:rFonts w:ascii="Times New Roman" w:hAnsi="Times New Roman" w:hint="eastAsia"/>
          <w:spacing w:val="5"/>
          <w:sz w:val="36"/>
          <w:szCs w:val="36"/>
        </w:rPr>
        <w:t>-</w:t>
      </w:r>
      <w:r>
        <w:rPr>
          <w:rFonts w:ascii="Times New Roman" w:hAnsi="Times New Roman" w:hint="eastAsia"/>
          <w:spacing w:val="5"/>
          <w:sz w:val="36"/>
          <w:szCs w:val="36"/>
        </w:rPr>
        <w:t>企业主导</w:t>
      </w:r>
      <w:r>
        <w:rPr>
          <w:rFonts w:ascii="Times New Roman" w:hAnsi="Times New Roman" w:hint="eastAsia"/>
          <w:spacing w:val="5"/>
          <w:sz w:val="36"/>
          <w:szCs w:val="36"/>
        </w:rPr>
        <w:t>-</w:t>
      </w:r>
      <w:r>
        <w:rPr>
          <w:rFonts w:ascii="Times New Roman" w:hAnsi="Times New Roman" w:hint="eastAsia"/>
          <w:spacing w:val="5"/>
          <w:sz w:val="36"/>
          <w:szCs w:val="36"/>
        </w:rPr>
        <w:t>市场运作”的深度融合模式，既解决了企业“卡脖子”技术难题，又促进了高校学科建设与人才培养，实现了科技创新与产业升级的良性循环。</w:t>
      </w:r>
      <w:r>
        <w:rPr>
          <w:rFonts w:ascii="Times New Roman" w:hAnsi="Times New Roman" w:hint="eastAsia"/>
          <w:b/>
          <w:bCs/>
          <w:spacing w:val="5"/>
          <w:sz w:val="36"/>
          <w:szCs w:val="36"/>
        </w:rPr>
        <w:t>通过构建“大校大企”</w:t>
      </w:r>
      <w:r>
        <w:rPr>
          <w:rFonts w:ascii="Times New Roman" w:hAnsi="Times New Roman"/>
          <w:b/>
          <w:bCs/>
          <w:spacing w:val="5"/>
          <w:sz w:val="36"/>
          <w:szCs w:val="36"/>
        </w:rPr>
        <w:t>协同</w:t>
      </w:r>
      <w:r>
        <w:rPr>
          <w:rFonts w:ascii="Times New Roman" w:hAnsi="Times New Roman" w:hint="eastAsia"/>
          <w:b/>
          <w:bCs/>
          <w:spacing w:val="5"/>
          <w:sz w:val="36"/>
          <w:szCs w:val="36"/>
        </w:rPr>
        <w:t>创新共同体</w:t>
      </w:r>
      <w:r>
        <w:rPr>
          <w:rFonts w:ascii="Times New Roman" w:hAnsi="Times New Roman" w:hint="eastAsia"/>
          <w:spacing w:val="5"/>
          <w:sz w:val="36"/>
          <w:szCs w:val="36"/>
        </w:rPr>
        <w:t>，整合</w:t>
      </w:r>
      <w:r>
        <w:rPr>
          <w:rFonts w:ascii="Times New Roman" w:hAnsi="Times New Roman"/>
          <w:spacing w:val="5"/>
          <w:sz w:val="36"/>
          <w:szCs w:val="36"/>
        </w:rPr>
        <w:t>高校</w:t>
      </w:r>
      <w:r>
        <w:rPr>
          <w:rFonts w:ascii="Times New Roman" w:hAnsi="Times New Roman" w:hint="eastAsia"/>
          <w:spacing w:val="5"/>
          <w:sz w:val="36"/>
          <w:szCs w:val="36"/>
        </w:rPr>
        <w:t>学科优势特色和头部企业应用场景</w:t>
      </w:r>
      <w:r>
        <w:rPr>
          <w:rFonts w:ascii="Times New Roman" w:hAnsi="Times New Roman"/>
          <w:spacing w:val="5"/>
          <w:sz w:val="36"/>
          <w:szCs w:val="36"/>
        </w:rPr>
        <w:t>，以灵活合作模式创新与制度保障双向发力，破解成果转化堵点，是推动产学研深度融合的</w:t>
      </w:r>
      <w:r>
        <w:rPr>
          <w:rFonts w:ascii="Times New Roman" w:hAnsi="Times New Roman" w:hint="eastAsia"/>
          <w:spacing w:val="5"/>
          <w:sz w:val="36"/>
          <w:szCs w:val="36"/>
        </w:rPr>
        <w:t>有效</w:t>
      </w:r>
      <w:r>
        <w:rPr>
          <w:rFonts w:ascii="Times New Roman" w:hAnsi="Times New Roman"/>
          <w:spacing w:val="5"/>
          <w:sz w:val="36"/>
          <w:szCs w:val="36"/>
        </w:rPr>
        <w:t>路径</w:t>
      </w:r>
      <w:r>
        <w:rPr>
          <w:rFonts w:ascii="Times New Roman" w:hAnsi="Times New Roman" w:hint="eastAsia"/>
          <w:spacing w:val="5"/>
          <w:sz w:val="36"/>
          <w:szCs w:val="36"/>
        </w:rPr>
        <w:t>。我市高校院所也应明确自身特色优势，找准与相关领域内龙头企业长期合作的契合点，打开“市场准入”突破口，</w:t>
      </w:r>
      <w:r>
        <w:rPr>
          <w:rFonts w:ascii="Times New Roman" w:hAnsi="Times New Roman" w:hint="eastAsia"/>
          <w:b/>
          <w:bCs/>
          <w:spacing w:val="5"/>
          <w:sz w:val="36"/>
          <w:szCs w:val="36"/>
        </w:rPr>
        <w:t>建立“需求共提</w:t>
      </w:r>
      <w:r>
        <w:rPr>
          <w:rFonts w:ascii="Times New Roman" w:hAnsi="Times New Roman" w:hint="eastAsia"/>
          <w:b/>
          <w:bCs/>
          <w:spacing w:val="5"/>
          <w:sz w:val="36"/>
          <w:szCs w:val="36"/>
        </w:rPr>
        <w:t>-</w:t>
      </w:r>
      <w:r>
        <w:rPr>
          <w:rFonts w:ascii="Times New Roman" w:hAnsi="Times New Roman" w:hint="eastAsia"/>
          <w:b/>
          <w:bCs/>
          <w:spacing w:val="5"/>
          <w:sz w:val="36"/>
          <w:szCs w:val="36"/>
        </w:rPr>
        <w:t>资源共用</w:t>
      </w:r>
      <w:r>
        <w:rPr>
          <w:rFonts w:ascii="Times New Roman" w:hAnsi="Times New Roman" w:hint="eastAsia"/>
          <w:b/>
          <w:bCs/>
          <w:spacing w:val="5"/>
          <w:sz w:val="36"/>
          <w:szCs w:val="36"/>
        </w:rPr>
        <w:t>-</w:t>
      </w:r>
      <w:r>
        <w:rPr>
          <w:rFonts w:ascii="Times New Roman" w:hAnsi="Times New Roman" w:hint="eastAsia"/>
          <w:b/>
          <w:bCs/>
          <w:spacing w:val="5"/>
          <w:sz w:val="36"/>
          <w:szCs w:val="36"/>
        </w:rPr>
        <w:t>成果共享”的协同机制</w:t>
      </w:r>
      <w:r>
        <w:rPr>
          <w:rFonts w:ascii="Times New Roman" w:hAnsi="Times New Roman" w:hint="eastAsia"/>
          <w:spacing w:val="5"/>
          <w:sz w:val="36"/>
          <w:szCs w:val="36"/>
        </w:rPr>
        <w:t>，共建校企联合创新中心，实现需求共提；共设产业引导基金，推动资源共用；共育工程技术人才，促进成果共享。</w:t>
      </w:r>
      <w:r>
        <w:rPr>
          <w:rFonts w:ascii="Times New Roman" w:hAnsi="Times New Roman" w:hint="eastAsia"/>
          <w:b/>
          <w:bCs/>
          <w:spacing w:val="5"/>
          <w:sz w:val="36"/>
          <w:szCs w:val="36"/>
        </w:rPr>
        <w:t>通过实体化运作的研发机构、市场化的收益分配机制和柔性化的人才流动制度</w:t>
      </w:r>
      <w:r>
        <w:rPr>
          <w:rFonts w:ascii="Times New Roman" w:hAnsi="Times New Roman" w:hint="eastAsia"/>
          <w:spacing w:val="5"/>
          <w:sz w:val="36"/>
          <w:szCs w:val="36"/>
        </w:rPr>
        <w:t>，构建</w:t>
      </w:r>
      <w:r>
        <w:rPr>
          <w:rFonts w:ascii="Times New Roman" w:hAnsi="Times New Roman" w:hint="eastAsia"/>
          <w:spacing w:val="5"/>
          <w:sz w:val="36"/>
          <w:szCs w:val="36"/>
        </w:rPr>
        <w:lastRenderedPageBreak/>
        <w:t>“基础研究</w:t>
      </w:r>
      <w:r>
        <w:rPr>
          <w:rFonts w:ascii="Times New Roman" w:hAnsi="Times New Roman" w:hint="eastAsia"/>
          <w:spacing w:val="5"/>
          <w:sz w:val="36"/>
          <w:szCs w:val="36"/>
        </w:rPr>
        <w:t>-</w:t>
      </w:r>
      <w:r>
        <w:rPr>
          <w:rFonts w:ascii="Times New Roman" w:hAnsi="Times New Roman" w:hint="eastAsia"/>
          <w:spacing w:val="5"/>
          <w:sz w:val="36"/>
          <w:szCs w:val="36"/>
        </w:rPr>
        <w:t>技术开发</w:t>
      </w:r>
      <w:r>
        <w:rPr>
          <w:rFonts w:ascii="Times New Roman" w:hAnsi="Times New Roman" w:hint="eastAsia"/>
          <w:spacing w:val="5"/>
          <w:sz w:val="36"/>
          <w:szCs w:val="36"/>
        </w:rPr>
        <w:t>-</w:t>
      </w:r>
      <w:r>
        <w:rPr>
          <w:rFonts w:ascii="Times New Roman" w:hAnsi="Times New Roman" w:hint="eastAsia"/>
          <w:spacing w:val="5"/>
          <w:sz w:val="36"/>
          <w:szCs w:val="36"/>
        </w:rPr>
        <w:t>中试孵化</w:t>
      </w:r>
      <w:r>
        <w:rPr>
          <w:rFonts w:ascii="Times New Roman" w:hAnsi="Times New Roman" w:hint="eastAsia"/>
          <w:spacing w:val="5"/>
          <w:sz w:val="36"/>
          <w:szCs w:val="36"/>
        </w:rPr>
        <w:t>-</w:t>
      </w:r>
      <w:r>
        <w:rPr>
          <w:rFonts w:ascii="Times New Roman" w:hAnsi="Times New Roman" w:hint="eastAsia"/>
          <w:spacing w:val="5"/>
          <w:sz w:val="36"/>
          <w:szCs w:val="36"/>
        </w:rPr>
        <w:t>规模量产”的全链条转化体系，形成高校创新资源与企业产业优势的深度耦合，全面提升成果转化的市场适配性和产业贡献度，打造具有青岛特色的产学研协同创新生态。</w:t>
      </w:r>
    </w:p>
    <w:p w:rsidR="00087090" w:rsidRDefault="00087090" w:rsidP="00087090">
      <w:pPr>
        <w:pStyle w:val="a6"/>
        <w:spacing w:line="600" w:lineRule="exact"/>
        <w:ind w:firstLineChars="200" w:firstLine="480"/>
      </w:pPr>
    </w:p>
    <w:p w:rsidR="00AD6748" w:rsidRPr="00087090" w:rsidRDefault="00AD6748">
      <w:bookmarkStart w:id="0" w:name="_GoBack"/>
      <w:bookmarkEnd w:id="0"/>
    </w:p>
    <w:sectPr w:rsidR="00AD6748" w:rsidRPr="00087090">
      <w:headerReference w:type="default" r:id="rId7"/>
      <w:footerReference w:type="default" r:id="rId8"/>
      <w:pgSz w:w="11906" w:h="16838"/>
      <w:pgMar w:top="1985" w:right="1588" w:bottom="1134" w:left="1588" w:header="851" w:footer="1418" w:gutter="0"/>
      <w:pgNumType w:fmt="numberInDash"/>
      <w:cols w:space="720"/>
      <w:docGrid w:type="lines" w:linePitch="569" w:charSpace="77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284" w:rsidRDefault="00493284" w:rsidP="00087090">
      <w:r>
        <w:separator/>
      </w:r>
    </w:p>
  </w:endnote>
  <w:endnote w:type="continuationSeparator" w:id="0">
    <w:p w:rsidR="00493284" w:rsidRDefault="00493284" w:rsidP="0008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93284">
    <w:pPr>
      <w:pStyle w:val="a4"/>
      <w:framePr w:wrap="around" w:vAnchor="text" w:hAnchor="margin" w:xAlign="center" w:y="1"/>
      <w:rPr>
        <w:rStyle w:val="a7"/>
        <w:rFonts w:ascii="宋体" w:eastAsia="宋体" w:hAnsi="宋体"/>
        <w:sz w:val="24"/>
        <w:szCs w:val="24"/>
      </w:rPr>
    </w:pPr>
    <w:r>
      <w:rPr>
        <w:rFonts w:ascii="宋体" w:eastAsia="宋体" w:hAnsi="宋体"/>
        <w:sz w:val="28"/>
        <w:szCs w:val="28"/>
      </w:rPr>
      <w:fldChar w:fldCharType="begin"/>
    </w:r>
    <w:r>
      <w:rPr>
        <w:rStyle w:val="a7"/>
        <w:rFonts w:ascii="宋体" w:eastAsia="宋体" w:hAnsi="宋体"/>
        <w:sz w:val="28"/>
        <w:szCs w:val="28"/>
      </w:rPr>
      <w:instrText xml:space="preserve">PAGE  </w:instrText>
    </w:r>
    <w:r>
      <w:rPr>
        <w:rFonts w:ascii="宋体" w:eastAsia="宋体" w:hAnsi="宋体"/>
        <w:sz w:val="28"/>
        <w:szCs w:val="28"/>
      </w:rPr>
      <w:fldChar w:fldCharType="separate"/>
    </w:r>
    <w:r w:rsidR="00087090">
      <w:rPr>
        <w:rStyle w:val="a7"/>
        <w:rFonts w:ascii="宋体" w:eastAsia="宋体" w:hAnsi="宋体"/>
        <w:noProof/>
        <w:sz w:val="28"/>
        <w:szCs w:val="28"/>
      </w:rPr>
      <w:t>- 10 -</w:t>
    </w:r>
    <w:r>
      <w:rPr>
        <w:rFonts w:ascii="宋体" w:eastAsia="宋体" w:hAnsi="宋体"/>
        <w:sz w:val="28"/>
        <w:szCs w:val="28"/>
      </w:rPr>
      <w:fldChar w:fldCharType="end"/>
    </w:r>
  </w:p>
  <w:p w:rsidR="00000000" w:rsidRDefault="0049328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284" w:rsidRDefault="00493284" w:rsidP="00087090">
      <w:r>
        <w:separator/>
      </w:r>
    </w:p>
  </w:footnote>
  <w:footnote w:type="continuationSeparator" w:id="0">
    <w:p w:rsidR="00493284" w:rsidRDefault="00493284" w:rsidP="00087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93284">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B09"/>
    <w:rsid w:val="00087090"/>
    <w:rsid w:val="00493284"/>
    <w:rsid w:val="00817B09"/>
    <w:rsid w:val="00AD6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90"/>
    <w:pPr>
      <w:widowControl w:val="0"/>
      <w:jc w:val="both"/>
    </w:pPr>
    <w:rPr>
      <w:rFonts w:ascii="Times New Roman" w:eastAsia="仿宋_GB2312"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0870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qFormat/>
    <w:rsid w:val="00087090"/>
    <w:rPr>
      <w:sz w:val="18"/>
      <w:szCs w:val="18"/>
    </w:rPr>
  </w:style>
  <w:style w:type="paragraph" w:styleId="a4">
    <w:name w:val="footer"/>
    <w:basedOn w:val="a"/>
    <w:link w:val="Char0"/>
    <w:uiPriority w:val="99"/>
    <w:unhideWhenUsed/>
    <w:qFormat/>
    <w:rsid w:val="000870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087090"/>
    <w:rPr>
      <w:sz w:val="18"/>
      <w:szCs w:val="18"/>
    </w:rPr>
  </w:style>
  <w:style w:type="paragraph" w:styleId="a5">
    <w:name w:val="Body Text"/>
    <w:basedOn w:val="a"/>
    <w:next w:val="2"/>
    <w:link w:val="Char1"/>
    <w:qFormat/>
    <w:rsid w:val="00087090"/>
    <w:rPr>
      <w:rFonts w:ascii="Calibri" w:hAnsi="Calibri"/>
      <w:sz w:val="32"/>
    </w:rPr>
  </w:style>
  <w:style w:type="character" w:customStyle="1" w:styleId="Char1">
    <w:name w:val="正文文本 Char"/>
    <w:basedOn w:val="a0"/>
    <w:link w:val="a5"/>
    <w:rsid w:val="00087090"/>
    <w:rPr>
      <w:rFonts w:ascii="Calibri" w:eastAsia="仿宋_GB2312" w:hAnsi="Calibri" w:cs="Times New Roman"/>
      <w:sz w:val="32"/>
      <w:szCs w:val="24"/>
    </w:rPr>
  </w:style>
  <w:style w:type="paragraph" w:styleId="a6">
    <w:name w:val="Normal (Web)"/>
    <w:basedOn w:val="a"/>
    <w:rsid w:val="00087090"/>
    <w:rPr>
      <w:rFonts w:eastAsia="宋体"/>
      <w:sz w:val="24"/>
    </w:rPr>
  </w:style>
  <w:style w:type="character" w:styleId="a7">
    <w:name w:val="page number"/>
    <w:basedOn w:val="a0"/>
    <w:rsid w:val="00087090"/>
  </w:style>
  <w:style w:type="paragraph" w:styleId="a8">
    <w:name w:val="Body Text Indent"/>
    <w:basedOn w:val="a"/>
    <w:link w:val="Char2"/>
    <w:uiPriority w:val="99"/>
    <w:semiHidden/>
    <w:unhideWhenUsed/>
    <w:rsid w:val="00087090"/>
    <w:pPr>
      <w:spacing w:after="120"/>
      <w:ind w:leftChars="200" w:left="420"/>
    </w:pPr>
  </w:style>
  <w:style w:type="character" w:customStyle="1" w:styleId="Char2">
    <w:name w:val="正文文本缩进 Char"/>
    <w:basedOn w:val="a0"/>
    <w:link w:val="a8"/>
    <w:uiPriority w:val="99"/>
    <w:semiHidden/>
    <w:rsid w:val="00087090"/>
    <w:rPr>
      <w:rFonts w:ascii="Times New Roman" w:eastAsia="仿宋_GB2312" w:hAnsi="Times New Roman" w:cs="Times New Roman"/>
      <w:sz w:val="28"/>
      <w:szCs w:val="24"/>
    </w:rPr>
  </w:style>
  <w:style w:type="paragraph" w:styleId="2">
    <w:name w:val="Body Text First Indent 2"/>
    <w:basedOn w:val="a8"/>
    <w:link w:val="2Char"/>
    <w:uiPriority w:val="99"/>
    <w:semiHidden/>
    <w:unhideWhenUsed/>
    <w:rsid w:val="00087090"/>
    <w:pPr>
      <w:ind w:firstLineChars="200" w:firstLine="420"/>
    </w:pPr>
  </w:style>
  <w:style w:type="character" w:customStyle="1" w:styleId="2Char">
    <w:name w:val="正文首行缩进 2 Char"/>
    <w:basedOn w:val="Char2"/>
    <w:link w:val="2"/>
    <w:uiPriority w:val="99"/>
    <w:semiHidden/>
    <w:rsid w:val="00087090"/>
    <w:rPr>
      <w:rFonts w:ascii="Times New Roman" w:eastAsia="仿宋_GB2312"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090"/>
    <w:pPr>
      <w:widowControl w:val="0"/>
      <w:jc w:val="both"/>
    </w:pPr>
    <w:rPr>
      <w:rFonts w:ascii="Times New Roman" w:eastAsia="仿宋_GB2312"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0870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qFormat/>
    <w:rsid w:val="00087090"/>
    <w:rPr>
      <w:sz w:val="18"/>
      <w:szCs w:val="18"/>
    </w:rPr>
  </w:style>
  <w:style w:type="paragraph" w:styleId="a4">
    <w:name w:val="footer"/>
    <w:basedOn w:val="a"/>
    <w:link w:val="Char0"/>
    <w:uiPriority w:val="99"/>
    <w:unhideWhenUsed/>
    <w:qFormat/>
    <w:rsid w:val="000870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087090"/>
    <w:rPr>
      <w:sz w:val="18"/>
      <w:szCs w:val="18"/>
    </w:rPr>
  </w:style>
  <w:style w:type="paragraph" w:styleId="a5">
    <w:name w:val="Body Text"/>
    <w:basedOn w:val="a"/>
    <w:next w:val="2"/>
    <w:link w:val="Char1"/>
    <w:qFormat/>
    <w:rsid w:val="00087090"/>
    <w:rPr>
      <w:rFonts w:ascii="Calibri" w:hAnsi="Calibri"/>
      <w:sz w:val="32"/>
    </w:rPr>
  </w:style>
  <w:style w:type="character" w:customStyle="1" w:styleId="Char1">
    <w:name w:val="正文文本 Char"/>
    <w:basedOn w:val="a0"/>
    <w:link w:val="a5"/>
    <w:rsid w:val="00087090"/>
    <w:rPr>
      <w:rFonts w:ascii="Calibri" w:eastAsia="仿宋_GB2312" w:hAnsi="Calibri" w:cs="Times New Roman"/>
      <w:sz w:val="32"/>
      <w:szCs w:val="24"/>
    </w:rPr>
  </w:style>
  <w:style w:type="paragraph" w:styleId="a6">
    <w:name w:val="Normal (Web)"/>
    <w:basedOn w:val="a"/>
    <w:rsid w:val="00087090"/>
    <w:rPr>
      <w:rFonts w:eastAsia="宋体"/>
      <w:sz w:val="24"/>
    </w:rPr>
  </w:style>
  <w:style w:type="character" w:styleId="a7">
    <w:name w:val="page number"/>
    <w:basedOn w:val="a0"/>
    <w:rsid w:val="00087090"/>
  </w:style>
  <w:style w:type="paragraph" w:styleId="a8">
    <w:name w:val="Body Text Indent"/>
    <w:basedOn w:val="a"/>
    <w:link w:val="Char2"/>
    <w:uiPriority w:val="99"/>
    <w:semiHidden/>
    <w:unhideWhenUsed/>
    <w:rsid w:val="00087090"/>
    <w:pPr>
      <w:spacing w:after="120"/>
      <w:ind w:leftChars="200" w:left="420"/>
    </w:pPr>
  </w:style>
  <w:style w:type="character" w:customStyle="1" w:styleId="Char2">
    <w:name w:val="正文文本缩进 Char"/>
    <w:basedOn w:val="a0"/>
    <w:link w:val="a8"/>
    <w:uiPriority w:val="99"/>
    <w:semiHidden/>
    <w:rsid w:val="00087090"/>
    <w:rPr>
      <w:rFonts w:ascii="Times New Roman" w:eastAsia="仿宋_GB2312" w:hAnsi="Times New Roman" w:cs="Times New Roman"/>
      <w:sz w:val="28"/>
      <w:szCs w:val="24"/>
    </w:rPr>
  </w:style>
  <w:style w:type="paragraph" w:styleId="2">
    <w:name w:val="Body Text First Indent 2"/>
    <w:basedOn w:val="a8"/>
    <w:link w:val="2Char"/>
    <w:uiPriority w:val="99"/>
    <w:semiHidden/>
    <w:unhideWhenUsed/>
    <w:rsid w:val="00087090"/>
    <w:pPr>
      <w:ind w:firstLineChars="200" w:firstLine="420"/>
    </w:pPr>
  </w:style>
  <w:style w:type="character" w:customStyle="1" w:styleId="2Char">
    <w:name w:val="正文首行缩进 2 Char"/>
    <w:basedOn w:val="Char2"/>
    <w:link w:val="2"/>
    <w:uiPriority w:val="99"/>
    <w:semiHidden/>
    <w:rsid w:val="00087090"/>
    <w:rPr>
      <w:rFonts w:ascii="Times New Roman" w:eastAsia="仿宋_GB2312"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711</Words>
  <Characters>4056</Characters>
  <Application>Microsoft Office Word</Application>
  <DocSecurity>0</DocSecurity>
  <Lines>33</Lines>
  <Paragraphs>9</Paragraphs>
  <ScaleCrop>false</ScaleCrop>
  <Company>Microsoft</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2025-10-20T03:00:00Z</dcterms:created>
  <dcterms:modified xsi:type="dcterms:W3CDTF">2025-10-20T03:00:00Z</dcterms:modified>
</cp:coreProperties>
</file>