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黑体" w:eastAsia="方正小标宋_GBK"/>
          <w:w w:val="96"/>
          <w:sz w:val="44"/>
          <w:szCs w:val="44"/>
        </w:rPr>
      </w:pPr>
      <w:r>
        <w:rPr>
          <w:rFonts w:hint="eastAsia" w:ascii="方正小标宋_GBK" w:hAnsi="黑体" w:eastAsia="方正小标宋_GBK"/>
          <w:w w:val="96"/>
          <w:sz w:val="44"/>
          <w:szCs w:val="44"/>
          <w:lang w:eastAsia="zh-CN"/>
        </w:rPr>
        <w:t>政策</w:t>
      </w:r>
      <w:r>
        <w:rPr>
          <w:rFonts w:hint="eastAsia" w:ascii="方正小标宋_GBK" w:hAnsi="黑体" w:eastAsia="方正小标宋_GBK"/>
          <w:w w:val="96"/>
          <w:sz w:val="44"/>
          <w:szCs w:val="44"/>
        </w:rPr>
        <w:t>解读</w:t>
      </w:r>
      <w:r>
        <w:rPr>
          <w:rFonts w:hint="eastAsia" w:ascii="方正小标宋_GBK" w:hAnsi="黑体" w:eastAsia="方正小标宋_GBK"/>
          <w:w w:val="96"/>
          <w:sz w:val="44"/>
          <w:szCs w:val="44"/>
          <w:lang w:eastAsia="zh-CN"/>
        </w:rPr>
        <w:t>：</w:t>
      </w:r>
      <w:r>
        <w:rPr>
          <w:rFonts w:hint="eastAsia" w:ascii="方正小标宋_GBK" w:hAnsi="黑体" w:eastAsia="方正小标宋_GBK"/>
          <w:w w:val="96"/>
          <w:sz w:val="44"/>
          <w:szCs w:val="44"/>
        </w:rPr>
        <w:t>《青岛市直升机起降点布局规划》</w:t>
      </w:r>
    </w:p>
    <w:p>
      <w:pPr>
        <w:pStyle w:val="8"/>
        <w:spacing w:line="560" w:lineRule="exact"/>
        <w:ind w:firstLine="699" w:firstLineChars="221"/>
        <w:rPr>
          <w:rFonts w:hAnsi="新宋体" w:cs="新宋体"/>
        </w:rPr>
      </w:pPr>
      <w:r>
        <w:rPr>
          <w:rFonts w:hint="eastAsia" w:hAnsi="新宋体" w:cs="新宋体"/>
        </w:rPr>
        <w:t>　　</w:t>
      </w:r>
    </w:p>
    <w:p>
      <w:pPr>
        <w:spacing w:line="560" w:lineRule="exact"/>
        <w:ind w:firstLine="632" w:firstLineChars="200"/>
        <w:rPr>
          <w:rFonts w:hAnsi="新宋体" w:cs="新宋体"/>
        </w:rPr>
      </w:pPr>
      <w:r>
        <w:rPr>
          <w:rFonts w:hint="eastAsia" w:ascii="黑体" w:hAnsi="黑体" w:eastAsia="黑体" w:cs="新宋体"/>
        </w:rPr>
        <w:t>一、制定背景</w:t>
      </w:r>
    </w:p>
    <w:p>
      <w:pPr>
        <w:pStyle w:val="8"/>
        <w:spacing w:line="560" w:lineRule="exact"/>
        <w:ind w:firstLine="632" w:firstLineChars="200"/>
        <w:rPr>
          <w:rFonts w:hint="eastAsia" w:hAnsi="新宋体" w:cs="新宋体"/>
        </w:rPr>
      </w:pPr>
      <w:r>
        <w:rPr>
          <w:rFonts w:hint="eastAsia" w:ascii="Times New Roman" w:hAnsi="Times New Roman" w:eastAsia="仿宋_GB2312" w:cs="Times New Roman"/>
          <w:sz w:val="32"/>
          <w:szCs w:val="32"/>
        </w:rPr>
        <w:t>随着促进通用航空发展政策的出台和低空空域管理改革的深化，以及我市经济社会发展水平不断提高、消费结构和产业结构升级，直升机的应用在社会公共服务、低空旅游、应急救援、航空护林、产业发展等方面表现出巨大的需求和潜力，我市通航产业进入快速发展期。</w:t>
      </w:r>
      <w:r>
        <w:rPr>
          <w:rFonts w:hint="eastAsia" w:ascii="Times New Roman" w:hAnsi="Times New Roman" w:cs="Times New Roman"/>
          <w:sz w:val="32"/>
          <w:szCs w:val="32"/>
          <w:lang w:eastAsia="zh-CN"/>
        </w:rPr>
        <w:t>制定</w:t>
      </w:r>
      <w:r>
        <w:rPr>
          <w:rFonts w:hint="eastAsia" w:ascii="Times New Roman" w:hAnsi="Times New Roman" w:eastAsia="仿宋_GB2312" w:cs="Times New Roman"/>
          <w:sz w:val="32"/>
          <w:szCs w:val="32"/>
        </w:rPr>
        <w:t>《青岛市直升机起降点布局规划》</w:t>
      </w:r>
      <w:r>
        <w:rPr>
          <w:rFonts w:hint="eastAsia" w:hAnsi="新宋体" w:cs="新宋体"/>
        </w:rPr>
        <w:t>（以下简称《</w:t>
      </w:r>
      <w:r>
        <w:rPr>
          <w:rFonts w:hint="eastAsia" w:hAnsi="新宋体" w:cs="新宋体"/>
          <w:lang w:eastAsia="zh-CN"/>
        </w:rPr>
        <w:t>规划</w:t>
      </w:r>
      <w:r>
        <w:rPr>
          <w:rFonts w:hint="eastAsia" w:hAnsi="新宋体" w:cs="新宋体"/>
        </w:rPr>
        <w:t>》）</w:t>
      </w:r>
      <w:r>
        <w:rPr>
          <w:rFonts w:hint="eastAsia" w:ascii="Times New Roman" w:hAnsi="Times New Roman" w:cs="Times New Roman"/>
          <w:sz w:val="32"/>
          <w:szCs w:val="32"/>
          <w:lang w:eastAsia="zh-CN"/>
        </w:rPr>
        <w:t>是</w:t>
      </w:r>
      <w:r>
        <w:rPr>
          <w:rFonts w:hint="eastAsia" w:ascii="Times New Roman" w:hAnsi="Times New Roman" w:eastAsia="仿宋_GB2312" w:cs="Times New Roman"/>
          <w:sz w:val="32"/>
          <w:szCs w:val="32"/>
        </w:rPr>
        <w:t>加快我市新旧动能转换的需要</w:t>
      </w:r>
      <w:r>
        <w:rPr>
          <w:rFonts w:hint="eastAsia" w:ascii="Times New Roman" w:hAnsi="Times New Roman" w:cs="Times New Roman"/>
          <w:sz w:val="32"/>
          <w:szCs w:val="32"/>
          <w:lang w:eastAsia="zh-CN"/>
        </w:rPr>
        <w:t>、是</w:t>
      </w:r>
      <w:r>
        <w:rPr>
          <w:rFonts w:hint="eastAsia" w:ascii="Times New Roman" w:hAnsi="Times New Roman" w:eastAsia="仿宋_GB2312" w:cs="Times New Roman"/>
          <w:sz w:val="32"/>
          <w:szCs w:val="32"/>
        </w:rPr>
        <w:t>加快航空应急救援体系构建的需要</w:t>
      </w:r>
      <w:r>
        <w:rPr>
          <w:rFonts w:hint="eastAsia" w:ascii="Times New Roman" w:hAnsi="Times New Roman" w:cs="Times New Roman"/>
          <w:sz w:val="32"/>
          <w:szCs w:val="32"/>
          <w:lang w:eastAsia="zh-CN"/>
        </w:rPr>
        <w:t>、是</w:t>
      </w:r>
      <w:r>
        <w:rPr>
          <w:rFonts w:hint="eastAsia" w:ascii="Times New Roman" w:hAnsi="Times New Roman" w:eastAsia="仿宋_GB2312" w:cs="Times New Roman"/>
          <w:sz w:val="32"/>
          <w:szCs w:val="32"/>
        </w:rPr>
        <w:t>加快构建综合交通运输体系的需要</w:t>
      </w:r>
      <w:r>
        <w:rPr>
          <w:rFonts w:hint="eastAsia" w:ascii="Times New Roman" w:hAnsi="Times New Roman" w:cs="Times New Roman"/>
          <w:sz w:val="32"/>
          <w:szCs w:val="32"/>
          <w:lang w:eastAsia="zh-CN"/>
        </w:rPr>
        <w:t>、是</w:t>
      </w:r>
      <w:r>
        <w:rPr>
          <w:rFonts w:hint="eastAsia" w:ascii="Times New Roman" w:hAnsi="Times New Roman" w:eastAsia="仿宋_GB2312" w:cs="Times New Roman"/>
          <w:sz w:val="32"/>
          <w:szCs w:val="32"/>
        </w:rPr>
        <w:t>满足航空服务结构升级的需要。</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ascii="黑体" w:hAnsi="黑体" w:eastAsia="黑体" w:cs="Times New Roman"/>
          <w:szCs w:val="32"/>
        </w:rPr>
      </w:pPr>
      <w:r>
        <w:rPr>
          <w:rFonts w:hint="eastAsia" w:ascii="黑体" w:hAnsi="黑体" w:eastAsia="黑体" w:cs="Times New Roman"/>
          <w:szCs w:val="32"/>
        </w:rPr>
        <w:t>二、制定依据</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ascii="Times New Roman" w:hAnsi="Times New Roman" w:eastAsia="仿宋_GB2312" w:cs="Times New Roman"/>
          <w:sz w:val="32"/>
          <w:szCs w:val="32"/>
        </w:rPr>
      </w:pPr>
      <w:r>
        <w:rPr>
          <w:rFonts w:hint="eastAsia" w:ascii="仿宋_GB2312" w:hAnsi="Calibri" w:eastAsia="仿宋_GB2312" w:cs="Times New Roman"/>
          <w:szCs w:val="32"/>
        </w:rPr>
        <w:t>依据</w:t>
      </w:r>
      <w:r>
        <w:rPr>
          <w:rFonts w:ascii="Times New Roman" w:hAnsi="Times New Roman" w:eastAsia="仿宋_GB2312" w:cs="Times New Roman"/>
          <w:sz w:val="32"/>
          <w:szCs w:val="32"/>
        </w:rPr>
        <w:t>《国务院办公厅关于促进通用航空业发展的指导意见》（国办发〔2016〕38号）、《山东省民用机场布局规划》《山东省应急救援航空体系建设规划（2020-2030年）》（鲁政办字〔2020〕169号）、《青岛市航空产业发展规划（2020-2035年）》等</w:t>
      </w:r>
      <w:r>
        <w:rPr>
          <w:rFonts w:hint="eastAsia" w:ascii="Times New Roman" w:hAnsi="Times New Roman" w:eastAsia="仿宋_GB2312" w:cs="Times New Roman"/>
          <w:sz w:val="32"/>
          <w:szCs w:val="32"/>
          <w:lang w:eastAsia="zh-CN"/>
        </w:rPr>
        <w:t>文件</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黑体" w:hAnsi="黑体" w:eastAsia="黑体" w:cs="Times New Roman"/>
          <w:szCs w:val="32"/>
        </w:rPr>
      </w:pPr>
      <w:r>
        <w:rPr>
          <w:rFonts w:hint="eastAsia" w:ascii="黑体" w:hAnsi="黑体" w:eastAsia="黑体" w:cs="Times New Roman"/>
          <w:szCs w:val="32"/>
        </w:rPr>
        <w:t>三、出台目的</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Calibri" w:eastAsia="仿宋_GB2312" w:cs="Times New Roman"/>
          <w:szCs w:val="32"/>
        </w:rPr>
      </w:pPr>
      <w:r>
        <w:rPr>
          <w:rFonts w:ascii="Times New Roman" w:hAnsi="Times New Roman" w:eastAsia="仿宋_GB2312" w:cs="Times New Roman"/>
          <w:sz w:val="32"/>
          <w:szCs w:val="24"/>
        </w:rPr>
        <w:t>推动我市通用航空产业发展，加强应急救援航空体系建设，有效提升航空应急救援基础设施保障能力和水平</w:t>
      </w:r>
      <w:r>
        <w:rPr>
          <w:rFonts w:hint="eastAsia" w:ascii="仿宋_GB2312" w:hAnsi="Calibri" w:eastAsia="仿宋_GB2312" w:cs="Times New Roman"/>
          <w:szCs w:val="32"/>
        </w:rPr>
        <w:t>。</w:t>
      </w:r>
      <w:bookmarkStart w:id="0" w:name="_GoBack"/>
      <w:bookmarkEnd w:id="0"/>
    </w:p>
    <w:p>
      <w:pPr>
        <w:spacing w:line="560" w:lineRule="exact"/>
        <w:ind w:firstLine="632" w:firstLineChars="200"/>
        <w:rPr>
          <w:rFonts w:hint="eastAsia" w:ascii="黑体" w:hAnsi="黑体" w:eastAsia="黑体" w:cs="Times New Roman"/>
          <w:szCs w:val="32"/>
        </w:rPr>
      </w:pPr>
      <w:r>
        <w:rPr>
          <w:rFonts w:hint="eastAsia" w:ascii="黑体" w:hAnsi="黑体" w:eastAsia="黑体" w:cs="Times New Roman"/>
          <w:szCs w:val="32"/>
        </w:rPr>
        <w:t>四、重要举措</w:t>
      </w:r>
    </w:p>
    <w:p>
      <w:pPr>
        <w:spacing w:line="540" w:lineRule="exact"/>
        <w:ind w:firstLine="632" w:firstLineChars="200"/>
        <w:rPr>
          <w:rFonts w:ascii="Times New Roman" w:hAnsi="Times New Roman" w:eastAsia="仿宋_GB2312" w:cs="Times New Roman"/>
          <w:sz w:val="32"/>
          <w:szCs w:val="24"/>
        </w:rPr>
      </w:pPr>
      <w:r>
        <w:rPr>
          <w:rFonts w:ascii="Times New Roman" w:hAnsi="Times New Roman" w:eastAsia="仿宋_GB2312" w:cs="Times New Roman"/>
          <w:sz w:val="32"/>
          <w:szCs w:val="24"/>
        </w:rPr>
        <w:t>《规划》认真贯彻落实国家关于通用航空产业发展和构建综合交通运输体系的决策部署，立足推动我市通用航空产业发展，加快航空应急救援体系基础设施保障能力建设，内容分为</w:t>
      </w:r>
      <w:r>
        <w:rPr>
          <w:rFonts w:hint="eastAsia" w:ascii="Times New Roman" w:hAnsi="Times New Roman" w:eastAsia="仿宋_GB2312" w:cs="Times New Roman"/>
          <w:sz w:val="32"/>
          <w:szCs w:val="24"/>
        </w:rPr>
        <w:t>规划背景</w:t>
      </w:r>
      <w:r>
        <w:rPr>
          <w:rFonts w:ascii="Times New Roman" w:hAnsi="Times New Roman" w:eastAsia="仿宋_GB2312" w:cs="Times New Roman"/>
          <w:sz w:val="32"/>
          <w:szCs w:val="24"/>
        </w:rPr>
        <w:t>、发展基础、总体要求、布局依据、布局方案和保障措施六个部分，为我市直升机起降点布局提出了前瞻性的指导意见。</w:t>
      </w:r>
    </w:p>
    <w:p>
      <w:pPr>
        <w:spacing w:line="540" w:lineRule="exact"/>
        <w:ind w:firstLine="640"/>
        <w:rPr>
          <w:rFonts w:ascii="Times New Roman" w:hAnsi="Times New Roman" w:eastAsia="仿宋_GB2312" w:cs="Times New Roman"/>
        </w:rPr>
      </w:pPr>
      <w:r>
        <w:rPr>
          <w:rFonts w:ascii="Times New Roman" w:hAnsi="Times New Roman" w:eastAsia="楷体_GB2312" w:cs="Times New Roman"/>
          <w:sz w:val="32"/>
          <w:szCs w:val="24"/>
        </w:rPr>
        <w:t>（一）明确布局规划目标。</w:t>
      </w:r>
      <w:r>
        <w:rPr>
          <w:rFonts w:ascii="Times New Roman" w:hAnsi="Times New Roman" w:eastAsia="仿宋_GB2312" w:cs="Times New Roman"/>
          <w:sz w:val="32"/>
          <w:szCs w:val="24"/>
        </w:rPr>
        <w:t>通过规划直升机起降点布局，打造规模适当、布局合理、层次分明、功能完善的直升机起降点网络，计划到2030年，在全市布局直升机起降点181处</w:t>
      </w:r>
      <w:r>
        <w:rPr>
          <w:rFonts w:ascii="Times New Roman" w:hAnsi="Times New Roman" w:eastAsia="仿宋_GB2312" w:cs="Times New Roman"/>
          <w:bCs/>
          <w:sz w:val="32"/>
          <w:szCs w:val="24"/>
        </w:rPr>
        <w:t>〔</w:t>
      </w:r>
      <w:r>
        <w:rPr>
          <w:rFonts w:ascii="Times New Roman" w:hAnsi="Times New Roman" w:eastAsia="仿宋_GB2312" w:cs="Times New Roman"/>
          <w:sz w:val="32"/>
          <w:szCs w:val="24"/>
        </w:rPr>
        <w:t>其中，通用机场4处、</w:t>
      </w:r>
      <w:r>
        <w:rPr>
          <w:rFonts w:ascii="Times New Roman" w:hAnsi="Times New Roman" w:eastAsia="仿宋_GB2312" w:cs="Times New Roman"/>
          <w:bCs/>
          <w:sz w:val="32"/>
          <w:szCs w:val="24"/>
        </w:rPr>
        <w:t>停机坪（备勤点）4处、固定起降点56处、临时起降点117处〕</w:t>
      </w:r>
      <w:r>
        <w:rPr>
          <w:rFonts w:ascii="Times New Roman" w:hAnsi="Times New Roman" w:eastAsia="仿宋_GB2312" w:cs="Times New Roman"/>
          <w:sz w:val="32"/>
          <w:szCs w:val="24"/>
        </w:rPr>
        <w:t>，实现全市域航空应急救援响应时间30分钟全覆盖，为我市高水平建设国家级通用航空产业综合示范区提供有力支撑。</w:t>
      </w:r>
    </w:p>
    <w:p>
      <w:pPr>
        <w:spacing w:line="540" w:lineRule="exact"/>
        <w:ind w:firstLine="632" w:firstLineChars="200"/>
        <w:rPr>
          <w:rFonts w:ascii="Times New Roman" w:hAnsi="Times New Roman" w:eastAsia="仿宋_GB2312" w:cs="Times New Roman"/>
          <w:sz w:val="32"/>
          <w:szCs w:val="24"/>
        </w:rPr>
      </w:pPr>
      <w:r>
        <w:rPr>
          <w:rFonts w:ascii="Times New Roman" w:hAnsi="Times New Roman" w:eastAsia="楷体_GB2312" w:cs="Times New Roman"/>
          <w:sz w:val="32"/>
          <w:szCs w:val="24"/>
        </w:rPr>
        <w:t>（二）构建四类直升机运营网络。</w:t>
      </w:r>
      <w:r>
        <w:rPr>
          <w:rFonts w:ascii="Times New Roman" w:hAnsi="Times New Roman" w:eastAsia="仿宋_GB2312" w:cs="Times New Roman"/>
          <w:sz w:val="32"/>
          <w:szCs w:val="24"/>
        </w:rPr>
        <w:t>综合考虑通用航空产业发展趋势和航空应急救援体系建设需求，打造应急救援、医疗救援、综合服务、公务出行四类直升机运营网络。一是应急救援网络</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主要面向</w:t>
      </w:r>
      <w:r>
        <w:rPr>
          <w:rFonts w:ascii="Times New Roman" w:hAnsi="Times New Roman" w:eastAsia="仿宋_GB2312" w:cs="Times New Roman"/>
          <w:sz w:val="32"/>
          <w:szCs w:val="32"/>
        </w:rPr>
        <w:t>城市消防、航空护林、抢险救灾、海上应急救援、高速公路救援</w:t>
      </w:r>
      <w:r>
        <w:rPr>
          <w:rFonts w:ascii="Times New Roman" w:hAnsi="Times New Roman" w:eastAsia="仿宋_GB2312" w:cs="Times New Roman"/>
          <w:sz w:val="32"/>
          <w:szCs w:val="24"/>
        </w:rPr>
        <w:t>等；二是医疗救援网络</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主要面向医疗急救和医疗转运等；三是综合服务网络</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主要面向飞行培训、短途运输等；四是公务出行网络</w:t>
      </w:r>
      <w:r>
        <w:rPr>
          <w:rFonts w:hint="eastAsia" w:ascii="Times New Roman" w:hAnsi="Times New Roman" w:eastAsia="仿宋_GB2312" w:cs="Times New Roman"/>
          <w:sz w:val="32"/>
          <w:szCs w:val="24"/>
        </w:rPr>
        <w:t>，</w:t>
      </w:r>
      <w:r>
        <w:rPr>
          <w:rFonts w:ascii="Times New Roman" w:hAnsi="Times New Roman" w:eastAsia="仿宋_GB2312" w:cs="Times New Roman"/>
          <w:sz w:val="32"/>
          <w:szCs w:val="24"/>
        </w:rPr>
        <w:t>主要面向警务航空、综合执法等。</w:t>
      </w:r>
    </w:p>
    <w:p>
      <w:pPr>
        <w:spacing w:line="540" w:lineRule="exact"/>
        <w:ind w:firstLine="632" w:firstLineChars="200"/>
        <w:rPr>
          <w:rFonts w:ascii="Times New Roman" w:hAnsi="Times New Roman" w:eastAsia="仿宋_GB2312" w:cs="Times New Roman"/>
          <w:sz w:val="32"/>
          <w:szCs w:val="24"/>
        </w:rPr>
      </w:pPr>
      <w:r>
        <w:rPr>
          <w:rFonts w:ascii="Times New Roman" w:hAnsi="Times New Roman" w:eastAsia="楷体_GB2312" w:cs="Times New Roman"/>
          <w:sz w:val="32"/>
          <w:szCs w:val="24"/>
        </w:rPr>
        <w:t>（三）确定四级直升机起降点模式。</w:t>
      </w:r>
      <w:r>
        <w:rPr>
          <w:rFonts w:ascii="Times New Roman" w:hAnsi="Times New Roman" w:eastAsia="仿宋_GB2312" w:cs="Times New Roman"/>
          <w:sz w:val="32"/>
          <w:szCs w:val="24"/>
        </w:rPr>
        <w:t>根据起降点服务功能不同作用，划分为通用机场、停机坪（备勤点）、固定起降点和临时起降点四级。一是通用机场，具备空管、油料储运、运营、维修等服务保障设施；二是停机坪（备勤点），提供直升机停场过夜、加油、机组休息等保障服务；三是固定起降点，用于执行频繁、重要的通航作业或航空应急救援任务，主要布局在医疗机构、救灾物资集散地、高层建筑楼顶、政府部门等；四是临时起降点，仅用于应急处突等紧急任务时临时征用，主要布局在高速公路服务区、广场、操场、公园、景区等人口密集区和海岛、山区等交通不便地区。</w:t>
      </w:r>
    </w:p>
    <w:p>
      <w:pPr>
        <w:spacing w:line="540" w:lineRule="exact"/>
        <w:ind w:firstLine="632" w:firstLineChars="200"/>
        <w:rPr>
          <w:rFonts w:ascii="Times New Roman" w:hAnsi="Times New Roman" w:eastAsia="仿宋_GB2312" w:cs="Times New Roman"/>
          <w:sz w:val="32"/>
          <w:szCs w:val="24"/>
        </w:rPr>
      </w:pPr>
      <w:r>
        <w:rPr>
          <w:rFonts w:ascii="Times New Roman" w:hAnsi="Times New Roman" w:eastAsia="楷体_GB2312" w:cs="Times New Roman"/>
          <w:sz w:val="32"/>
          <w:szCs w:val="24"/>
        </w:rPr>
        <w:t>（四）强化实施保障措施。通过</w:t>
      </w:r>
      <w:r>
        <w:rPr>
          <w:rFonts w:ascii="Times New Roman" w:hAnsi="Times New Roman" w:eastAsia="仿宋_GB2312" w:cs="Times New Roman"/>
          <w:sz w:val="32"/>
          <w:szCs w:val="24"/>
        </w:rPr>
        <w:t>加强组织领导、统筹协调、配套保障和要素支持等措施，实现起降点分类动态管理，鼓励新建起降点以多元化投资方式建设运营，构建起政府推动、社会参与的建设管理模式，确保规划目标实现。</w:t>
      </w:r>
    </w:p>
    <w:p>
      <w:pPr>
        <w:overflowPunct w:val="0"/>
        <w:spacing w:line="560" w:lineRule="exact"/>
        <w:ind w:firstLine="632" w:firstLineChars="200"/>
        <w:rPr>
          <w:rFonts w:ascii="仿宋_GB2312" w:eastAsia="仿宋_GB2312"/>
          <w:szCs w:val="32"/>
        </w:rPr>
      </w:pPr>
    </w:p>
    <w:p>
      <w:pPr>
        <w:spacing w:line="560" w:lineRule="exact"/>
        <w:rPr>
          <w:rFonts w:ascii="仿宋_GB2312" w:eastAsia="仿宋_GB2312"/>
          <w:szCs w:val="32"/>
        </w:rPr>
      </w:pPr>
      <w:r>
        <w:rPr>
          <w:rFonts w:hint="eastAsia" w:ascii="仿宋_GB2312" w:eastAsia="仿宋_GB2312"/>
          <w:szCs w:val="32"/>
        </w:rPr>
        <w:t xml:space="preserve">  </w:t>
      </w:r>
    </w:p>
    <w:sectPr>
      <w:footerReference r:id="rId3" w:type="default"/>
      <w:pgSz w:w="11906" w:h="16838"/>
      <w:pgMar w:top="2098" w:right="1474" w:bottom="1984" w:left="1588" w:header="851" w:footer="1531" w:gutter="0"/>
      <w:pgNumType w:fmt="numberInDash"/>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- 2 -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Bz+GTZ&#10;DwIAAAcEAAAOAAAAAAAAAAEAIAAAADUBAABkcnMvZTJvRG9jLnhtbFBLBQYAAAAABgAGAFkBAAC2&#10;BQAAAAA=&#10;">
              <v:fill on="f" focussize="0,0"/>
              <v:stroke on="f" weight="0.5pt"/>
              <v:imagedata o:title=""/>
              <o:lock v:ext="edit" aspectratio="f"/>
              <v:textbox inset="0mm,0mm,0mm,0mm" style="mso-fit-shape-to-text:t;">
                <w:txbxContent>
                  <w:p>
                    <w:pPr>
                      <w:pStyle w:val="4"/>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- 2 -</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E91"/>
    <w:rsid w:val="00017CA7"/>
    <w:rsid w:val="0002685D"/>
    <w:rsid w:val="0004496A"/>
    <w:rsid w:val="001C332F"/>
    <w:rsid w:val="001C46CA"/>
    <w:rsid w:val="001E6676"/>
    <w:rsid w:val="00204B68"/>
    <w:rsid w:val="00267479"/>
    <w:rsid w:val="00281EE2"/>
    <w:rsid w:val="00290841"/>
    <w:rsid w:val="002A23EF"/>
    <w:rsid w:val="002B0B85"/>
    <w:rsid w:val="002B7D3A"/>
    <w:rsid w:val="002D0A23"/>
    <w:rsid w:val="002F4AEB"/>
    <w:rsid w:val="003B313A"/>
    <w:rsid w:val="003D6899"/>
    <w:rsid w:val="00421E23"/>
    <w:rsid w:val="00421E85"/>
    <w:rsid w:val="0042693B"/>
    <w:rsid w:val="00464E2B"/>
    <w:rsid w:val="004A365A"/>
    <w:rsid w:val="004F5B5E"/>
    <w:rsid w:val="00531D66"/>
    <w:rsid w:val="00542CE3"/>
    <w:rsid w:val="00570E91"/>
    <w:rsid w:val="00630E00"/>
    <w:rsid w:val="00663A3F"/>
    <w:rsid w:val="006A2D82"/>
    <w:rsid w:val="006C5845"/>
    <w:rsid w:val="006D3DA4"/>
    <w:rsid w:val="006E6B46"/>
    <w:rsid w:val="00784A09"/>
    <w:rsid w:val="00800450"/>
    <w:rsid w:val="00817320"/>
    <w:rsid w:val="00861DB4"/>
    <w:rsid w:val="008624D2"/>
    <w:rsid w:val="00875300"/>
    <w:rsid w:val="008C21CF"/>
    <w:rsid w:val="008C2D4B"/>
    <w:rsid w:val="00961EFF"/>
    <w:rsid w:val="009F5BAD"/>
    <w:rsid w:val="00A27119"/>
    <w:rsid w:val="00A93FDF"/>
    <w:rsid w:val="00AA2DC2"/>
    <w:rsid w:val="00B13BD5"/>
    <w:rsid w:val="00B53ADA"/>
    <w:rsid w:val="00B66C07"/>
    <w:rsid w:val="00BF4CFD"/>
    <w:rsid w:val="00C1363B"/>
    <w:rsid w:val="00CB364B"/>
    <w:rsid w:val="00CD086A"/>
    <w:rsid w:val="00E16894"/>
    <w:rsid w:val="00E30B8B"/>
    <w:rsid w:val="00E952BA"/>
    <w:rsid w:val="00EB5083"/>
    <w:rsid w:val="00EE3F8E"/>
    <w:rsid w:val="00F1292B"/>
    <w:rsid w:val="00F15352"/>
    <w:rsid w:val="00F369B1"/>
    <w:rsid w:val="00F41F8D"/>
    <w:rsid w:val="00F85262"/>
    <w:rsid w:val="00F96B16"/>
    <w:rsid w:val="00F96D35"/>
    <w:rsid w:val="00FB2335"/>
    <w:rsid w:val="00FD7F16"/>
    <w:rsid w:val="2FD728BD"/>
    <w:rsid w:val="31FE28FB"/>
    <w:rsid w:val="37FE2F4A"/>
    <w:rsid w:val="3FCB2311"/>
    <w:rsid w:val="4FDBA5C7"/>
    <w:rsid w:val="779EB3AF"/>
    <w:rsid w:val="7FBB7F07"/>
    <w:rsid w:val="D634A377"/>
    <w:rsid w:val="EDF755C0"/>
    <w:rsid w:val="F7FE7D36"/>
    <w:rsid w:val="FE783277"/>
    <w:rsid w:val="FFDF4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2"/>
      <w:lang w:val="en-US" w:eastAsia="zh-CN" w:bidi="ar-SA"/>
    </w:rPr>
  </w:style>
  <w:style w:type="character" w:default="1" w:styleId="6">
    <w:name w:val="Default Paragraph Font"/>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11"/>
    <w:qFormat/>
    <w:uiPriority w:val="0"/>
    <w:pPr>
      <w:autoSpaceDE w:val="0"/>
      <w:autoSpaceDN w:val="0"/>
      <w:adjustRightInd w:val="0"/>
      <w:snapToGrid w:val="0"/>
      <w:spacing w:after="0" w:line="600" w:lineRule="atLeast"/>
      <w:ind w:firstLine="641" w:firstLineChars="200"/>
    </w:pPr>
    <w:rPr>
      <w:rFonts w:ascii="仿宋_GB2312" w:hAnsi="Times New Roman" w:eastAsia="仿宋_GB2312" w:cs="Times New Roman"/>
      <w:kern w:val="0"/>
      <w:szCs w:val="20"/>
    </w:rPr>
  </w:style>
  <w:style w:type="paragraph" w:styleId="3">
    <w:name w:val="Body Text"/>
    <w:basedOn w:val="1"/>
    <w:link w:val="10"/>
    <w:semiHidden/>
    <w:unhideWhenUsed/>
    <w:qFormat/>
    <w:uiPriority w:val="99"/>
    <w:pPr>
      <w:spacing w:after="12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widowControl/>
      <w:ind w:firstLine="420"/>
    </w:pPr>
    <w:rPr>
      <w:rFonts w:ascii="仿宋_GB2312" w:hAnsi="仿宋_GB2312" w:eastAsia="仿宋_GB2312"/>
      <w:kern w:val="0"/>
      <w:szCs w:val="32"/>
    </w:rPr>
  </w:style>
  <w:style w:type="paragraph" w:customStyle="1" w:styleId="9">
    <w:name w:val="contentfon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正文文本 Char"/>
    <w:basedOn w:val="6"/>
    <w:link w:val="3"/>
    <w:semiHidden/>
    <w:qFormat/>
    <w:uiPriority w:val="99"/>
  </w:style>
  <w:style w:type="character" w:customStyle="1" w:styleId="11">
    <w:name w:val="正文首行缩进 Char"/>
    <w:basedOn w:val="10"/>
    <w:link w:val="2"/>
    <w:qFormat/>
    <w:uiPriority w:val="0"/>
    <w:rPr>
      <w:rFonts w:ascii="仿宋_GB2312" w:hAnsi="Times New Roman" w:eastAsia="仿宋_GB2312" w:cs="Times New Roman"/>
      <w:kern w:val="0"/>
      <w:sz w:val="32"/>
      <w:szCs w:val="20"/>
    </w:rPr>
  </w:style>
  <w:style w:type="character" w:customStyle="1" w:styleId="12">
    <w:name w:val="页眉 Char"/>
    <w:basedOn w:val="6"/>
    <w:link w:val="5"/>
    <w:qFormat/>
    <w:uiPriority w:val="99"/>
    <w:rPr>
      <w:sz w:val="18"/>
      <w:szCs w:val="18"/>
    </w:rPr>
  </w:style>
  <w:style w:type="character" w:customStyle="1" w:styleId="13">
    <w:name w:val="页脚 Char"/>
    <w:basedOn w:val="6"/>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172</Words>
  <Characters>986</Characters>
  <Lines>8</Lines>
  <Paragraphs>2</Paragraphs>
  <TotalTime>1</TotalTime>
  <ScaleCrop>false</ScaleCrop>
  <LinksUpToDate>false</LinksUpToDate>
  <CharactersWithSpaces>1156</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2022-08-25T15:46:00Z</dcterms:created>
  <dc:creator>lenovo</dc:creator>
  <cp:lastModifiedBy>user</cp:lastModifiedBy>
  <cp:lastPrinted>2022-10-19T09:59:26Z</cp:lastPrinted>
  <dcterms:modified xsi:type="dcterms:W3CDTF">2022-10-19T09:59:30Z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