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hint="eastAsia" w:ascii="方正小标宋_GBK" w:eastAsia="方正小标宋_GBK" w:cs="方正小标宋_GBK"/>
          <w:sz w:val="36"/>
          <w:szCs w:val="36"/>
        </w:rPr>
        <w:t>青岛市水务管理局水行政处罚案件办理流程图</w:t>
      </w:r>
    </w:p>
    <w:p>
      <w:pPr>
        <w:jc w:val="center"/>
        <w:rPr>
          <w:rFonts w:ascii="方正小标宋_GBK" w:eastAsia="方正小标宋_GBK" w:cs="方正小标宋_GBK"/>
          <w:sz w:val="36"/>
          <w:szCs w:val="36"/>
        </w:rPr>
      </w:pPr>
      <w:r>
        <w:rPr>
          <w:rFonts w:ascii="方正小标宋_GBK" w:eastAsia="方正小标宋_GBK" w:cs="方正小标宋_GBK"/>
          <w:sz w:val="36"/>
          <w:szCs w:val="36"/>
        </w:rPr>
        <w:t>(</w:t>
      </w:r>
      <w:r>
        <w:rPr>
          <w:rFonts w:hint="eastAsia" w:ascii="方正小标宋_GBK" w:eastAsia="方正小标宋_GBK" w:cs="方正小标宋_GBK"/>
          <w:sz w:val="36"/>
          <w:szCs w:val="36"/>
        </w:rPr>
        <w:t>简易程序</w:t>
      </w:r>
      <w:r>
        <w:rPr>
          <w:rFonts w:ascii="方正小标宋_GBK" w:eastAsia="方正小标宋_GBK" w:cs="方正小标宋_GBK"/>
          <w:sz w:val="36"/>
          <w:szCs w:val="36"/>
        </w:rPr>
        <w:t>)</w: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Quad Arrow 2" o:spid="_x0000_s1026" type="#_x0000_t202" style="position:absolute;left:0;margin-left:81pt;margin-top:23.4pt;height:85.7pt;width:256.1pt;rotation:0f;z-index:25165824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发现违法行为</w:t>
                  </w:r>
                </w:p>
                <w:p>
                  <w:pPr>
                    <w:ind w:firstLine="31680" w:firstLineChars="200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根据监督检查发现或通过投诉、举报、上级机关交办、其他机关移送等途径发现违法行为线索，拟对公民处以五十元以下、对法人或者其他组织处以一千元以下罚款或者警告的行政处罚</w:t>
                  </w:r>
                </w:p>
                <w:p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>
      <w:pPr>
        <w:rPr>
          <w:rFonts w:cs="Times New Roman"/>
          <w:sz w:val="30"/>
          <w:szCs w:val="30"/>
        </w:rPr>
      </w:pPr>
    </w:p>
    <w:p>
      <w:pPr>
        <w:rPr>
          <w:rFonts w:cs="Times New Roman"/>
          <w:sz w:val="30"/>
          <w:szCs w:val="30"/>
        </w:rPr>
      </w:pPr>
      <w:bookmarkStart w:id="0" w:name="_GoBack"/>
    </w:p>
    <w:bookmarkEnd w:id="0"/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Straight Connector 3" o:spid="_x0000_s1027" type="#_x0000_t32" style="position:absolute;left:0;margin-left:207pt;margin-top:15.6pt;height:29.2pt;width:0.05pt;rotation:0f;z-index:251659264;" o:ole="f" o:connectortype="straight" fillcolor="#FFFFFF" filled="f" o:preferrelative="t" stroked="t" coordorigin="0,0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Quad Arrow 4" o:spid="_x0000_s1028" type="#_x0000_t202" style="position:absolute;left:0;margin-left:90pt;margin-top:15.6pt;height:39.15pt;width:246.55pt;rotation:0f;z-index:251660288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调查取证</w:t>
                  </w:r>
                </w:p>
                <w:p>
                  <w:pPr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当场调查违法事实，制作现场检查笔录、问询笔录</w:t>
                  </w:r>
                </w:p>
              </w:txbxContent>
            </v:textbox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Straight Connector 5" o:spid="_x0000_s1029" type="#_x0000_t32" style="position:absolute;left:0;margin-left:207pt;margin-top:23.4pt;height:30.65pt;width:0.05pt;rotation:0f;z-index:251661312;" o:ole="f" o:connectortype="straight" fillcolor="#FFFFFF" filled="f" o:preferrelative="t" stroked="t" coordorigin="0,0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Quad Arrow 6" o:spid="_x0000_s1030" type="#_x0000_t202" style="position:absolute;left:0;margin-left:90pt;margin-top:23.4pt;height:54.75pt;width:244.3pt;rotation:0f;z-index:251662336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告</w:t>
                  </w:r>
                  <w:r>
                    <w:rPr>
                      <w:rFonts w:ascii="仿宋_GB2312" w:eastAsia="仿宋_GB2312" w:cs="仿宋_GB2312"/>
                    </w:rPr>
                    <w:t xml:space="preserve">  </w:t>
                  </w:r>
                  <w:r>
                    <w:rPr>
                      <w:rFonts w:hint="eastAsia" w:ascii="仿宋_GB2312" w:eastAsia="仿宋_GB2312" w:cs="仿宋_GB2312"/>
                    </w:rPr>
                    <w:t>知</w:t>
                  </w:r>
                </w:p>
                <w:p>
                  <w:pPr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告知当事人拟作出行政处罚的事实、理由、依据和处罚内容，并告知当事人依法享有的陈述、申辩权</w:t>
                  </w:r>
                </w:p>
              </w:txbxContent>
            </v:textbox>
          </v:shape>
        </w:pict>
      </w:r>
    </w:p>
    <w:p>
      <w:pPr>
        <w:rPr>
          <w:rFonts w:cs="Times New Roman"/>
          <w:sz w:val="30"/>
          <w:szCs w:val="30"/>
        </w:rPr>
      </w:pP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Straight Connector 7" o:spid="_x0000_s1031" type="#_x0000_t32" style="position:absolute;left:0;margin-left:207pt;margin-top:15.6pt;height:31.7pt;width:0.75pt;rotation:0f;z-index:251664384;" o:ole="f" o:connectortype="straight" fillcolor="#FFFFFF" filled="f" o:preferrelative="t" stroked="t" coordorigin="0,0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Quad Arrow 8" o:spid="_x0000_s1032" type="#_x0000_t202" style="position:absolute;left:0;margin-left:99pt;margin-top:15.6pt;height:63.15pt;width:225.9pt;rotation:0f;z-index:251667456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陈述、申辩</w:t>
                  </w:r>
                </w:p>
                <w:p>
                  <w:pPr>
                    <w:spacing w:line="240" w:lineRule="exact"/>
                    <w:ind w:firstLine="31680" w:firstLineChars="100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听取并审核当事人的陈述与申辩，复核其提出的事实、理由和依据</w:t>
                  </w:r>
                </w:p>
              </w:txbxContent>
            </v:textbox>
          </v:shape>
        </w:pict>
      </w:r>
    </w:p>
    <w:p>
      <w:pPr>
        <w:rPr>
          <w:rFonts w:cs="Times New Roman"/>
          <w:sz w:val="30"/>
          <w:szCs w:val="30"/>
        </w:rPr>
      </w:pP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line id="Line 9" o:spid="_x0000_s1033" style="position:absolute;left:0;margin-left:207pt;margin-top:0pt;height:31.2pt;width:0.05pt;rotation:0f;z-index:251668480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Quad Arrow 10" o:spid="_x0000_s1034" type="#_x0000_t202" style="position:absolute;left:0;margin-left:90pt;margin-top:0pt;height:54.75pt;width:245.3pt;rotation:0f;z-index:25166336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做出处罚决定</w:t>
                  </w:r>
                </w:p>
                <w:p>
                  <w:pPr>
                    <w:ind w:firstLine="31680" w:firstLineChars="100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填写预定格式、编有号码的行政处罚决定书，当场交付当事人，并告知其权利</w:t>
                  </w:r>
                </w:p>
              </w:txbxContent>
            </v:textbox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line id="Line 11" o:spid="_x0000_s1035" style="position:absolute;left:0;margin-left:207pt;margin-top:23.4pt;height:31.2pt;width:0.05pt;rotation:0f;z-index:251669504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Quad Arrow 12" o:spid="_x0000_s1036" type="#_x0000_t202" style="position:absolute;left:0;margin-left:125.5pt;margin-top:21.95pt;height:137.6pt;width:164.85pt;rotation:0f;z-index:251666432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执</w:t>
                  </w:r>
                  <w:r>
                    <w:rPr>
                      <w:rFonts w:ascii="仿宋_GB2312" w:eastAsia="仿宋_GB2312" w:cs="仿宋_GB2312"/>
                    </w:rPr>
                    <w:t xml:space="preserve">  </w:t>
                  </w:r>
                  <w:r>
                    <w:rPr>
                      <w:rFonts w:hint="eastAsia" w:ascii="仿宋_GB2312" w:eastAsia="仿宋_GB2312" w:cs="仿宋_GB2312"/>
                    </w:rPr>
                    <w:t>行</w:t>
                  </w:r>
                </w:p>
              </w:txbxContent>
            </v:textbox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line id="Line 13" o:spid="_x0000_s1037" style="position:absolute;left:0;margin-left:207pt;margin-top:15.6pt;height:31.2pt;width:0.05pt;rotation:0f;z-index:251670528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rPr>
          <w:rFonts w:cs="Times New Roman"/>
          <w:sz w:val="30"/>
          <w:szCs w:val="30"/>
        </w:rPr>
      </w:pPr>
      <w:r>
        <w:rPr>
          <w:rFonts w:ascii="Calibri" w:hAnsi="Calibri" w:eastAsia="宋体" w:cs="Calibri"/>
          <w:kern w:val="2"/>
          <w:sz w:val="21"/>
          <w:szCs w:val="21"/>
          <w:lang w:val="en-US" w:eastAsia="zh-CN" w:bidi="ar-SA"/>
        </w:rPr>
        <w:pict>
          <v:shape id="Quad Arrow 14" o:spid="_x0000_s1038" type="#_x0000_t202" style="position:absolute;left:0;margin-left:126pt;margin-top:15.6pt;height:23.55pt;width:164.85pt;rotation:0f;z-index:251665408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jc w:val="center"/>
                    <w:rPr>
                      <w:rFonts w:ascii="仿宋_GB2312" w:eastAsia="仿宋_GB2312" w:cs="Times New Roman"/>
                    </w:rPr>
                  </w:pPr>
                  <w:r>
                    <w:rPr>
                      <w:rFonts w:hint="eastAsia" w:ascii="仿宋_GB2312" w:eastAsia="仿宋_GB2312" w:cs="仿宋_GB2312"/>
                    </w:rPr>
                    <w:t>结</w:t>
                  </w:r>
                  <w:r>
                    <w:rPr>
                      <w:rFonts w:ascii="仿宋_GB2312" w:eastAsia="仿宋_GB2312" w:cs="仿宋_GB2312"/>
                    </w:rPr>
                    <w:t xml:space="preserve">  </w:t>
                  </w:r>
                  <w:r>
                    <w:rPr>
                      <w:rFonts w:hint="eastAsia" w:ascii="仿宋_GB2312" w:eastAsia="仿宋_GB2312" w:cs="仿宋_GB2312"/>
                    </w:rPr>
                    <w:t>案</w:t>
                  </w:r>
                </w:p>
              </w:txbxContent>
            </v:textbox>
          </v:shape>
        </w:pict>
      </w:r>
    </w:p>
    <w:p>
      <w:pPr>
        <w:rPr>
          <w:rFonts w:cs="Times New Roman"/>
          <w:sz w:val="30"/>
          <w:szCs w:val="30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87CB3"/>
    <w:rsid w:val="000F4784"/>
    <w:rsid w:val="00223877"/>
    <w:rsid w:val="0023588E"/>
    <w:rsid w:val="003020D0"/>
    <w:rsid w:val="00315A4D"/>
    <w:rsid w:val="003A1CB3"/>
    <w:rsid w:val="003B1D4C"/>
    <w:rsid w:val="003F7763"/>
    <w:rsid w:val="00422D30"/>
    <w:rsid w:val="00487CB3"/>
    <w:rsid w:val="004A2642"/>
    <w:rsid w:val="005C1784"/>
    <w:rsid w:val="006366A4"/>
    <w:rsid w:val="00690EE4"/>
    <w:rsid w:val="006D7139"/>
    <w:rsid w:val="008174EF"/>
    <w:rsid w:val="00871837"/>
    <w:rsid w:val="008B0A9D"/>
    <w:rsid w:val="009162BA"/>
    <w:rsid w:val="00AF482D"/>
    <w:rsid w:val="00CF65A1"/>
    <w:rsid w:val="00D04D90"/>
    <w:rsid w:val="00D10D61"/>
    <w:rsid w:val="00D1320C"/>
    <w:rsid w:val="00D16E99"/>
    <w:rsid w:val="00DF6744"/>
    <w:rsid w:val="00E74A08"/>
    <w:rsid w:val="00EA218F"/>
    <w:rsid w:val="00FA1AB8"/>
    <w:rsid w:val="00FF73E2"/>
    <w:rsid w:val="47801E88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  <o:shapelayout v:ext="edit">
      <o:rules v:ext="edit">
        <o:r id="V:Rule1" type="connector" idref="#Straight Connector 3"/>
        <o:r id="V:Rule2" type="connector" idref="#Straight Connector 5"/>
        <o:r id="V:Rule3" type="connector" idref="#Straight Connector 7"/>
      </o:rules>
    </o:shapelayout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link w:val="9"/>
    <w:uiPriority w:val="99"/>
    <w:pPr>
      <w:spacing w:line="440" w:lineRule="atLeast"/>
    </w:pPr>
    <w:rPr>
      <w:rFonts w:ascii="仿宋_GB2312" w:hAnsi="Times New Roman" w:eastAsia="仿宋_GB2312" w:cs="仿宋_GB2312"/>
      <w:spacing w:val="-2"/>
      <w:sz w:val="24"/>
      <w:szCs w:val="24"/>
    </w:rPr>
  </w:style>
  <w:style w:type="paragraph" w:styleId="3">
    <w:name w:val="Balloon Text"/>
    <w:basedOn w:val="1"/>
    <w:link w:val="8"/>
    <w:semiHidden/>
    <w:uiPriority w:val="99"/>
    <w:rPr>
      <w:sz w:val="18"/>
      <w:szCs w:val="18"/>
    </w:rPr>
  </w:style>
  <w:style w:type="paragraph" w:styleId="4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8">
    <w:name w:val="Balloon Text Char"/>
    <w:basedOn w:val="6"/>
    <w:link w:val="3"/>
    <w:semiHidden/>
    <w:locked/>
    <w:uiPriority w:val="99"/>
    <w:rPr>
      <w:sz w:val="18"/>
      <w:szCs w:val="18"/>
    </w:rPr>
  </w:style>
  <w:style w:type="character" w:customStyle="1" w:styleId="9">
    <w:name w:val="Body Text Char"/>
    <w:basedOn w:val="6"/>
    <w:link w:val="2"/>
    <w:locked/>
    <w:uiPriority w:val="99"/>
    <w:rPr>
      <w:rFonts w:ascii="仿宋_GB2312" w:hAnsi="Times New Roman" w:eastAsia="仿宋_GB2312" w:cs="仿宋_GB2312"/>
      <w:spacing w:val="-2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8</Words>
  <Characters>51</Characters>
  <Lines>0</Lines>
  <Paragraphs>0</Paragraphs>
  <TotalTime>0</TotalTime>
  <ScaleCrop>false</ScaleCrop>
  <LinksUpToDate>false</LinksUpToDate>
  <CharactersWithSpaces>0</CharactersWithSpaces>
  <Application>WPS Office 专业版_9.1.0.5343_F1E327BC-269C-435d-A152-05C5408002CA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2018-08-24T01:49:00Z</dcterms:created>
  <dc:creator>hp</dc:creator>
  <cp:lastModifiedBy>Administrator</cp:lastModifiedBy>
  <dcterms:modified xsi:type="dcterms:W3CDTF">2019-08-07T07:13:34Z</dcterms:modified>
  <dc:title>青岛市水务管理局水行政处罚案件办理流程图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2052-9.1.0.5343</vt:lpwstr>
  </property>
</Properties>
</file>